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BA1D" w14:textId="77777777" w:rsidR="00197E98" w:rsidRDefault="00197E98">
      <w:pPr>
        <w:spacing w:after="2000"/>
      </w:pPr>
    </w:p>
    <w:p w14:paraId="0D65C26E" w14:textId="77777777" w:rsidR="00197E98" w:rsidRDefault="006A2805">
      <w:pPr>
        <w:spacing w:after="400"/>
        <w:jc w:val="center"/>
      </w:pPr>
      <w:r>
        <w:rPr>
          <w:b/>
          <w:bCs/>
          <w:color w:val="1F4E79"/>
          <w:sz w:val="36"/>
          <w:szCs w:val="36"/>
        </w:rPr>
        <w:t>EVALUACIÓN DE IMPACTO</w:t>
      </w:r>
    </w:p>
    <w:p w14:paraId="13E0ABEA" w14:textId="77777777" w:rsidR="00197E98" w:rsidRDefault="006A2805">
      <w:pPr>
        <w:spacing w:after="400"/>
        <w:jc w:val="center"/>
      </w:pPr>
      <w:r>
        <w:rPr>
          <w:b/>
          <w:bCs/>
          <w:color w:val="1F4E79"/>
          <w:sz w:val="48"/>
          <w:szCs w:val="48"/>
        </w:rPr>
        <w:t>PERTE VEC1</w:t>
      </w:r>
    </w:p>
    <w:p w14:paraId="2D2FDB18" w14:textId="77777777" w:rsidR="00197E98" w:rsidRDefault="006A2805">
      <w:pPr>
        <w:shd w:val="clear" w:color="auto" w:fill="2E75B6"/>
        <w:spacing w:after="600"/>
        <w:jc w:val="center"/>
      </w:pPr>
      <w:r>
        <w:rPr>
          <w:b/>
          <w:bCs/>
          <w:color w:val="FFFFFF"/>
          <w:sz w:val="32"/>
          <w:szCs w:val="32"/>
        </w:rPr>
        <w:t>Ficha de constructo: Digitalización Integrada (DIGINT)</w:t>
      </w:r>
    </w:p>
    <w:p w14:paraId="1FF4EC35" w14:textId="77777777" w:rsidR="00197E98" w:rsidRDefault="006A2805">
      <w:pPr>
        <w:spacing w:after="400"/>
        <w:jc w:val="center"/>
      </w:pPr>
      <w:r>
        <w:rPr>
          <w:i/>
          <w:iCs/>
          <w:sz w:val="22"/>
          <w:szCs w:val="22"/>
        </w:rPr>
        <w:t>Fichas de variables y constructos del modelo de evaluación</w:t>
      </w:r>
    </w:p>
    <w:p w14:paraId="1216617B" w14:textId="77777777" w:rsidR="00197E98" w:rsidRDefault="006A2805">
      <w:pPr>
        <w:jc w:val="center"/>
      </w:pPr>
      <w:r>
        <w:t>Equipo técnico de evaluación · Abril 2025</w:t>
      </w:r>
    </w:p>
    <w:p w14:paraId="7FA6764F" w14:textId="77777777" w:rsidR="00197E98" w:rsidRDefault="006A2805">
      <w:pPr>
        <w:pageBreakBefore/>
      </w:pPr>
      <w:r>
        <w:lastRenderedPageBreak/>
        <w:br/>
      </w:r>
    </w:p>
    <w:p w14:paraId="3015B19B" w14:textId="77777777" w:rsidR="00197E98" w:rsidRDefault="006A2805">
      <w:pPr>
        <w:pBdr>
          <w:bottom w:val="single" w:sz="6" w:space="0" w:color="2E75B6"/>
        </w:pBdr>
        <w:shd w:val="clear" w:color="auto" w:fill="1F4E79"/>
        <w:spacing w:after="200"/>
        <w:ind w:left="200" w:right="200"/>
      </w:pPr>
      <w:r>
        <w:rPr>
          <w:b/>
          <w:bCs/>
          <w:color w:val="FFFFFF"/>
          <w:sz w:val="32"/>
          <w:szCs w:val="32"/>
        </w:rPr>
        <w:t>Ficha de constructo: Digitalización Integrada (DIGINT)</w:t>
      </w:r>
    </w:p>
    <w:p w14:paraId="4B4B595B" w14:textId="77777777" w:rsidR="00197E98" w:rsidRDefault="00197E98">
      <w:pPr>
        <w:spacing w:after="160"/>
      </w:pPr>
    </w:p>
    <w:p w14:paraId="24AFCDEE" w14:textId="77777777" w:rsidR="00197E98" w:rsidRDefault="006A2805">
      <w:pPr>
        <w:shd w:val="clear" w:color="auto" w:fill="2E75B6"/>
        <w:spacing w:before="240" w:after="120"/>
        <w:ind w:left="100"/>
      </w:pPr>
      <w:r>
        <w:rPr>
          <w:b/>
          <w:bCs/>
          <w:color w:val="FFFFFF"/>
          <w:sz w:val="22"/>
          <w:szCs w:val="22"/>
        </w:rPr>
        <w:t>1. Identificación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197E98" w14:paraId="035D6A5A"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077BDD16" w14:textId="77777777" w:rsidR="00197E98" w:rsidRDefault="006A2805">
            <w:r>
              <w:rPr>
                <w:b/>
                <w:bCs/>
                <w:sz w:val="19"/>
                <w:szCs w:val="19"/>
              </w:rPr>
              <w:t>Nombre completo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5DD3C41" w14:textId="77777777" w:rsidR="00197E98" w:rsidRDefault="006A2805">
            <w:r>
              <w:rPr>
                <w:sz w:val="19"/>
                <w:szCs w:val="19"/>
              </w:rPr>
              <w:t>Digitalización Integrada</w:t>
            </w:r>
          </w:p>
        </w:tc>
      </w:tr>
      <w:tr w:rsidR="00197E98" w14:paraId="74BB9F84"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1C59EEA" w14:textId="77777777" w:rsidR="00197E98" w:rsidRDefault="006A2805">
            <w:r>
              <w:rPr>
                <w:b/>
                <w:bCs/>
                <w:sz w:val="19"/>
                <w:szCs w:val="19"/>
              </w:rPr>
              <w:t>Acrónimo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56E54E6" w14:textId="77777777" w:rsidR="00197E98" w:rsidRDefault="006A2805">
            <w:r>
              <w:rPr>
                <w:sz w:val="19"/>
                <w:szCs w:val="19"/>
              </w:rPr>
              <w:t>DIGINT</w:t>
            </w:r>
          </w:p>
        </w:tc>
      </w:tr>
      <w:tr w:rsidR="00197E98" w14:paraId="377BECA8"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5CE39259" w14:textId="77777777" w:rsidR="00197E98" w:rsidRDefault="006A2805">
            <w:r>
              <w:rPr>
                <w:b/>
                <w:bCs/>
                <w:sz w:val="19"/>
                <w:szCs w:val="19"/>
              </w:rPr>
              <w:t>Posición en el modelo</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217242DD" w14:textId="77777777" w:rsidR="00197E98" w:rsidRDefault="006A2805">
            <w:r>
              <w:rPr>
                <w:sz w:val="19"/>
                <w:szCs w:val="19"/>
              </w:rPr>
              <w:t>Variable dependiente en la Ecuación 1 del sistema completo · Variable independiente en las Ecuaciones 2 y 4</w:t>
            </w:r>
          </w:p>
        </w:tc>
      </w:tr>
      <w:tr w:rsidR="00197E98" w14:paraId="605F176C"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2832B0BD" w14:textId="77777777" w:rsidR="00197E98" w:rsidRDefault="006A2805">
            <w:r>
              <w:rPr>
                <w:b/>
                <w:bCs/>
                <w:sz w:val="19"/>
                <w:szCs w:val="19"/>
              </w:rPr>
              <w:t>Rol causal</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3BB315FB" w14:textId="77777777" w:rsidR="00197E98" w:rsidRDefault="006A2805">
            <w:r>
              <w:rPr>
                <w:sz w:val="19"/>
                <w:szCs w:val="19"/>
              </w:rPr>
              <w:t>Primera transformación operativa facilitada por la capacidad de absorción: la digitalización bien implementada es el paso previo a la automatización y la mejora del ecosistema</w:t>
            </w:r>
          </w:p>
        </w:tc>
      </w:tr>
      <w:tr w:rsidR="00197E98" w14:paraId="7D5CE217" w14:textId="77777777">
        <w:tblPrEx>
          <w:tblCellMar>
            <w:top w:w="0" w:type="dxa"/>
            <w:bottom w:w="0" w:type="dxa"/>
          </w:tblCellMar>
        </w:tblPrEx>
        <w:tc>
          <w:tcPr>
            <w:tcW w:w="2500" w:type="dxa"/>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3B1270E3" w14:textId="77777777" w:rsidR="00197E98" w:rsidRDefault="006A2805">
            <w:r>
              <w:rPr>
                <w:b/>
                <w:bCs/>
                <w:sz w:val="19"/>
                <w:szCs w:val="19"/>
              </w:rPr>
              <w:t>Versión de la ficha</w:t>
            </w:r>
          </w:p>
        </w:tc>
        <w:tc>
          <w:tcPr>
            <w:tcW w:w="68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4D818875" w14:textId="77777777" w:rsidR="00197E98" w:rsidRDefault="006A2805">
            <w:r>
              <w:rPr>
                <w:sz w:val="19"/>
                <w:szCs w:val="19"/>
              </w:rPr>
              <w:t>v1 — abril 2025</w:t>
            </w:r>
          </w:p>
        </w:tc>
      </w:tr>
    </w:tbl>
    <w:p w14:paraId="6F5A9AA4" w14:textId="77777777" w:rsidR="00197E98" w:rsidRDefault="00197E98">
      <w:pPr>
        <w:spacing w:after="160"/>
      </w:pPr>
    </w:p>
    <w:p w14:paraId="01EB8363" w14:textId="77777777" w:rsidR="00197E98" w:rsidRDefault="006A2805">
      <w:pPr>
        <w:shd w:val="clear" w:color="auto" w:fill="2E75B6"/>
        <w:spacing w:before="240" w:after="120"/>
        <w:ind w:left="100"/>
      </w:pPr>
      <w:r>
        <w:rPr>
          <w:b/>
          <w:bCs/>
          <w:color w:val="FFFFFF"/>
          <w:sz w:val="22"/>
          <w:szCs w:val="22"/>
        </w:rPr>
        <w:t>2. Definición conceptual</w:t>
      </w:r>
    </w:p>
    <w:p w14:paraId="431C1F8B" w14:textId="77777777" w:rsidR="00197E98" w:rsidRDefault="006A2805">
      <w:pPr>
        <w:spacing w:after="160"/>
      </w:pPr>
      <w:r>
        <w:t>La digitalización integrada mide el grado en que una empresa ha incorporado tecnologías digitales de forma coherente en sus procesos de gestión, producción y relación con proveedores. No se trata de una digitalización superficial (tener un sitio web o usar correo electrónico), sino de una integración profunda que conecta sistemas y genera datos utilizables para la toma de decisiones.</w:t>
      </w:r>
    </w:p>
    <w:p w14:paraId="28F2E247" w14:textId="77777777" w:rsidR="00197E98" w:rsidRDefault="006A2805">
      <w:pPr>
        <w:spacing w:after="160"/>
      </w:pPr>
      <w:r>
        <w:t>El adjetivo "integrada" es clave: una empresa puede tener herramientas digitales en distintas áreas sin que estén conectadas entre sí. DIGINT mide precisamente la integración, es decir, si los sistemas de gestión hablan con los de producción, si los datos de proveedores fluyen hacia los sistemas internos, y si la empresa puede actuar sobre esa información en tiempo real.</w:t>
      </w:r>
    </w:p>
    <w:p w14:paraId="08DF92EA" w14:textId="77777777" w:rsidR="00197E98" w:rsidRDefault="00197E98">
      <w:pPr>
        <w:spacing w:after="160"/>
      </w:pPr>
    </w:p>
    <w:p w14:paraId="0413DBAD" w14:textId="77777777" w:rsidR="00197E98" w:rsidRDefault="006A2805">
      <w:pPr>
        <w:shd w:val="clear" w:color="auto" w:fill="2E75B6"/>
        <w:spacing w:before="240" w:after="120"/>
        <w:ind w:left="100"/>
      </w:pPr>
      <w:r>
        <w:rPr>
          <w:b/>
          <w:bCs/>
          <w:color w:val="FFFFFF"/>
          <w:sz w:val="22"/>
          <w:szCs w:val="22"/>
        </w:rPr>
        <w:t>3. Ítems del cuestionario</w:t>
      </w:r>
    </w:p>
    <w:p w14:paraId="08DF25F6" w14:textId="77777777" w:rsidR="00197E98" w:rsidRDefault="006A2805">
      <w:pPr>
        <w:spacing w:after="160"/>
      </w:pPr>
      <w:r>
        <w:rPr>
          <w:i/>
          <w:iCs/>
          <w:sz w:val="19"/>
          <w:szCs w:val="19"/>
        </w:rPr>
        <w:t>DIGINT se construye a partir del bloque IV (ítems IV01 a IV08) del cuestionario.</w:t>
      </w:r>
    </w:p>
    <w:p w14:paraId="73C004FD" w14:textId="77777777" w:rsidR="00197E98" w:rsidRDefault="00197E98">
      <w:pPr>
        <w:spacing w:after="160"/>
      </w:pPr>
    </w:p>
    <w:tbl>
      <w:tblPr>
        <w:tblW w:w="0" w:type="auto"/>
        <w:tblLayout w:type="fixed"/>
        <w:tblCellMar>
          <w:left w:w="10" w:type="dxa"/>
          <w:right w:w="10" w:type="dxa"/>
        </w:tblCellMar>
        <w:tblLook w:val="04A0" w:firstRow="1" w:lastRow="0" w:firstColumn="1" w:lastColumn="0" w:noHBand="0" w:noVBand="1"/>
      </w:tblPr>
      <w:tblGrid>
        <w:gridCol w:w="907"/>
        <w:gridCol w:w="2154"/>
        <w:gridCol w:w="3118"/>
        <w:gridCol w:w="1814"/>
        <w:gridCol w:w="2551"/>
      </w:tblGrid>
      <w:tr w:rsidR="00197E98" w14:paraId="41B23CD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2E74B5"/>
          </w:tcPr>
          <w:p w14:paraId="288C47B6" w14:textId="77777777" w:rsidR="00197E98" w:rsidRDefault="006A2805">
            <w:pPr>
              <w:jc w:val="center"/>
            </w:pPr>
            <w:r>
              <w:rPr>
                <w:b/>
                <w:color w:val="FFFFFF"/>
                <w:sz w:val="18"/>
              </w:rPr>
              <w:t>Ítem</w:t>
            </w:r>
          </w:p>
        </w:tc>
        <w:tc>
          <w:tcPr>
            <w:tcW w:w="2154" w:type="dxa"/>
            <w:tcBorders>
              <w:top w:val="single" w:sz="4" w:space="0" w:color="999999"/>
              <w:left w:val="single" w:sz="4" w:space="0" w:color="999999"/>
              <w:bottom w:val="single" w:sz="4" w:space="0" w:color="999999"/>
              <w:right w:val="single" w:sz="4" w:space="0" w:color="999999"/>
            </w:tcBorders>
            <w:shd w:val="clear" w:color="auto" w:fill="2E74B5"/>
          </w:tcPr>
          <w:p w14:paraId="28A7D6E1" w14:textId="77777777" w:rsidR="00197E98" w:rsidRDefault="006A2805">
            <w:pPr>
              <w:jc w:val="center"/>
            </w:pPr>
            <w:r>
              <w:rPr>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2E74B5"/>
          </w:tcPr>
          <w:p w14:paraId="49EB2D56" w14:textId="77777777" w:rsidR="00197E98" w:rsidRDefault="006A2805">
            <w:pPr>
              <w:jc w:val="center"/>
            </w:pPr>
            <w:r>
              <w:rPr>
                <w:b/>
                <w:color w:val="FFFFFF"/>
                <w:sz w:val="18"/>
              </w:rPr>
              <w:t>Pregunta del cuestionario (resumida)</w:t>
            </w:r>
          </w:p>
        </w:tc>
        <w:tc>
          <w:tcPr>
            <w:tcW w:w="1814" w:type="dxa"/>
            <w:tcBorders>
              <w:top w:val="single" w:sz="4" w:space="0" w:color="999999"/>
              <w:left w:val="single" w:sz="4" w:space="0" w:color="999999"/>
              <w:bottom w:val="single" w:sz="4" w:space="0" w:color="999999"/>
              <w:right w:val="single" w:sz="4" w:space="0" w:color="999999"/>
            </w:tcBorders>
            <w:shd w:val="clear" w:color="auto" w:fill="2E74B5"/>
          </w:tcPr>
          <w:p w14:paraId="5E370D8A" w14:textId="77777777" w:rsidR="00197E98" w:rsidRDefault="006A2805">
            <w:pPr>
              <w:jc w:val="center"/>
            </w:pPr>
            <w:r>
              <w:rPr>
                <w:b/>
                <w:color w:val="FFFFFF"/>
                <w:sz w:val="18"/>
              </w:rPr>
              <w:t>Transformación</w:t>
            </w:r>
          </w:p>
        </w:tc>
        <w:tc>
          <w:tcPr>
            <w:tcW w:w="2551" w:type="dxa"/>
            <w:tcBorders>
              <w:top w:val="single" w:sz="4" w:space="0" w:color="999999"/>
              <w:left w:val="single" w:sz="4" w:space="0" w:color="999999"/>
              <w:bottom w:val="single" w:sz="4" w:space="0" w:color="999999"/>
              <w:right w:val="single" w:sz="4" w:space="0" w:color="999999"/>
            </w:tcBorders>
            <w:shd w:val="clear" w:color="auto" w:fill="2E74B5"/>
          </w:tcPr>
          <w:p w14:paraId="010F440C" w14:textId="77777777" w:rsidR="00197E98" w:rsidRDefault="006A2805">
            <w:pPr>
              <w:jc w:val="center"/>
            </w:pPr>
            <w:r>
              <w:rPr>
                <w:b/>
                <w:color w:val="FFFFFF"/>
                <w:sz w:val="18"/>
              </w:rPr>
              <w:t>Expresión analítica</w:t>
            </w:r>
          </w:p>
        </w:tc>
      </w:tr>
      <w:tr w:rsidR="00197E98" w14:paraId="04F9629F"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6DD45AE5" w14:textId="77777777" w:rsidR="00197E98" w:rsidRDefault="006A2805">
            <w:r>
              <w:rPr>
                <w:b/>
                <w:sz w:val="18"/>
              </w:rPr>
              <w:t>IV01</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06AFEC3F" w14:textId="77777777" w:rsidR="00197E98" w:rsidRDefault="006A2805">
            <w:r>
              <w:rPr>
                <w:sz w:val="18"/>
              </w:rPr>
              <w:t>Implantación de ERP o MES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2606D37A" w14:textId="77777777" w:rsidR="00197E98" w:rsidRDefault="006A2805">
            <w:r>
              <w:rPr>
                <w:sz w:val="18"/>
              </w:rPr>
              <w:t>Grado de implantación de sistemas ERP (planificación de recursos) o MES (ejecución de manufactura)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6EEBB7B3" w14:textId="77777777" w:rsidR="00197E98" w:rsidRDefault="006A2805">
            <w:r>
              <w:rPr>
                <w:sz w:val="18"/>
              </w:rPr>
              <w:t>Escala ordinal o ratio de módulos activos</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63F339B3" w14:textId="77777777" w:rsidR="00197E98" w:rsidRDefault="006A2805">
            <w:r>
              <w:rPr>
                <w:sz w:val="18"/>
              </w:rPr>
              <w:t>IV01</w:t>
            </w:r>
            <w:r>
              <w:rPr>
                <w:sz w:val="18"/>
              </w:rPr>
              <w:t>ᵢ</w:t>
            </w:r>
            <w:r>
              <w:rPr>
                <w:sz w:val="18"/>
              </w:rPr>
              <w:t>ₜ</w:t>
            </w:r>
            <w:r>
              <w:rPr>
                <w:sz w:val="18"/>
              </w:rPr>
              <w:t xml:space="preserve"> ∈ {0,1,2,3} o ratio 0–1</w:t>
            </w:r>
          </w:p>
        </w:tc>
      </w:tr>
      <w:tr w:rsidR="00197E98" w14:paraId="5A29886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6E491206" w14:textId="77777777" w:rsidR="00197E98" w:rsidRDefault="006A2805">
            <w:r>
              <w:rPr>
                <w:b/>
                <w:sz w:val="18"/>
              </w:rPr>
              <w:t>IV02</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04456D17" w14:textId="77777777" w:rsidR="00197E98" w:rsidRDefault="006A2805">
            <w:r>
              <w:rPr>
                <w:sz w:val="18"/>
              </w:rPr>
              <w:t>Ratio de líneas de producción digitalizadas</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7676B709" w14:textId="77777777" w:rsidR="00197E98" w:rsidRDefault="006A2805">
            <w:r>
              <w:rPr>
                <w:sz w:val="18"/>
              </w:rPr>
              <w:t>Porcentaje de líneas productivas con digitalización integrada</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358D080" w14:textId="77777777" w:rsidR="00197E98" w:rsidRDefault="006A2805">
            <w:r>
              <w:rPr>
                <w:sz w:val="18"/>
              </w:rPr>
              <w:t>Ratio 0–100%</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41439EA2" w14:textId="77777777" w:rsidR="00197E98" w:rsidRDefault="006A2805">
            <w:r>
              <w:rPr>
                <w:sz w:val="18"/>
              </w:rPr>
              <w:t>IV02</w:t>
            </w:r>
            <w:r>
              <w:rPr>
                <w:sz w:val="18"/>
              </w:rPr>
              <w:t>ᵢ</w:t>
            </w:r>
            <w:r>
              <w:rPr>
                <w:sz w:val="18"/>
              </w:rPr>
              <w:t>ₜ</w:t>
            </w:r>
            <w:r>
              <w:rPr>
                <w:sz w:val="18"/>
              </w:rPr>
              <w:t xml:space="preserve"> = </w:t>
            </w:r>
            <w:proofErr w:type="spellStart"/>
            <w:r>
              <w:rPr>
                <w:sz w:val="18"/>
              </w:rPr>
              <w:t>líneas_digit</w:t>
            </w:r>
            <w:proofErr w:type="spellEnd"/>
            <w:r>
              <w:rPr>
                <w:sz w:val="18"/>
              </w:rPr>
              <w:t xml:space="preserve"> / </w:t>
            </w:r>
            <w:proofErr w:type="spellStart"/>
            <w:r>
              <w:rPr>
                <w:sz w:val="18"/>
              </w:rPr>
              <w:t>líneas_total</w:t>
            </w:r>
            <w:proofErr w:type="spellEnd"/>
          </w:p>
        </w:tc>
      </w:tr>
      <w:tr w:rsidR="00197E98" w14:paraId="4C234315"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6632301" w14:textId="77777777" w:rsidR="00197E98" w:rsidRDefault="006A2805">
            <w:r>
              <w:rPr>
                <w:b/>
                <w:sz w:val="18"/>
              </w:rPr>
              <w:t>IV03</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24427E55" w14:textId="77777777" w:rsidR="00197E98" w:rsidRDefault="006A2805">
            <w:proofErr w:type="gramStart"/>
            <w:r>
              <w:rPr>
                <w:sz w:val="18"/>
              </w:rPr>
              <w:t xml:space="preserve">Business </w:t>
            </w:r>
            <w:proofErr w:type="spellStart"/>
            <w:r>
              <w:rPr>
                <w:sz w:val="18"/>
              </w:rPr>
              <w:t>Intelligence</w:t>
            </w:r>
            <w:proofErr w:type="spellEnd"/>
            <w:proofErr w:type="gramEnd"/>
            <w:r>
              <w:rPr>
                <w:sz w:val="18"/>
              </w:rPr>
              <w:t xml:space="preserve"> y analítica operativa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25F559B9" w14:textId="77777777" w:rsidR="00197E98" w:rsidRDefault="006A2805">
            <w:r>
              <w:rPr>
                <w:sz w:val="18"/>
              </w:rPr>
              <w:t>Uso de herramientas de BI y analítica en la operación diaria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507FD5B0" w14:textId="77777777" w:rsidR="00197E98" w:rsidRDefault="006A2805">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335A5B7" w14:textId="77777777" w:rsidR="00197E98" w:rsidRDefault="006A2805">
            <w:r>
              <w:rPr>
                <w:sz w:val="18"/>
              </w:rPr>
              <w:t>IV03</w:t>
            </w:r>
            <w:r>
              <w:rPr>
                <w:sz w:val="18"/>
              </w:rPr>
              <w:t>ᵢ</w:t>
            </w:r>
            <w:r>
              <w:rPr>
                <w:sz w:val="18"/>
              </w:rPr>
              <w:t>ₜ</w:t>
            </w:r>
            <w:r>
              <w:rPr>
                <w:sz w:val="18"/>
              </w:rPr>
              <w:t xml:space="preserve"> ∈ {0,1,2,3}</w:t>
            </w:r>
          </w:p>
        </w:tc>
      </w:tr>
      <w:tr w:rsidR="00197E98" w14:paraId="502287E8"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7FD16227" w14:textId="77777777" w:rsidR="00197E98" w:rsidRDefault="006A2805">
            <w:r>
              <w:rPr>
                <w:b/>
                <w:sz w:val="18"/>
              </w:rPr>
              <w:t>IV04</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1EAF7718" w14:textId="77777777" w:rsidR="00197E98" w:rsidRDefault="006A2805">
            <w:r>
              <w:rPr>
                <w:sz w:val="18"/>
              </w:rPr>
              <w:t>Mantenimiento predictivo digitalizado</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C78902F" w14:textId="77777777" w:rsidR="00197E98" w:rsidRDefault="006A2805">
            <w:r>
              <w:rPr>
                <w:sz w:val="18"/>
              </w:rPr>
              <w:t>Nivel de adopción de mantenimiento predictivo basado en sensores y datos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8404B51" w14:textId="77777777" w:rsidR="00197E98" w:rsidRDefault="006A2805">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65964002" w14:textId="77777777" w:rsidR="00197E98" w:rsidRDefault="006A2805">
            <w:r>
              <w:rPr>
                <w:sz w:val="18"/>
              </w:rPr>
              <w:t>IV04</w:t>
            </w:r>
            <w:r>
              <w:rPr>
                <w:sz w:val="18"/>
              </w:rPr>
              <w:t>ᵢ</w:t>
            </w:r>
            <w:r>
              <w:rPr>
                <w:sz w:val="18"/>
              </w:rPr>
              <w:t>ₜ</w:t>
            </w:r>
            <w:r>
              <w:rPr>
                <w:sz w:val="18"/>
              </w:rPr>
              <w:t xml:space="preserve"> ∈ {0,1,2,3}</w:t>
            </w:r>
          </w:p>
        </w:tc>
      </w:tr>
      <w:tr w:rsidR="00197E98" w14:paraId="3AEBE124"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57C4C0CC" w14:textId="77777777" w:rsidR="00197E98" w:rsidRDefault="006A2805">
            <w:r>
              <w:rPr>
                <w:b/>
                <w:sz w:val="18"/>
              </w:rPr>
              <w:t>IV05</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32253311" w14:textId="77777777" w:rsidR="00197E98" w:rsidRDefault="006A2805">
            <w:r>
              <w:rPr>
                <w:sz w:val="18"/>
              </w:rPr>
              <w:t xml:space="preserve">Integración digital con proveedores (EDI, </w:t>
            </w:r>
            <w:proofErr w:type="spellStart"/>
            <w:r>
              <w:rPr>
                <w:sz w:val="18"/>
              </w:rPr>
              <w:t>APIs</w:t>
            </w:r>
            <w:proofErr w:type="spellEnd"/>
            <w:r>
              <w:rPr>
                <w:sz w:val="18"/>
              </w:rPr>
              <w:t>)</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5824EEA9" w14:textId="77777777" w:rsidR="00197E98" w:rsidRDefault="006A2805">
            <w:r>
              <w:rPr>
                <w:sz w:val="18"/>
              </w:rPr>
              <w:t>Grado de integración digital con la cadena de suministro</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1BE4C148" w14:textId="77777777" w:rsidR="00197E98" w:rsidRDefault="006A2805">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31D7B29C" w14:textId="77777777" w:rsidR="00197E98" w:rsidRDefault="006A2805">
            <w:r>
              <w:rPr>
                <w:sz w:val="18"/>
              </w:rPr>
              <w:t>IV05</w:t>
            </w:r>
            <w:r>
              <w:rPr>
                <w:sz w:val="18"/>
              </w:rPr>
              <w:t>ᵢ</w:t>
            </w:r>
            <w:r>
              <w:rPr>
                <w:sz w:val="18"/>
              </w:rPr>
              <w:t>ₜ</w:t>
            </w:r>
            <w:r>
              <w:rPr>
                <w:sz w:val="18"/>
              </w:rPr>
              <w:t xml:space="preserve"> ∈ {0,1,2,3}</w:t>
            </w:r>
          </w:p>
        </w:tc>
      </w:tr>
      <w:tr w:rsidR="00197E98" w14:paraId="7E366BFA"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0628ED16" w14:textId="77777777" w:rsidR="00197E98" w:rsidRDefault="006A2805">
            <w:r>
              <w:rPr>
                <w:b/>
                <w:sz w:val="18"/>
              </w:rPr>
              <w:t>IV06</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6B1C11A6" w14:textId="77777777" w:rsidR="00197E98" w:rsidRDefault="006A2805">
            <w:r>
              <w:rPr>
                <w:sz w:val="18"/>
              </w:rPr>
              <w:t>Digitalización de la gestión de calidad</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2EDDF109" w14:textId="77777777" w:rsidR="00197E98" w:rsidRDefault="006A2805">
            <w:r>
              <w:rPr>
                <w:sz w:val="18"/>
              </w:rPr>
              <w:t>Sistemas digitales para control y aseguramiento de calidad</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1374B71F" w14:textId="77777777" w:rsidR="00197E98" w:rsidRDefault="006A2805">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7FA1D35C" w14:textId="77777777" w:rsidR="00197E98" w:rsidRDefault="006A2805">
            <w:r>
              <w:rPr>
                <w:sz w:val="18"/>
              </w:rPr>
              <w:t>IV06</w:t>
            </w:r>
            <w:r>
              <w:rPr>
                <w:sz w:val="18"/>
              </w:rPr>
              <w:t>ᵢ</w:t>
            </w:r>
            <w:r>
              <w:rPr>
                <w:sz w:val="18"/>
              </w:rPr>
              <w:t>ₜ</w:t>
            </w:r>
            <w:r>
              <w:rPr>
                <w:sz w:val="18"/>
              </w:rPr>
              <w:t xml:space="preserve"> ∈ {0,1,2,3}</w:t>
            </w:r>
          </w:p>
        </w:tc>
      </w:tr>
      <w:tr w:rsidR="00197E98" w14:paraId="3DC69892"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FFFFF"/>
          </w:tcPr>
          <w:p w14:paraId="08D943E5" w14:textId="77777777" w:rsidR="00197E98" w:rsidRDefault="006A2805">
            <w:r>
              <w:rPr>
                <w:b/>
                <w:sz w:val="18"/>
              </w:rPr>
              <w:t>IV07</w:t>
            </w:r>
          </w:p>
        </w:tc>
        <w:tc>
          <w:tcPr>
            <w:tcW w:w="2154" w:type="dxa"/>
            <w:tcBorders>
              <w:top w:val="single" w:sz="4" w:space="0" w:color="999999"/>
              <w:left w:val="single" w:sz="4" w:space="0" w:color="999999"/>
              <w:bottom w:val="single" w:sz="4" w:space="0" w:color="999999"/>
              <w:right w:val="single" w:sz="4" w:space="0" w:color="999999"/>
            </w:tcBorders>
            <w:shd w:val="clear" w:color="auto" w:fill="FFFFFF"/>
          </w:tcPr>
          <w:p w14:paraId="120E553A" w14:textId="77777777" w:rsidR="00197E98" w:rsidRDefault="006A2805">
            <w:r>
              <w:rPr>
                <w:sz w:val="18"/>
              </w:rPr>
              <w:t>Trazabilidad digital del producto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AE84BEA" w14:textId="77777777" w:rsidR="00197E98" w:rsidRDefault="006A2805">
            <w:r>
              <w:rPr>
                <w:sz w:val="18"/>
              </w:rPr>
              <w:t>Capacidad de trazar digitalmente el producto a lo largo de la cadena</w:t>
            </w:r>
          </w:p>
        </w:tc>
        <w:tc>
          <w:tcPr>
            <w:tcW w:w="1814" w:type="dxa"/>
            <w:tcBorders>
              <w:top w:val="single" w:sz="4" w:space="0" w:color="999999"/>
              <w:left w:val="single" w:sz="4" w:space="0" w:color="999999"/>
              <w:bottom w:val="single" w:sz="4" w:space="0" w:color="999999"/>
              <w:right w:val="single" w:sz="4" w:space="0" w:color="999999"/>
            </w:tcBorders>
            <w:shd w:val="clear" w:color="auto" w:fill="FFFFFF"/>
          </w:tcPr>
          <w:p w14:paraId="4CB5328A" w14:textId="77777777" w:rsidR="00197E98" w:rsidRDefault="006A2805">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FFFFF"/>
          </w:tcPr>
          <w:p w14:paraId="5E60AC80" w14:textId="77777777" w:rsidR="00197E98" w:rsidRDefault="006A2805">
            <w:r>
              <w:rPr>
                <w:sz w:val="18"/>
              </w:rPr>
              <w:t>IV07</w:t>
            </w:r>
            <w:r>
              <w:rPr>
                <w:sz w:val="18"/>
              </w:rPr>
              <w:t>ᵢ</w:t>
            </w:r>
            <w:r>
              <w:rPr>
                <w:sz w:val="18"/>
              </w:rPr>
              <w:t>ₜ</w:t>
            </w:r>
            <w:r>
              <w:rPr>
                <w:sz w:val="18"/>
              </w:rPr>
              <w:t xml:space="preserve"> ∈ {0,1,2,3}</w:t>
            </w:r>
          </w:p>
        </w:tc>
      </w:tr>
      <w:tr w:rsidR="00197E98" w14:paraId="64D24E71" w14:textId="77777777">
        <w:tblPrEx>
          <w:tblCellMar>
            <w:top w:w="0" w:type="dxa"/>
            <w:bottom w:w="0" w:type="dxa"/>
          </w:tblCellMar>
        </w:tblPrEx>
        <w:tc>
          <w:tcPr>
            <w:tcW w:w="907" w:type="dxa"/>
            <w:tcBorders>
              <w:top w:val="single" w:sz="4" w:space="0" w:color="999999"/>
              <w:left w:val="single" w:sz="4" w:space="0" w:color="999999"/>
              <w:bottom w:val="single" w:sz="4" w:space="0" w:color="999999"/>
              <w:right w:val="single" w:sz="4" w:space="0" w:color="999999"/>
            </w:tcBorders>
            <w:shd w:val="clear" w:color="auto" w:fill="F5F9FC"/>
          </w:tcPr>
          <w:p w14:paraId="06D7EC5D" w14:textId="77777777" w:rsidR="00197E98" w:rsidRDefault="006A2805">
            <w:r>
              <w:rPr>
                <w:b/>
                <w:sz w:val="18"/>
              </w:rPr>
              <w:t>IV08</w:t>
            </w:r>
          </w:p>
        </w:tc>
        <w:tc>
          <w:tcPr>
            <w:tcW w:w="2154" w:type="dxa"/>
            <w:tcBorders>
              <w:top w:val="single" w:sz="4" w:space="0" w:color="999999"/>
              <w:left w:val="single" w:sz="4" w:space="0" w:color="999999"/>
              <w:bottom w:val="single" w:sz="4" w:space="0" w:color="999999"/>
              <w:right w:val="single" w:sz="4" w:space="0" w:color="999999"/>
            </w:tcBorders>
            <w:shd w:val="clear" w:color="auto" w:fill="F5F9FC"/>
          </w:tcPr>
          <w:p w14:paraId="24935EAA" w14:textId="77777777" w:rsidR="00197E98" w:rsidRDefault="006A2805">
            <w:r>
              <w:rPr>
                <w:sz w:val="18"/>
              </w:rPr>
              <w:t>Digitalización de la gestión documental</w:t>
            </w:r>
          </w:p>
        </w:tc>
        <w:tc>
          <w:tcPr>
            <w:tcW w:w="3118" w:type="dxa"/>
            <w:tcBorders>
              <w:top w:val="single" w:sz="4" w:space="0" w:color="999999"/>
              <w:left w:val="single" w:sz="4" w:space="0" w:color="999999"/>
              <w:bottom w:val="single" w:sz="4" w:space="0" w:color="999999"/>
              <w:right w:val="single" w:sz="4" w:space="0" w:color="999999"/>
            </w:tcBorders>
            <w:shd w:val="clear" w:color="auto" w:fill="F5F9FC"/>
          </w:tcPr>
          <w:p w14:paraId="44A3600C" w14:textId="77777777" w:rsidR="00197E98" w:rsidRDefault="006A2805">
            <w:r>
              <w:rPr>
                <w:sz w:val="18"/>
              </w:rPr>
              <w:t>Grado de digitalización de procesos documentales internos</w:t>
            </w:r>
          </w:p>
        </w:tc>
        <w:tc>
          <w:tcPr>
            <w:tcW w:w="1814" w:type="dxa"/>
            <w:tcBorders>
              <w:top w:val="single" w:sz="4" w:space="0" w:color="999999"/>
              <w:left w:val="single" w:sz="4" w:space="0" w:color="999999"/>
              <w:bottom w:val="single" w:sz="4" w:space="0" w:color="999999"/>
              <w:right w:val="single" w:sz="4" w:space="0" w:color="999999"/>
            </w:tcBorders>
            <w:shd w:val="clear" w:color="auto" w:fill="F5F9FC"/>
          </w:tcPr>
          <w:p w14:paraId="4AA8805B" w14:textId="77777777" w:rsidR="00197E98" w:rsidRDefault="006A2805">
            <w:r>
              <w:rPr>
                <w:sz w:val="18"/>
              </w:rPr>
              <w:t>Escala ordinal 0–3</w:t>
            </w:r>
          </w:p>
        </w:tc>
        <w:tc>
          <w:tcPr>
            <w:tcW w:w="2551" w:type="dxa"/>
            <w:tcBorders>
              <w:top w:val="single" w:sz="4" w:space="0" w:color="999999"/>
              <w:left w:val="single" w:sz="4" w:space="0" w:color="999999"/>
              <w:bottom w:val="single" w:sz="4" w:space="0" w:color="999999"/>
              <w:right w:val="single" w:sz="4" w:space="0" w:color="999999"/>
            </w:tcBorders>
            <w:shd w:val="clear" w:color="auto" w:fill="F5F9FC"/>
          </w:tcPr>
          <w:p w14:paraId="3D50EE49" w14:textId="77777777" w:rsidR="00197E98" w:rsidRDefault="006A2805">
            <w:r>
              <w:rPr>
                <w:sz w:val="18"/>
              </w:rPr>
              <w:t>IV08</w:t>
            </w:r>
            <w:r>
              <w:rPr>
                <w:sz w:val="18"/>
              </w:rPr>
              <w:t>ᵢ</w:t>
            </w:r>
            <w:r>
              <w:rPr>
                <w:sz w:val="18"/>
              </w:rPr>
              <w:t>ₜ</w:t>
            </w:r>
            <w:r>
              <w:rPr>
                <w:sz w:val="18"/>
              </w:rPr>
              <w:t xml:space="preserve"> ∈ {0,1,2,3}</w:t>
            </w:r>
          </w:p>
        </w:tc>
      </w:tr>
    </w:tbl>
    <w:p w14:paraId="731842C7" w14:textId="77777777" w:rsidR="00197E98" w:rsidRDefault="00197E98">
      <w:pPr>
        <w:spacing w:after="160"/>
      </w:pPr>
    </w:p>
    <w:p w14:paraId="04C6C48F" w14:textId="77777777" w:rsidR="00197E98" w:rsidRDefault="006A2805">
      <w:pPr>
        <w:shd w:val="clear" w:color="auto" w:fill="2E75B6"/>
        <w:spacing w:before="240" w:after="120"/>
        <w:ind w:left="100"/>
      </w:pPr>
      <w:r>
        <w:rPr>
          <w:b/>
          <w:bCs/>
          <w:color w:val="FFFFFF"/>
          <w:sz w:val="22"/>
          <w:szCs w:val="22"/>
        </w:rPr>
        <w:t>4. Construcción del indicador sintético</w:t>
      </w:r>
    </w:p>
    <w:p w14:paraId="586F4397" w14:textId="77777777" w:rsidR="00197E98" w:rsidRDefault="006A2805">
      <w:pPr>
        <w:shd w:val="clear" w:color="auto" w:fill="E8F0FA"/>
        <w:spacing w:before="120" w:after="120"/>
      </w:pPr>
      <w:r>
        <w:rPr>
          <w:rFonts w:ascii="Consolas" w:hAnsi="Consolas"/>
          <w:b/>
          <w:color w:val="1F3864"/>
        </w:rPr>
        <w:t>Fórmula del constructo:  DIGINT</w:t>
      </w:r>
      <w:r>
        <w:rPr>
          <w:rFonts w:ascii="Consolas" w:hAnsi="Consolas"/>
          <w:b/>
          <w:color w:val="1F3864"/>
        </w:rPr>
        <w:t>ᵢ</w:t>
      </w:r>
      <w:r>
        <w:rPr>
          <w:rFonts w:ascii="Consolas" w:hAnsi="Consolas"/>
          <w:b/>
          <w:color w:val="1F3864"/>
        </w:rPr>
        <w:t>ₜ</w:t>
      </w:r>
      <w:r>
        <w:rPr>
          <w:rFonts w:ascii="Consolas" w:hAnsi="Consolas"/>
          <w:b/>
          <w:color w:val="1F3864"/>
        </w:rPr>
        <w:t xml:space="preserve"> = (1/8) · Σⱼ z(IV0</w:t>
      </w:r>
      <w:proofErr w:type="gramStart"/>
      <w:r>
        <w:rPr>
          <w:rFonts w:ascii="Consolas" w:hAnsi="Consolas"/>
          <w:b/>
          <w:color w:val="1F3864"/>
        </w:rPr>
        <w:t>j</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01..</w:t>
      </w:r>
      <w:proofErr w:type="gramEnd"/>
      <w:r>
        <w:rPr>
          <w:rFonts w:ascii="Consolas" w:hAnsi="Consolas"/>
          <w:b/>
          <w:color w:val="1F3864"/>
        </w:rPr>
        <w:t>08}</w:t>
      </w:r>
    </w:p>
    <w:p w14:paraId="3F80E70D" w14:textId="77777777" w:rsidR="00197E98" w:rsidRDefault="006A2805">
      <w:pPr>
        <w:shd w:val="clear" w:color="auto" w:fill="E8F0FA"/>
      </w:pPr>
      <w:r>
        <w:rPr>
          <w:rFonts w:ascii="Consolas" w:hAnsi="Consolas"/>
          <w:b/>
          <w:color w:val="1F3864"/>
        </w:rPr>
        <w:lastRenderedPageBreak/>
        <w:t>Fórmula del constructo:  DIGINT</w:t>
      </w:r>
      <w:r>
        <w:rPr>
          <w:rFonts w:ascii="Consolas" w:hAnsi="Consolas"/>
          <w:b/>
          <w:color w:val="1F3864"/>
        </w:rPr>
        <w:t>ᵢ</w:t>
      </w:r>
      <w:r>
        <w:rPr>
          <w:rFonts w:ascii="Consolas" w:hAnsi="Consolas"/>
          <w:b/>
          <w:color w:val="1F3864"/>
        </w:rPr>
        <w:t>ₜ</w:t>
      </w:r>
      <w:r>
        <w:rPr>
          <w:rFonts w:ascii="Consolas" w:hAnsi="Consolas"/>
          <w:b/>
          <w:color w:val="1F3864"/>
        </w:rPr>
        <w:t xml:space="preserve"> = (1/8) · Σⱼ z(IV0</w:t>
      </w:r>
      <w:proofErr w:type="gramStart"/>
      <w:r>
        <w:rPr>
          <w:rFonts w:ascii="Consolas" w:hAnsi="Consolas"/>
          <w:b/>
          <w:color w:val="1F3864"/>
        </w:rPr>
        <w:t>j</w:t>
      </w:r>
      <w:r>
        <w:rPr>
          <w:rFonts w:ascii="Consolas" w:hAnsi="Consolas"/>
          <w:b/>
          <w:color w:val="1F3864"/>
        </w:rPr>
        <w:t>ᵢ</w:t>
      </w:r>
      <w:r>
        <w:rPr>
          <w:rFonts w:ascii="Consolas" w:hAnsi="Consolas"/>
          <w:b/>
          <w:color w:val="1F3864"/>
        </w:rPr>
        <w:t>ₜ</w:t>
      </w:r>
      <w:r>
        <w:rPr>
          <w:rFonts w:ascii="Consolas" w:hAnsi="Consolas"/>
          <w:b/>
          <w:color w:val="1F3864"/>
        </w:rPr>
        <w:t>)  con</w:t>
      </w:r>
      <w:proofErr w:type="gramEnd"/>
      <w:r>
        <w:rPr>
          <w:rFonts w:ascii="Consolas" w:hAnsi="Consolas"/>
          <w:b/>
          <w:color w:val="1F3864"/>
        </w:rPr>
        <w:t xml:space="preserve"> j ∈ {</w:t>
      </w:r>
      <w:proofErr w:type="gramStart"/>
      <w:r>
        <w:rPr>
          <w:rFonts w:ascii="Consolas" w:hAnsi="Consolas"/>
          <w:b/>
          <w:color w:val="1F3864"/>
        </w:rPr>
        <w:t>01..</w:t>
      </w:r>
      <w:proofErr w:type="gramEnd"/>
      <w:r>
        <w:rPr>
          <w:rFonts w:ascii="Consolas" w:hAnsi="Consolas"/>
          <w:b/>
          <w:color w:val="1F3864"/>
        </w:rPr>
        <w:t>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197E98" w14:paraId="112FADDE"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F2CA67A" w14:textId="77777777" w:rsidR="00197E98" w:rsidRDefault="006A2805">
            <w:r>
              <w:rPr>
                <w:sz w:val="19"/>
                <w:szCs w:val="19"/>
              </w:rPr>
              <w:t>Método preferido</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7EFB7E78" w14:textId="77777777" w:rsidR="00197E98" w:rsidRDefault="006A2805">
            <w:r>
              <w:rPr>
                <w:sz w:val="19"/>
                <w:szCs w:val="19"/>
              </w:rPr>
              <w:t>AFC con estimación por mínimos cuadrados ponderados robustos (WLSMV), adecuado para ítems ordinales.</w:t>
            </w:r>
          </w:p>
        </w:tc>
      </w:tr>
      <w:tr w:rsidR="00197E98" w14:paraId="47A2788A"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D2DE341" w14:textId="77777777" w:rsidR="00197E98" w:rsidRDefault="006A2805">
            <w:r>
              <w:rPr>
                <w:sz w:val="19"/>
                <w:szCs w:val="19"/>
              </w:rPr>
              <w:t>Criterios de ajuste</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4742B01" w14:textId="77777777" w:rsidR="00197E98" w:rsidRDefault="006A2805">
            <w:r>
              <w:rPr>
                <w:sz w:val="19"/>
                <w:szCs w:val="19"/>
              </w:rPr>
              <w:t>RMSEA &lt; 0,08 · CFI &gt; 0,90 · SRMR &lt; 0,08</w:t>
            </w:r>
          </w:p>
        </w:tc>
      </w:tr>
      <w:tr w:rsidR="00197E98" w14:paraId="4AC54EFD"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EF7224C" w14:textId="77777777" w:rsidR="00197E98" w:rsidRDefault="006A2805">
            <w:r>
              <w:rPr>
                <w:sz w:val="19"/>
                <w:szCs w:val="19"/>
              </w:rPr>
              <w:t>Alternativa</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9EB811F" w14:textId="77777777" w:rsidR="00197E98" w:rsidRDefault="006A2805">
            <w:r>
              <w:rPr>
                <w:sz w:val="19"/>
                <w:szCs w:val="19"/>
              </w:rPr>
              <w:t>Media aritmética estandarizada si AFC inestable por tamaño muestral reducido.</w:t>
            </w:r>
          </w:p>
        </w:tc>
      </w:tr>
      <w:tr w:rsidR="00197E98" w14:paraId="5C3F849F"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0E7419C1" w14:textId="77777777" w:rsidR="00197E98" w:rsidRDefault="006A2805">
            <w:r>
              <w:rPr>
                <w:sz w:val="19"/>
                <w:szCs w:val="19"/>
              </w:rPr>
              <w:t>Valores ausentes</w:t>
            </w:r>
          </w:p>
        </w:tc>
        <w:tc>
          <w:tcPr>
            <w:tcW w:w="65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70CAC6D" w14:textId="77777777" w:rsidR="00197E98" w:rsidRDefault="006A2805">
            <w:r>
              <w:rPr>
                <w:sz w:val="19"/>
                <w:szCs w:val="19"/>
              </w:rPr>
              <w:t>Imputación múltiple MICE. La cobertura actual del bloque IV es del ~15%, por lo que la imputación es especialmente relevante en este constructo.</w:t>
            </w:r>
          </w:p>
        </w:tc>
      </w:tr>
      <w:tr w:rsidR="00197E98" w14:paraId="4240CBC1" w14:textId="77777777">
        <w:tblPrEx>
          <w:tblCellMar>
            <w:top w:w="0" w:type="dxa"/>
            <w:bottom w:w="0" w:type="dxa"/>
          </w:tblCellMar>
        </w:tblPrEx>
        <w:tc>
          <w:tcPr>
            <w:tcW w:w="28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0BCFBC5B" w14:textId="77777777" w:rsidR="00197E98" w:rsidRDefault="006A2805">
            <w:r>
              <w:rPr>
                <w:sz w:val="19"/>
                <w:szCs w:val="19"/>
              </w:rPr>
              <w:t>Transformación de escalas</w:t>
            </w:r>
          </w:p>
        </w:tc>
        <w:tc>
          <w:tcPr>
            <w:tcW w:w="65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3B799473" w14:textId="77777777" w:rsidR="00197E98" w:rsidRDefault="006A2805">
            <w:r>
              <w:rPr>
                <w:sz w:val="19"/>
                <w:szCs w:val="19"/>
              </w:rPr>
              <w:t>Las escalas ordinales se tratan como variables continuas si tienen 5 o más categorías, o como variables categóricas ordenadas si tienen menos de 5.</w:t>
            </w:r>
          </w:p>
        </w:tc>
      </w:tr>
    </w:tbl>
    <w:p w14:paraId="4AD58BFF" w14:textId="77777777" w:rsidR="00197E98" w:rsidRDefault="00197E98">
      <w:pPr>
        <w:spacing w:after="160"/>
      </w:pPr>
    </w:p>
    <w:p w14:paraId="7D688A27" w14:textId="77777777" w:rsidR="00197E98" w:rsidRDefault="006A2805">
      <w:pPr>
        <w:shd w:val="clear" w:color="auto" w:fill="2E75B6"/>
        <w:spacing w:before="240" w:after="120"/>
        <w:ind w:left="100"/>
      </w:pPr>
      <w:r>
        <w:rPr>
          <w:b/>
          <w:bCs/>
          <w:color w:val="FFFFFF"/>
          <w:sz w:val="22"/>
          <w:szCs w:val="22"/>
        </w:rPr>
        <w:t>5. Cobertura y estado actual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97E98" w14:paraId="5758E780"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shd w:val="clear" w:color="auto" w:fill="D6E4F0"/>
            <w:tcMar>
              <w:top w:w="80" w:type="dxa"/>
              <w:left w:w="120" w:type="dxa"/>
              <w:bottom w:w="80" w:type="dxa"/>
              <w:right w:w="120" w:type="dxa"/>
            </w:tcMar>
            <w:vAlign w:val="center"/>
          </w:tcPr>
          <w:p w14:paraId="2E88F62D" w14:textId="77777777" w:rsidR="00197E98" w:rsidRDefault="006A2805">
            <w:r>
              <w:rPr>
                <w:b/>
                <w:bCs/>
                <w:sz w:val="19"/>
                <w:szCs w:val="19"/>
              </w:rPr>
              <w:t>Limitación importante — fase actual</w:t>
            </w:r>
          </w:p>
        </w:tc>
      </w:tr>
      <w:tr w:rsidR="00197E98" w14:paraId="485635FE" w14:textId="77777777">
        <w:tblPrEx>
          <w:tblCellMar>
            <w:top w:w="0" w:type="dxa"/>
            <w:bottom w:w="0" w:type="dxa"/>
          </w:tblCellMar>
        </w:tblPrEx>
        <w:tc>
          <w:tcPr>
            <w:tcW w:w="0" w:type="auto"/>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vAlign w:val="center"/>
          </w:tcPr>
          <w:p w14:paraId="08B5FA76" w14:textId="77777777" w:rsidR="00197E98" w:rsidRDefault="006A2805">
            <w:r>
              <w:rPr>
                <w:sz w:val="19"/>
                <w:szCs w:val="19"/>
              </w:rPr>
              <w:t>La cobertura del bloque IV en el cuestionario 2022–2024 es de aproximadamente el 15%, lo que impide incluir DIGINT como ecuación propia en el sistema estructural en la fase actual. Se mantendrá como análisis exploratorio sobre la submuestra disponible hasta que la incorporación de datos de SABI y la imputación múltiple mejoren la cobertura efectiva.</w:t>
            </w:r>
          </w:p>
        </w:tc>
      </w:tr>
    </w:tbl>
    <w:p w14:paraId="2E6222CC" w14:textId="77777777" w:rsidR="00197E98" w:rsidRDefault="00197E98">
      <w:pPr>
        <w:spacing w:after="160"/>
      </w:pPr>
    </w:p>
    <w:p w14:paraId="05DDB791" w14:textId="77777777" w:rsidR="00197E98" w:rsidRDefault="006A2805">
      <w:pPr>
        <w:shd w:val="clear" w:color="auto" w:fill="2E75B6"/>
        <w:spacing w:before="240" w:after="120"/>
        <w:ind w:left="100"/>
      </w:pPr>
      <w:r>
        <w:rPr>
          <w:b/>
          <w:bCs/>
          <w:color w:val="FFFFFF"/>
          <w:sz w:val="22"/>
          <w:szCs w:val="22"/>
        </w:rPr>
        <w:t>6. Papel en el modelo estructural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197E98" w14:paraId="2C46283D"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25D7E5C8" w14:textId="77777777" w:rsidR="00197E98" w:rsidRDefault="006A2805">
            <w:pPr>
              <w:jc w:val="center"/>
            </w:pPr>
            <w:r>
              <w:rPr>
                <w:b/>
                <w:bCs/>
                <w:color w:val="FFFFFF"/>
                <w:sz w:val="19"/>
                <w:szCs w:val="19"/>
              </w:rPr>
              <w:t>Ecuación</w:t>
            </w:r>
          </w:p>
        </w:tc>
        <w:tc>
          <w:tcPr>
            <w:tcW w:w="250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6696F4A8" w14:textId="77777777" w:rsidR="00197E98" w:rsidRDefault="006A2805">
            <w:pPr>
              <w:jc w:val="center"/>
            </w:pPr>
            <w:r>
              <w:rPr>
                <w:b/>
                <w:bCs/>
                <w:color w:val="FFFFFF"/>
                <w:sz w:val="19"/>
                <w:szCs w:val="19"/>
              </w:rPr>
              <w:t>Rol</w:t>
            </w:r>
          </w:p>
        </w:tc>
        <w:tc>
          <w:tcPr>
            <w:tcW w:w="4860" w:type="dxa"/>
            <w:tcBorders>
              <w:top w:val="single" w:sz="4" w:space="0" w:color="D9D9D9"/>
              <w:left w:val="single" w:sz="4" w:space="0" w:color="D9D9D9"/>
              <w:bottom w:val="single" w:sz="4" w:space="0" w:color="D9D9D9"/>
              <w:right w:val="single" w:sz="4" w:space="0" w:color="D9D9D9"/>
            </w:tcBorders>
            <w:shd w:val="clear" w:color="auto" w:fill="2E75B6"/>
            <w:tcMar>
              <w:top w:w="80" w:type="dxa"/>
              <w:left w:w="120" w:type="dxa"/>
              <w:bottom w:w="80" w:type="dxa"/>
              <w:right w:w="120" w:type="dxa"/>
            </w:tcMar>
            <w:vAlign w:val="center"/>
          </w:tcPr>
          <w:p w14:paraId="4834CA6A" w14:textId="77777777" w:rsidR="00197E98" w:rsidRDefault="006A2805">
            <w:pPr>
              <w:jc w:val="center"/>
            </w:pPr>
            <w:r>
              <w:rPr>
                <w:b/>
                <w:bCs/>
                <w:color w:val="FFFFFF"/>
                <w:sz w:val="19"/>
                <w:szCs w:val="19"/>
              </w:rPr>
              <w:t>Nota</w:t>
            </w:r>
          </w:p>
        </w:tc>
      </w:tr>
      <w:tr w:rsidR="00197E98" w14:paraId="3657F111"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A827CEF" w14:textId="77777777" w:rsidR="00197E98" w:rsidRDefault="006A2805">
            <w:r>
              <w:rPr>
                <w:b/>
                <w:bCs/>
                <w:sz w:val="19"/>
                <w:szCs w:val="19"/>
              </w:rPr>
              <w:t>Ecuación 1</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1AFFAF53" w14:textId="77777777" w:rsidR="00197E98" w:rsidRDefault="006A2805">
            <w:r>
              <w:rPr>
                <w:sz w:val="19"/>
                <w:szCs w:val="19"/>
              </w:rPr>
              <w:t>Variable 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5DF5B61A" w14:textId="77777777" w:rsidR="00197E98" w:rsidRDefault="006A2805">
            <w:proofErr w:type="spellStart"/>
            <w:r>
              <w:rPr>
                <w:sz w:val="19"/>
                <w:szCs w:val="19"/>
              </w:rPr>
              <w:t>DIGINTit</w:t>
            </w:r>
            <w:proofErr w:type="spellEnd"/>
            <w:r>
              <w:rPr>
                <w:sz w:val="19"/>
                <w:szCs w:val="19"/>
              </w:rPr>
              <w:t xml:space="preserve"> = α₀ + α₁·</w:t>
            </w:r>
            <w:proofErr w:type="spellStart"/>
            <w:r>
              <w:rPr>
                <w:sz w:val="19"/>
                <w:szCs w:val="19"/>
              </w:rPr>
              <w:t>ABSCAPit</w:t>
            </w:r>
            <w:proofErr w:type="spellEnd"/>
            <w:r>
              <w:rPr>
                <w:sz w:val="19"/>
                <w:szCs w:val="19"/>
              </w:rPr>
              <w:t xml:space="preserve"> + α₂·</w:t>
            </w:r>
            <w:proofErr w:type="spellStart"/>
            <w:r>
              <w:rPr>
                <w:sz w:val="19"/>
                <w:szCs w:val="19"/>
              </w:rPr>
              <w:t>Doseit</w:t>
            </w:r>
            <w:proofErr w:type="spellEnd"/>
            <w:r>
              <w:rPr>
                <w:sz w:val="19"/>
                <w:szCs w:val="19"/>
              </w:rPr>
              <w:t xml:space="preserve"> + α₃·</w:t>
            </w:r>
            <w:proofErr w:type="spellStart"/>
            <w:r>
              <w:rPr>
                <w:sz w:val="19"/>
                <w:szCs w:val="19"/>
              </w:rPr>
              <w:t>Xit</w:t>
            </w:r>
            <w:proofErr w:type="spellEnd"/>
            <w:r>
              <w:rPr>
                <w:sz w:val="19"/>
                <w:szCs w:val="19"/>
              </w:rPr>
              <w:t xml:space="preserve"> + </w:t>
            </w:r>
            <w:proofErr w:type="spellStart"/>
            <w:r>
              <w:rPr>
                <w:sz w:val="19"/>
                <w:szCs w:val="19"/>
              </w:rPr>
              <w:t>τt</w:t>
            </w:r>
            <w:proofErr w:type="spellEnd"/>
            <w:r>
              <w:rPr>
                <w:sz w:val="19"/>
                <w:szCs w:val="19"/>
              </w:rPr>
              <w:t xml:space="preserve"> + </w:t>
            </w:r>
            <w:proofErr w:type="spellStart"/>
            <w:r>
              <w:rPr>
                <w:sz w:val="19"/>
                <w:szCs w:val="19"/>
              </w:rPr>
              <w:t>uit</w:t>
            </w:r>
            <w:proofErr w:type="spellEnd"/>
          </w:p>
        </w:tc>
      </w:tr>
      <w:tr w:rsidR="00197E98" w14:paraId="53966FB6"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66C7E90C" w14:textId="77777777" w:rsidR="00197E98" w:rsidRDefault="006A2805">
            <w:r>
              <w:rPr>
                <w:b/>
                <w:bCs/>
                <w:sz w:val="19"/>
                <w:szCs w:val="19"/>
              </w:rPr>
              <w:t>Ecuación 2 (AUTO4)</w:t>
            </w:r>
          </w:p>
        </w:tc>
        <w:tc>
          <w:tcPr>
            <w:tcW w:w="25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1E446354" w14:textId="77777777" w:rsidR="00197E98" w:rsidRDefault="006A2805">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120" w:type="dxa"/>
              <w:bottom w:w="80" w:type="dxa"/>
              <w:right w:w="120" w:type="dxa"/>
            </w:tcMar>
            <w:vAlign w:val="center"/>
          </w:tcPr>
          <w:p w14:paraId="40A34B8E" w14:textId="77777777" w:rsidR="00197E98" w:rsidRDefault="006A2805">
            <w:r>
              <w:rPr>
                <w:sz w:val="19"/>
                <w:szCs w:val="19"/>
              </w:rPr>
              <w:t>Una empresa más digitalizada tiene más capacidad para desplegar automatización avanzada</w:t>
            </w:r>
          </w:p>
        </w:tc>
      </w:tr>
      <w:tr w:rsidR="00197E98" w14:paraId="233081F7" w14:textId="77777777">
        <w:tblPrEx>
          <w:tblCellMar>
            <w:top w:w="0" w:type="dxa"/>
            <w:bottom w:w="0" w:type="dxa"/>
          </w:tblCellMar>
        </w:tblPrEx>
        <w:tc>
          <w:tcPr>
            <w:tcW w:w="20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4D486CE3" w14:textId="77777777" w:rsidR="00197E98" w:rsidRDefault="006A2805">
            <w:r>
              <w:rPr>
                <w:b/>
                <w:bCs/>
                <w:sz w:val="19"/>
                <w:szCs w:val="19"/>
              </w:rPr>
              <w:t>Ecuación 4 (ECOS)</w:t>
            </w:r>
          </w:p>
        </w:tc>
        <w:tc>
          <w:tcPr>
            <w:tcW w:w="250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6E861D26" w14:textId="77777777" w:rsidR="00197E98" w:rsidRDefault="006A2805">
            <w:r>
              <w:rPr>
                <w:sz w:val="19"/>
                <w:szCs w:val="19"/>
              </w:rPr>
              <w:t>Variable independiente</w:t>
            </w:r>
          </w:p>
        </w:tc>
        <w:tc>
          <w:tcPr>
            <w:tcW w:w="4860" w:type="dxa"/>
            <w:tcBorders>
              <w:top w:val="single" w:sz="4" w:space="0" w:color="D9D9D9"/>
              <w:left w:val="single" w:sz="4" w:space="0" w:color="D9D9D9"/>
              <w:bottom w:val="single" w:sz="4" w:space="0" w:color="D9D9D9"/>
              <w:right w:val="single" w:sz="4" w:space="0" w:color="D9D9D9"/>
            </w:tcBorders>
            <w:shd w:val="clear" w:color="auto" w:fill="F2F2F2"/>
            <w:tcMar>
              <w:top w:w="80" w:type="dxa"/>
              <w:left w:w="120" w:type="dxa"/>
              <w:bottom w:w="80" w:type="dxa"/>
              <w:right w:w="120" w:type="dxa"/>
            </w:tcMar>
            <w:vAlign w:val="center"/>
          </w:tcPr>
          <w:p w14:paraId="2A192F18" w14:textId="77777777" w:rsidR="00197E98" w:rsidRDefault="006A2805">
            <w:r>
              <w:rPr>
                <w:sz w:val="19"/>
                <w:szCs w:val="19"/>
              </w:rPr>
              <w:t>La digitalización facilita la integración en redes y la colaboración con otros agentes del ecosistema</w:t>
            </w:r>
          </w:p>
        </w:tc>
      </w:tr>
    </w:tbl>
    <w:p w14:paraId="16F696D5" w14:textId="77777777" w:rsidR="00197E98" w:rsidRDefault="00197E98">
      <w:pPr>
        <w:spacing w:after="160"/>
      </w:pPr>
    </w:p>
    <w:p w14:paraId="0D052267" w14:textId="77777777" w:rsidR="00197E98" w:rsidRDefault="006A2805">
      <w:pPr>
        <w:shd w:val="clear" w:color="auto" w:fill="2E75B6"/>
        <w:spacing w:before="240" w:after="120"/>
        <w:ind w:left="100"/>
      </w:pPr>
      <w:r>
        <w:rPr>
          <w:b/>
          <w:bCs/>
          <w:color w:val="FFFFFF"/>
          <w:sz w:val="22"/>
          <w:szCs w:val="22"/>
        </w:rPr>
        <w:t>7. Proxy utilizado en la fase actual</w:t>
      </w:r>
    </w:p>
    <w:p w14:paraId="190585AA" w14:textId="77777777" w:rsidR="00197E98" w:rsidRDefault="006A2805">
      <w:pPr>
        <w:spacing w:after="160"/>
      </w:pPr>
      <w:r>
        <w:t>Dado que la cobertura directa de DIGINT es insuficiente, en la estimación preliminar se ha utilizado un proxy de capacidad tecnológica general (</w:t>
      </w:r>
      <w:proofErr w:type="spellStart"/>
      <w:r>
        <w:t>DIGINT_proxy</w:t>
      </w:r>
      <w:proofErr w:type="spellEnd"/>
      <w:r>
        <w:t xml:space="preserve">) construido a partir de RDINT, INNOINT, INNOLAB y </w:t>
      </w:r>
      <w:proofErr w:type="spellStart"/>
      <w:r>
        <w:t>PAT_log</w:t>
      </w:r>
      <w:proofErr w:type="spellEnd"/>
      <w:r>
        <w:t>. Este proxy debe interpretarse con cautela: mide capacidad tecnológica general, no digitalización operativa directa. Será sustituido por el índice DIGINT completo en la estimación definitiva.</w:t>
      </w:r>
    </w:p>
    <w:sectPr w:rsidR="00197E98">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D542A"/>
    <w:multiLevelType w:val="hybridMultilevel"/>
    <w:tmpl w:val="EFAE9C36"/>
    <w:lvl w:ilvl="0" w:tplc="71E87206">
      <w:start w:val="1"/>
      <w:numFmt w:val="bullet"/>
      <w:lvlText w:val="●"/>
      <w:lvlJc w:val="left"/>
      <w:pPr>
        <w:ind w:left="720" w:hanging="360"/>
      </w:pPr>
    </w:lvl>
    <w:lvl w:ilvl="1" w:tplc="BFF6DE5A">
      <w:start w:val="1"/>
      <w:numFmt w:val="bullet"/>
      <w:lvlText w:val="○"/>
      <w:lvlJc w:val="left"/>
      <w:pPr>
        <w:ind w:left="1440" w:hanging="360"/>
      </w:pPr>
    </w:lvl>
    <w:lvl w:ilvl="2" w:tplc="B8E013D6">
      <w:start w:val="1"/>
      <w:numFmt w:val="bullet"/>
      <w:lvlText w:val="■"/>
      <w:lvlJc w:val="left"/>
      <w:pPr>
        <w:ind w:left="2160" w:hanging="360"/>
      </w:pPr>
    </w:lvl>
    <w:lvl w:ilvl="3" w:tplc="51C20A36">
      <w:start w:val="1"/>
      <w:numFmt w:val="bullet"/>
      <w:lvlText w:val="●"/>
      <w:lvlJc w:val="left"/>
      <w:pPr>
        <w:ind w:left="2880" w:hanging="360"/>
      </w:pPr>
    </w:lvl>
    <w:lvl w:ilvl="4" w:tplc="F83835F6">
      <w:start w:val="1"/>
      <w:numFmt w:val="bullet"/>
      <w:lvlText w:val="○"/>
      <w:lvlJc w:val="left"/>
      <w:pPr>
        <w:ind w:left="3600" w:hanging="360"/>
      </w:pPr>
    </w:lvl>
    <w:lvl w:ilvl="5" w:tplc="72E09334">
      <w:start w:val="1"/>
      <w:numFmt w:val="bullet"/>
      <w:lvlText w:val="■"/>
      <w:lvlJc w:val="left"/>
      <w:pPr>
        <w:ind w:left="4320" w:hanging="360"/>
      </w:pPr>
    </w:lvl>
    <w:lvl w:ilvl="6" w:tplc="BBA8A8D8">
      <w:start w:val="1"/>
      <w:numFmt w:val="bullet"/>
      <w:lvlText w:val="●"/>
      <w:lvlJc w:val="left"/>
      <w:pPr>
        <w:ind w:left="5040" w:hanging="360"/>
      </w:pPr>
    </w:lvl>
    <w:lvl w:ilvl="7" w:tplc="E79E5308">
      <w:start w:val="1"/>
      <w:numFmt w:val="bullet"/>
      <w:lvlText w:val="●"/>
      <w:lvlJc w:val="left"/>
      <w:pPr>
        <w:ind w:left="5760" w:hanging="360"/>
      </w:pPr>
    </w:lvl>
    <w:lvl w:ilvl="8" w:tplc="B4189D90">
      <w:start w:val="1"/>
      <w:numFmt w:val="bullet"/>
      <w:lvlText w:val="●"/>
      <w:lvlJc w:val="left"/>
      <w:pPr>
        <w:ind w:left="6480" w:hanging="360"/>
      </w:pPr>
    </w:lvl>
  </w:abstractNum>
  <w:num w:numId="1" w16cid:durableId="425738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E98"/>
    <w:rsid w:val="00197E98"/>
    <w:rsid w:val="00772E75"/>
    <w:rsid w:val="00E55D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D6D4"/>
  <w15:docId w15:val="{F6676EEC-FE4E-49EE-8B47-924F8D46D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771</Words>
  <Characters>4243</Characters>
  <Application>Microsoft Office Word</Application>
  <DocSecurity>0</DocSecurity>
  <Lines>35</Lines>
  <Paragraphs>10</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Gutierrez</cp:lastModifiedBy>
  <cp:revision>2</cp:revision>
  <dcterms:created xsi:type="dcterms:W3CDTF">2026-04-17T09:06:00Z</dcterms:created>
  <dcterms:modified xsi:type="dcterms:W3CDTF">2026-04-17T09:06:00Z</dcterms:modified>
</cp:coreProperties>
</file>