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4D6" w:rsidRDefault="00AD44D6">
      <w:bookmarkStart w:id="0" w:name="_GoBack"/>
      <w:bookmarkEnd w:id="0"/>
    </w:p>
    <w:p w:rsidR="00AD44D6" w:rsidRDefault="00AD44D6"/>
    <w:p w:rsidR="00AD44D6" w:rsidRDefault="00AD44D6"/>
    <w:p w:rsidR="00AD44D6" w:rsidRDefault="00AD44D6"/>
    <w:p w:rsidR="00AD44D6" w:rsidRDefault="00394046">
      <w:pPr>
        <w:spacing w:after="120"/>
      </w:pPr>
      <w:r>
        <w:rPr>
          <w:b/>
          <w:bCs/>
          <w:color w:val="2D4A7C"/>
          <w:spacing w:val="60"/>
          <w:sz w:val="20"/>
          <w:szCs w:val="20"/>
        </w:rPr>
        <w:t>TECHNICAL DESIGN REPORT</w:t>
      </w:r>
    </w:p>
    <w:p w:rsidR="00AD44D6" w:rsidRDefault="00AD44D6">
      <w:pPr>
        <w:pBdr>
          <w:bottom w:val="single" w:sz="18" w:space="10" w:color="2D4A7C"/>
        </w:pBdr>
        <w:spacing w:after="60"/>
      </w:pPr>
    </w:p>
    <w:p w:rsidR="00AD44D6" w:rsidRDefault="00394046">
      <w:pPr>
        <w:spacing w:before="260" w:after="60"/>
      </w:pPr>
      <w:r>
        <w:rPr>
          <w:rFonts w:ascii="Cambria" w:eastAsia="Cambria" w:hAnsi="Cambria" w:cs="Cambria"/>
          <w:b/>
          <w:bCs/>
          <w:sz w:val="88"/>
          <w:szCs w:val="88"/>
        </w:rPr>
        <w:t>GeoTrade</w:t>
      </w:r>
    </w:p>
    <w:p w:rsidR="00AD44D6" w:rsidRDefault="00394046">
      <w:pPr>
        <w:spacing w:after="340"/>
      </w:pPr>
      <w:r>
        <w:rPr>
          <w:rFonts w:ascii="Cambria" w:eastAsia="Cambria" w:hAnsi="Cambria" w:cs="Cambria"/>
          <w:i/>
          <w:iCs/>
          <w:color w:val="5C6A7D"/>
          <w:sz w:val="28"/>
          <w:szCs w:val="28"/>
        </w:rPr>
        <w:t>A news-sentiment signal architecture for multi-day equity movement on Indian markets</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2721"/>
        <w:gridCol w:w="6349"/>
      </w:tblGrid>
      <w:tr w:rsidR="00AD44D6">
        <w:tblPrEx>
          <w:tblCellMar>
            <w:top w:w="0" w:type="dxa"/>
            <w:bottom w:w="0" w:type="dxa"/>
          </w:tblCellMar>
        </w:tblPrEx>
        <w:trPr>
          <w:tblHeader/>
        </w:trPr>
        <w:tc>
          <w:tcPr>
            <w:tcW w:w="272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Field</w:t>
            </w:r>
          </w:p>
        </w:tc>
        <w:tc>
          <w:tcPr>
            <w:tcW w:w="6349"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Value</w:t>
            </w:r>
          </w:p>
        </w:tc>
      </w:tr>
      <w:tr w:rsidR="00AD44D6">
        <w:tblPrEx>
          <w:tblCellMar>
            <w:top w:w="0" w:type="dxa"/>
            <w:bottom w:w="0" w:type="dxa"/>
          </w:tblCellMar>
        </w:tblPrEx>
        <w:tc>
          <w:tcPr>
            <w:tcW w:w="2721" w:type="dxa"/>
            <w:tcMar>
              <w:top w:w="70" w:type="dxa"/>
              <w:left w:w="110" w:type="dxa"/>
              <w:bottom w:w="70" w:type="dxa"/>
              <w:right w:w="110" w:type="dxa"/>
            </w:tcMar>
          </w:tcPr>
          <w:p w:rsidR="00AD44D6" w:rsidRDefault="00394046">
            <w:pPr>
              <w:spacing w:line="250" w:lineRule="auto"/>
            </w:pPr>
            <w:r>
              <w:rPr>
                <w:sz w:val="18"/>
                <w:szCs w:val="18"/>
              </w:rPr>
              <w:t>Document number</w:t>
            </w:r>
          </w:p>
        </w:tc>
        <w:tc>
          <w:tcPr>
            <w:tcW w:w="6349" w:type="dxa"/>
            <w:tcMar>
              <w:top w:w="70" w:type="dxa"/>
              <w:left w:w="110" w:type="dxa"/>
              <w:bottom w:w="70" w:type="dxa"/>
              <w:right w:w="110" w:type="dxa"/>
            </w:tcMar>
          </w:tcPr>
          <w:p w:rsidR="00AD44D6" w:rsidRDefault="00394046">
            <w:pPr>
              <w:spacing w:line="250" w:lineRule="auto"/>
            </w:pPr>
            <w:r>
              <w:rPr>
                <w:sz w:val="18"/>
                <w:szCs w:val="18"/>
              </w:rPr>
              <w:t>GT-TDR-002</w:t>
            </w:r>
          </w:p>
        </w:tc>
      </w:tr>
      <w:tr w:rsidR="00AD44D6">
        <w:tblPrEx>
          <w:tblCellMar>
            <w:top w:w="0" w:type="dxa"/>
            <w:bottom w:w="0" w:type="dxa"/>
          </w:tblCellMar>
        </w:tblPrEx>
        <w:tc>
          <w:tcPr>
            <w:tcW w:w="272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Revision</w:t>
            </w:r>
          </w:p>
        </w:tc>
        <w:tc>
          <w:tcPr>
            <w:tcW w:w="6349" w:type="dxa"/>
            <w:tcMar>
              <w:top w:w="70" w:type="dxa"/>
              <w:left w:w="110" w:type="dxa"/>
              <w:bottom w:w="70" w:type="dxa"/>
              <w:right w:w="110" w:type="dxa"/>
            </w:tcMar>
          </w:tcPr>
          <w:p w:rsidR="00AD44D6" w:rsidRDefault="00394046">
            <w:pPr>
              <w:spacing w:line="250" w:lineRule="auto"/>
            </w:pPr>
            <w:r>
              <w:rPr>
                <w:sz w:val="18"/>
                <w:szCs w:val="18"/>
              </w:rPr>
              <w:t>2.0 — Draft for build</w:t>
            </w:r>
          </w:p>
        </w:tc>
      </w:tr>
      <w:tr w:rsidR="00AD44D6">
        <w:tblPrEx>
          <w:tblCellMar>
            <w:top w:w="0" w:type="dxa"/>
            <w:bottom w:w="0" w:type="dxa"/>
          </w:tblCellMar>
        </w:tblPrEx>
        <w:tc>
          <w:tcPr>
            <w:tcW w:w="2721" w:type="dxa"/>
            <w:tcMar>
              <w:top w:w="70" w:type="dxa"/>
              <w:left w:w="110" w:type="dxa"/>
              <w:bottom w:w="70" w:type="dxa"/>
              <w:right w:w="110" w:type="dxa"/>
            </w:tcMar>
          </w:tcPr>
          <w:p w:rsidR="00AD44D6" w:rsidRDefault="00394046">
            <w:pPr>
              <w:spacing w:line="250" w:lineRule="auto"/>
            </w:pPr>
            <w:r>
              <w:rPr>
                <w:sz w:val="18"/>
                <w:szCs w:val="18"/>
              </w:rPr>
              <w:t>Subject system</w:t>
            </w:r>
          </w:p>
        </w:tc>
        <w:tc>
          <w:tcPr>
            <w:tcW w:w="6349" w:type="dxa"/>
            <w:tcMar>
              <w:top w:w="70" w:type="dxa"/>
              <w:left w:w="110" w:type="dxa"/>
              <w:bottom w:w="70" w:type="dxa"/>
              <w:right w:w="110" w:type="dxa"/>
            </w:tcMar>
          </w:tcPr>
          <w:p w:rsidR="00AD44D6" w:rsidRDefault="00394046">
            <w:pPr>
              <w:spacing w:line="250" w:lineRule="auto"/>
            </w:pPr>
            <w:r>
              <w:rPr>
                <w:sz w:val="18"/>
                <w:szCs w:val="18"/>
              </w:rPr>
              <w:t>GeoTrade research platform</w:t>
            </w:r>
          </w:p>
        </w:tc>
      </w:tr>
      <w:tr w:rsidR="00AD44D6">
        <w:tblPrEx>
          <w:tblCellMar>
            <w:top w:w="0" w:type="dxa"/>
            <w:bottom w:w="0" w:type="dxa"/>
          </w:tblCellMar>
        </w:tblPrEx>
        <w:tc>
          <w:tcPr>
            <w:tcW w:w="272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Market scope</w:t>
            </w:r>
          </w:p>
        </w:tc>
        <w:tc>
          <w:tcPr>
            <w:tcW w:w="6349" w:type="dxa"/>
            <w:tcMar>
              <w:top w:w="70" w:type="dxa"/>
              <w:left w:w="110" w:type="dxa"/>
              <w:bottom w:w="70" w:type="dxa"/>
              <w:right w:w="110" w:type="dxa"/>
            </w:tcMar>
          </w:tcPr>
          <w:p w:rsidR="00AD44D6" w:rsidRDefault="00394046">
            <w:pPr>
              <w:spacing w:line="250" w:lineRule="auto"/>
            </w:pPr>
            <w:r>
              <w:rPr>
                <w:sz w:val="18"/>
                <w:szCs w:val="18"/>
              </w:rPr>
              <w:t>India — NSE and BSE cash equities</w:t>
            </w:r>
          </w:p>
        </w:tc>
      </w:tr>
      <w:tr w:rsidR="00AD44D6">
        <w:tblPrEx>
          <w:tblCellMar>
            <w:top w:w="0" w:type="dxa"/>
            <w:bottom w:w="0" w:type="dxa"/>
          </w:tblCellMar>
        </w:tblPrEx>
        <w:tc>
          <w:tcPr>
            <w:tcW w:w="2721" w:type="dxa"/>
            <w:tcMar>
              <w:top w:w="70" w:type="dxa"/>
              <w:left w:w="110" w:type="dxa"/>
              <w:bottom w:w="70" w:type="dxa"/>
              <w:right w:w="110" w:type="dxa"/>
            </w:tcMar>
          </w:tcPr>
          <w:p w:rsidR="00AD44D6" w:rsidRDefault="00394046">
            <w:pPr>
              <w:spacing w:line="250" w:lineRule="auto"/>
            </w:pPr>
            <w:r>
              <w:rPr>
                <w:sz w:val="18"/>
                <w:szCs w:val="18"/>
              </w:rPr>
              <w:t>Prediction horizon</w:t>
            </w:r>
          </w:p>
        </w:tc>
        <w:tc>
          <w:tcPr>
            <w:tcW w:w="6349" w:type="dxa"/>
            <w:tcMar>
              <w:top w:w="70" w:type="dxa"/>
              <w:left w:w="110" w:type="dxa"/>
              <w:bottom w:w="70" w:type="dxa"/>
              <w:right w:w="110" w:type="dxa"/>
            </w:tcMar>
          </w:tcPr>
          <w:p w:rsidR="00AD44D6" w:rsidRDefault="00394046">
            <w:pPr>
              <w:spacing w:line="250" w:lineRule="auto"/>
            </w:pPr>
            <w:r>
              <w:rPr>
                <w:sz w:val="18"/>
                <w:szCs w:val="18"/>
              </w:rPr>
              <w:t>1 to 5 trading days</w:t>
            </w:r>
          </w:p>
        </w:tc>
      </w:tr>
      <w:tr w:rsidR="00AD44D6">
        <w:tblPrEx>
          <w:tblCellMar>
            <w:top w:w="0" w:type="dxa"/>
            <w:bottom w:w="0" w:type="dxa"/>
          </w:tblCellMar>
        </w:tblPrEx>
        <w:tc>
          <w:tcPr>
            <w:tcW w:w="2721" w:type="dxa"/>
            <w:tcMar>
              <w:top w:w="70" w:type="dxa"/>
              <w:left w:w="110" w:type="dxa"/>
              <w:bottom w:w="70" w:type="dxa"/>
              <w:right w:w="110" w:type="dxa"/>
            </w:tcMar>
          </w:tcPr>
          <w:p w:rsidR="00AD44D6" w:rsidRDefault="00394046">
            <w:pPr>
              <w:spacing w:line="250" w:lineRule="auto"/>
            </w:pPr>
            <w:r>
              <w:rPr>
                <w:sz w:val="18"/>
                <w:szCs w:val="18"/>
              </w:rPr>
              <w:t>Classification</w:t>
            </w:r>
          </w:p>
        </w:tc>
        <w:tc>
          <w:tcPr>
            <w:tcW w:w="6349" w:type="dxa"/>
            <w:tcMar>
              <w:top w:w="70" w:type="dxa"/>
              <w:left w:w="110" w:type="dxa"/>
              <w:bottom w:w="70" w:type="dxa"/>
              <w:right w:w="110" w:type="dxa"/>
            </w:tcMar>
          </w:tcPr>
          <w:p w:rsidR="00AD44D6" w:rsidRDefault="00394046">
            <w:pPr>
              <w:spacing w:line="250" w:lineRule="auto"/>
            </w:pPr>
            <w:r>
              <w:rPr>
                <w:sz w:val="18"/>
                <w:szCs w:val="18"/>
              </w:rPr>
              <w:t>Personal research — not for distribution</w:t>
            </w:r>
          </w:p>
        </w:tc>
      </w:tr>
      <w:tr w:rsidR="00AD44D6">
        <w:tblPrEx>
          <w:tblCellMar>
            <w:top w:w="0" w:type="dxa"/>
            <w:bottom w:w="0" w:type="dxa"/>
          </w:tblCellMar>
        </w:tblPrEx>
        <w:tc>
          <w:tcPr>
            <w:tcW w:w="272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Prepared by</w:t>
            </w:r>
          </w:p>
        </w:tc>
        <w:tc>
          <w:tcPr>
            <w:tcW w:w="6349" w:type="dxa"/>
            <w:tcMar>
              <w:top w:w="70" w:type="dxa"/>
              <w:left w:w="110" w:type="dxa"/>
              <w:bottom w:w="70" w:type="dxa"/>
              <w:right w:w="110" w:type="dxa"/>
            </w:tcMar>
          </w:tcPr>
          <w:p w:rsidR="00AD44D6" w:rsidRDefault="00394046">
            <w:pPr>
              <w:spacing w:line="250" w:lineRule="auto"/>
            </w:pPr>
            <w:r>
              <w:rPr>
                <w:sz w:val="18"/>
                <w:szCs w:val="18"/>
              </w:rPr>
              <w:t>Project author</w:t>
            </w:r>
          </w:p>
        </w:tc>
      </w:tr>
      <w:tr w:rsidR="00AD44D6">
        <w:tblPrEx>
          <w:tblCellMar>
            <w:top w:w="0" w:type="dxa"/>
            <w:bottom w:w="0" w:type="dxa"/>
          </w:tblCellMar>
        </w:tblPrEx>
        <w:tc>
          <w:tcPr>
            <w:tcW w:w="272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Status</w:t>
            </w:r>
          </w:p>
        </w:tc>
        <w:tc>
          <w:tcPr>
            <w:tcW w:w="6349" w:type="dxa"/>
            <w:tcMar>
              <w:top w:w="70" w:type="dxa"/>
              <w:left w:w="110" w:type="dxa"/>
              <w:bottom w:w="70" w:type="dxa"/>
              <w:right w:w="110" w:type="dxa"/>
            </w:tcMar>
          </w:tcPr>
          <w:p w:rsidR="00AD44D6" w:rsidRDefault="00394046">
            <w:pPr>
              <w:spacing w:line="250" w:lineRule="auto"/>
            </w:pPr>
            <w:r>
              <w:rPr>
                <w:sz w:val="18"/>
                <w:szCs w:val="18"/>
              </w:rPr>
              <w:t>Issued for implementation</w:t>
            </w:r>
          </w:p>
        </w:tc>
      </w:tr>
    </w:tbl>
    <w:p w:rsidR="00AD44D6" w:rsidRDefault="00394046">
      <w:pPr>
        <w:spacing w:before="80" w:after="220"/>
      </w:pPr>
      <w:r>
        <w:rPr>
          <w:b/>
          <w:bCs/>
          <w:color w:val="2D4A7C"/>
          <w:sz w:val="17"/>
          <w:szCs w:val="17"/>
        </w:rPr>
        <w:t xml:space="preserve">  </w:t>
      </w:r>
    </w:p>
    <w:p w:rsidR="00AD44D6" w:rsidRDefault="00AD44D6"/>
    <w:p w:rsidR="00AD44D6" w:rsidRDefault="00AD44D6"/>
    <w:p w:rsidR="00AD44D6" w:rsidRDefault="00394046">
      <w:r>
        <w:rPr>
          <w:i/>
          <w:iCs/>
          <w:color w:val="5C6A7D"/>
          <w:sz w:val="18"/>
          <w:szCs w:val="18"/>
        </w:rPr>
        <w:t>This document specifies a research system. Its outputs are research artefacts and do not constitute investment advice.</w:t>
      </w:r>
    </w:p>
    <w:p w:rsidR="00AD44D6" w:rsidRDefault="00394046">
      <w:r>
        <w:br w:type="page"/>
      </w:r>
    </w:p>
    <w:p w:rsidR="00AD44D6" w:rsidRDefault="00AD44D6">
      <w:pPr>
        <w:sectPr w:rsidR="00AD44D6">
          <w:pgSz w:w="11906" w:h="16838"/>
          <w:pgMar w:top="1440" w:right="1418" w:bottom="1440" w:left="1418" w:header="720" w:footer="560" w:gutter="0"/>
          <w:cols w:space="720"/>
          <w:docGrid w:linePitch="360"/>
        </w:sectPr>
      </w:pPr>
    </w:p>
    <w:p w:rsidR="00AD44D6" w:rsidRDefault="00394046">
      <w:pPr>
        <w:pStyle w:val="Heading1"/>
        <w:pageBreakBefore/>
        <w:pBdr>
          <w:bottom w:val="single" w:sz="12" w:space="6" w:color="2D4A7C"/>
        </w:pBdr>
        <w:spacing w:before="400" w:after="200"/>
      </w:pPr>
      <w:r>
        <w:rPr>
          <w:color w:val="2D4A7C"/>
        </w:rPr>
        <w:lastRenderedPageBreak/>
        <w:t xml:space="preserve">  </w:t>
      </w:r>
      <w:bookmarkStart w:id="1" w:name="_Toc240084656"/>
      <w:r>
        <w:t>Document Control</w:t>
      </w:r>
      <w:bookmarkEnd w:id="1"/>
    </w:p>
    <w:p w:rsidR="00AD44D6" w:rsidRDefault="00394046">
      <w:pPr>
        <w:spacing w:after="140" w:line="288" w:lineRule="auto"/>
      </w:pPr>
      <w:r>
        <w:t>This report supersedes GT-TDR-001 Rev 1.0. It expands the architecture specification with market-context analysis, an execution-cost model, interface contracts, a governance section and an extended appendix set.</w:t>
      </w:r>
    </w:p>
    <w:p w:rsidR="00AD44D6" w:rsidRDefault="00394046">
      <w:pPr>
        <w:pStyle w:val="Heading2"/>
        <w:spacing w:before="300" w:after="130"/>
      </w:pPr>
      <w:r>
        <w:rPr>
          <w:color w:val="2D4A7C"/>
        </w:rPr>
        <w:t xml:space="preserve">  </w:t>
      </w:r>
      <w:bookmarkStart w:id="2" w:name="_Toc240084657"/>
      <w:r>
        <w:t>Revision History</w:t>
      </w:r>
      <w:bookmarkEnd w:id="2"/>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907"/>
        <w:gridCol w:w="1270"/>
        <w:gridCol w:w="5442"/>
        <w:gridCol w:w="1451"/>
      </w:tblGrid>
      <w:tr w:rsidR="00AD44D6">
        <w:tblPrEx>
          <w:tblCellMar>
            <w:top w:w="0" w:type="dxa"/>
            <w:bottom w:w="0" w:type="dxa"/>
          </w:tblCellMar>
        </w:tblPrEx>
        <w:trPr>
          <w:tblHeader/>
        </w:trPr>
        <w:tc>
          <w:tcPr>
            <w:tcW w:w="907"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Rev</w:t>
            </w:r>
          </w:p>
        </w:tc>
        <w:tc>
          <w:tcPr>
            <w:tcW w:w="1270"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Date</w:t>
            </w:r>
          </w:p>
        </w:tc>
        <w:tc>
          <w:tcPr>
            <w:tcW w:w="5442"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Summary of change</w:t>
            </w:r>
          </w:p>
        </w:tc>
        <w:tc>
          <w:tcPr>
            <w:tcW w:w="145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Status</w:t>
            </w:r>
          </w:p>
        </w:tc>
      </w:tr>
      <w:tr w:rsidR="00AD44D6">
        <w:tblPrEx>
          <w:tblCellMar>
            <w:top w:w="0" w:type="dxa"/>
            <w:bottom w:w="0" w:type="dxa"/>
          </w:tblCellMar>
        </w:tblPrEx>
        <w:tc>
          <w:tcPr>
            <w:tcW w:w="90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1.0</w:t>
            </w:r>
          </w:p>
        </w:tc>
        <w:tc>
          <w:tcPr>
            <w:tcW w:w="1270" w:type="dxa"/>
            <w:tcMar>
              <w:top w:w="70" w:type="dxa"/>
              <w:left w:w="110" w:type="dxa"/>
              <w:bottom w:w="70" w:type="dxa"/>
              <w:right w:w="110" w:type="dxa"/>
            </w:tcMar>
          </w:tcPr>
          <w:p w:rsidR="00AD44D6" w:rsidRDefault="00394046">
            <w:pPr>
              <w:spacing w:line="250" w:lineRule="auto"/>
            </w:pPr>
            <w:r>
              <w:rPr>
                <w:sz w:val="18"/>
                <w:szCs w:val="18"/>
              </w:rPr>
              <w:t>—</w:t>
            </w:r>
          </w:p>
        </w:tc>
        <w:tc>
          <w:tcPr>
            <w:tcW w:w="5442" w:type="dxa"/>
            <w:tcMar>
              <w:top w:w="70" w:type="dxa"/>
              <w:left w:w="110" w:type="dxa"/>
              <w:bottom w:w="70" w:type="dxa"/>
              <w:right w:w="110" w:type="dxa"/>
            </w:tcMar>
          </w:tcPr>
          <w:p w:rsidR="00AD44D6" w:rsidRDefault="00394046">
            <w:pPr>
              <w:spacing w:line="250" w:lineRule="auto"/>
            </w:pPr>
            <w:r>
              <w:rPr>
                <w:sz w:val="18"/>
                <w:szCs w:val="18"/>
              </w:rPr>
              <w:t>Initial architecture, literature review, label methodology, model ladder</w:t>
            </w:r>
          </w:p>
        </w:tc>
        <w:tc>
          <w:tcPr>
            <w:tcW w:w="1451" w:type="dxa"/>
            <w:tcMar>
              <w:top w:w="70" w:type="dxa"/>
              <w:left w:w="110" w:type="dxa"/>
              <w:bottom w:w="70" w:type="dxa"/>
              <w:right w:w="110" w:type="dxa"/>
            </w:tcMar>
          </w:tcPr>
          <w:p w:rsidR="00AD44D6" w:rsidRDefault="00394046">
            <w:pPr>
              <w:spacing w:line="250" w:lineRule="auto"/>
            </w:pPr>
            <w:r>
              <w:rPr>
                <w:sz w:val="18"/>
                <w:szCs w:val="18"/>
              </w:rPr>
              <w:t>Superseded</w:t>
            </w:r>
          </w:p>
        </w:tc>
      </w:tr>
      <w:tr w:rsidR="00AD44D6">
        <w:tblPrEx>
          <w:tblCellMar>
            <w:top w:w="0" w:type="dxa"/>
            <w:bottom w:w="0" w:type="dxa"/>
          </w:tblCellMar>
        </w:tblPrEx>
        <w:tc>
          <w:tcPr>
            <w:tcW w:w="90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2.0</w:t>
            </w:r>
          </w:p>
        </w:tc>
        <w:tc>
          <w:tcPr>
            <w:tcW w:w="1270" w:type="dxa"/>
            <w:tcMar>
              <w:top w:w="70" w:type="dxa"/>
              <w:left w:w="110" w:type="dxa"/>
              <w:bottom w:w="70" w:type="dxa"/>
              <w:right w:w="110" w:type="dxa"/>
            </w:tcMar>
          </w:tcPr>
          <w:p w:rsidR="00AD44D6" w:rsidRDefault="00394046">
            <w:pPr>
              <w:spacing w:line="250" w:lineRule="auto"/>
            </w:pPr>
            <w:r>
              <w:rPr>
                <w:sz w:val="18"/>
                <w:szCs w:val="18"/>
              </w:rPr>
              <w:t>—</w:t>
            </w:r>
          </w:p>
        </w:tc>
        <w:tc>
          <w:tcPr>
            <w:tcW w:w="5442" w:type="dxa"/>
            <w:tcMar>
              <w:top w:w="70" w:type="dxa"/>
              <w:left w:w="110" w:type="dxa"/>
              <w:bottom w:w="70" w:type="dxa"/>
              <w:right w:w="110" w:type="dxa"/>
            </w:tcMar>
          </w:tcPr>
          <w:p w:rsidR="00AD44D6" w:rsidRDefault="00394046">
            <w:pPr>
              <w:spacing w:line="250" w:lineRule="auto"/>
            </w:pPr>
            <w:r>
              <w:rPr>
                <w:sz w:val="18"/>
                <w:szCs w:val="18"/>
              </w:rPr>
              <w:t>Added Indian market context (§2), execution costs (§13), interfaces (§14), governance (§17), future work (§18); expanded all existing sections</w:t>
            </w:r>
          </w:p>
        </w:tc>
        <w:tc>
          <w:tcPr>
            <w:tcW w:w="1451" w:type="dxa"/>
            <w:tcMar>
              <w:top w:w="70" w:type="dxa"/>
              <w:left w:w="110" w:type="dxa"/>
              <w:bottom w:w="70" w:type="dxa"/>
              <w:right w:w="110" w:type="dxa"/>
            </w:tcMar>
          </w:tcPr>
          <w:p w:rsidR="00AD44D6" w:rsidRDefault="00394046">
            <w:pPr>
              <w:spacing w:line="250" w:lineRule="auto"/>
            </w:pPr>
            <w:r>
              <w:rPr>
                <w:sz w:val="18"/>
                <w:szCs w:val="18"/>
              </w:rPr>
              <w:t>Current</w:t>
            </w:r>
          </w:p>
        </w:tc>
      </w:tr>
    </w:tbl>
    <w:p w:rsidR="00AD44D6" w:rsidRDefault="00394046">
      <w:pPr>
        <w:spacing w:before="80" w:after="220"/>
      </w:pPr>
      <w:r>
        <w:rPr>
          <w:b/>
          <w:bCs/>
          <w:color w:val="2D4A7C"/>
          <w:sz w:val="17"/>
          <w:szCs w:val="17"/>
        </w:rPr>
        <w:t xml:space="preserve">Table i  </w:t>
      </w:r>
      <w:r>
        <w:rPr>
          <w:i/>
          <w:iCs/>
          <w:color w:val="5C6A7D"/>
          <w:sz w:val="17"/>
          <w:szCs w:val="17"/>
        </w:rPr>
        <w:t>Revision history.</w:t>
      </w:r>
    </w:p>
    <w:p w:rsidR="00AD44D6" w:rsidRDefault="00394046">
      <w:pPr>
        <w:pStyle w:val="Heading2"/>
        <w:spacing w:before="300" w:after="130"/>
      </w:pPr>
      <w:r>
        <w:rPr>
          <w:color w:val="2D4A7C"/>
        </w:rPr>
        <w:t xml:space="preserve">  </w:t>
      </w:r>
      <w:bookmarkStart w:id="3" w:name="_Toc240084658"/>
      <w:r>
        <w:t>Executive Summary</w:t>
      </w:r>
      <w:bookmarkEnd w:id="3"/>
    </w:p>
    <w:p w:rsidR="00AD44D6" w:rsidRDefault="00394046">
      <w:pPr>
        <w:spacing w:after="140" w:line="288" w:lineRule="auto"/>
      </w:pPr>
      <w:r>
        <w:t>GeoTrade ingests Indian financial news and exchange filin</w:t>
      </w:r>
      <w:r>
        <w:t>gs in near real time, resolves the listed securities each story concerns, scores the directional content of the story, and predicts market-adjusted returns for those securities over a one-to-five trading day horizon.</w:t>
      </w:r>
    </w:p>
    <w:p w:rsidR="00AD44D6" w:rsidRDefault="00394046">
      <w:pPr>
        <w:spacing w:after="140" w:line="288" w:lineRule="auto"/>
      </w:pPr>
      <w:r>
        <w:t xml:space="preserve">The system rests on a single empirical </w:t>
      </w:r>
      <w:r>
        <w:t>premise: price discovery in Indian equities is not uniformly fast. Coverage concentrates in the largest names, and below that concentration the interval between a story being published and being fully priced widens. That interval is the only place a system</w:t>
      </w:r>
      <w:r>
        <w:t xml:space="preserve"> built on public data can find an edge, and the architecture is organised to locate it rather than to assume it.</w:t>
      </w:r>
    </w:p>
    <w:p w:rsidR="00AD44D6" w:rsidRDefault="00394046">
      <w:pPr>
        <w:spacing w:after="140" w:line="288" w:lineRule="auto"/>
      </w:pPr>
      <w:r>
        <w:t xml:space="preserve">Three design commitments distinguish this specification from a conventional sentiment pipeline. </w:t>
      </w:r>
      <w:r>
        <w:rPr>
          <w:b/>
          <w:bCs/>
        </w:rPr>
        <w:t>First</w:t>
      </w:r>
      <w:r>
        <w:t>, the prediction target is the abnormal re</w:t>
      </w:r>
      <w:r>
        <w:t xml:space="preserve">turn — the market-model residual — not the raw return, because a raw-return label rewards beta exposure and reports an edge that does not exist. </w:t>
      </w:r>
      <w:r>
        <w:rPr>
          <w:b/>
          <w:bCs/>
        </w:rPr>
        <w:t>Second</w:t>
      </w:r>
      <w:r>
        <w:t>, the predictor for anticipated events is the deviation from consensus rather than the tone of the langua</w:t>
      </w:r>
      <w:r>
        <w:t xml:space="preserve">ge, because a record profit that misses expectations is a negative event and tone-based scoring gets its sign backwards. </w:t>
      </w:r>
      <w:r>
        <w:rPr>
          <w:b/>
          <w:bCs/>
        </w:rPr>
        <w:t>Third</w:t>
      </w:r>
      <w:r>
        <w:t>, the unit of prediction is a (security, event) pair rather than a document, because one story moves several securities by differe</w:t>
      </w:r>
      <w:r>
        <w:t>nt magnitudes and occasionally in opposite directions.</w:t>
      </w:r>
    </w:p>
    <w:p w:rsidR="00AD44D6" w:rsidRDefault="00394046">
      <w:pPr>
        <w:spacing w:after="140" w:line="288" w:lineRule="auto"/>
      </w:pPr>
      <w:r>
        <w:t>Delivery is phased, and each phase terminates in a gate that can stop the project. Phase 1 — event-study labels, a lexicon baseline and a logistic model — exists specifically to answer whether any expl</w:t>
      </w:r>
      <w:r>
        <w:t>oitable signal survives at public-feed latency, and is deliberately scheduled before any transformer work. The honest prior is that little or no edge will be found in the NIFTY 50 and that something may be found in the mid and small-cap tail. The reporting</w:t>
      </w:r>
      <w:r>
        <w:t xml:space="preserve"> design in Section 12 makes that outcome a finding rather than a failure.</w:t>
      </w:r>
    </w:p>
    <w:p w:rsidR="00AD44D6" w:rsidRDefault="00394046">
      <w:pPr>
        <w:spacing w:after="140" w:line="288" w:lineRule="auto"/>
      </w:pPr>
      <w:r>
        <w:t>The document specifies the data layer, entity-resolution stack, sentiment and surprise modelling, the full feature set, label construction, a four-rung model ladder, walk-forward val</w:t>
      </w:r>
      <w:r>
        <w:t>idation with embargo, an execution-cost model, and the regulatory position of the project as personal research.</w:t>
      </w:r>
    </w:p>
    <w:p w:rsidR="00AD44D6" w:rsidRDefault="00394046">
      <w:r>
        <w:br w:type="page"/>
      </w:r>
    </w:p>
    <w:p w:rsidR="00AD44D6" w:rsidRDefault="00394046">
      <w:pPr>
        <w:pStyle w:val="Heading1"/>
        <w:pBdr>
          <w:bottom w:val="single" w:sz="12" w:space="6" w:color="2D4A7C"/>
        </w:pBdr>
        <w:spacing w:after="200"/>
      </w:pPr>
      <w:bookmarkStart w:id="4" w:name="_Toc240084659"/>
      <w:r>
        <w:lastRenderedPageBreak/>
        <w:t>Contents</w:t>
      </w:r>
      <w:bookmarkEnd w:id="4"/>
    </w:p>
    <w:sdt>
      <w:sdtPr>
        <w:alias w:val="Contents"/>
        <w:id w:val="-1340312484"/>
      </w:sdtPr>
      <w:sdtEndPr/>
      <w:sdtContent>
        <w:p w:rsidR="00394046" w:rsidRDefault="00394046">
          <w:pPr>
            <w:pStyle w:val="TOC1"/>
            <w:tabs>
              <w:tab w:val="right" w:leader="dot" w:pos="9060"/>
            </w:tabs>
            <w:rPr>
              <w:rFonts w:asciiTheme="minorHAnsi" w:eastAsiaTheme="minorEastAsia" w:hAnsiTheme="minorHAnsi" w:cstheme="minorBidi"/>
              <w:noProof/>
              <w:color w:val="auto"/>
              <w:sz w:val="22"/>
              <w:szCs w:val="22"/>
            </w:rPr>
          </w:pPr>
          <w:r>
            <w:fldChar w:fldCharType="begin"/>
          </w:r>
          <w:r>
            <w:instrText>TOC \h \o "1-3"</w:instrText>
          </w:r>
          <w:r>
            <w:fldChar w:fldCharType="separate"/>
          </w:r>
          <w:hyperlink w:anchor="_Toc240084656" w:history="1">
            <w:r w:rsidRPr="00B63EE8">
              <w:rPr>
                <w:rStyle w:val="Hyperlink"/>
                <w:noProof/>
              </w:rPr>
              <w:t>Document Control</w:t>
            </w:r>
            <w:r>
              <w:rPr>
                <w:noProof/>
              </w:rPr>
              <w:tab/>
            </w:r>
            <w:r>
              <w:rPr>
                <w:noProof/>
              </w:rPr>
              <w:fldChar w:fldCharType="begin"/>
            </w:r>
            <w:r>
              <w:rPr>
                <w:noProof/>
              </w:rPr>
              <w:instrText xml:space="preserve"> PAGEREF _Toc240084656 \h </w:instrText>
            </w:r>
            <w:r>
              <w:rPr>
                <w:noProof/>
              </w:rPr>
            </w:r>
            <w:r>
              <w:rPr>
                <w:noProof/>
              </w:rPr>
              <w:fldChar w:fldCharType="separate"/>
            </w:r>
            <w:r>
              <w:rPr>
                <w:noProof/>
              </w:rPr>
              <w:t>i</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57" w:history="1">
            <w:r w:rsidRPr="00B63EE8">
              <w:rPr>
                <w:rStyle w:val="Hyperlink"/>
                <w:noProof/>
              </w:rPr>
              <w:t>Revision History</w:t>
            </w:r>
            <w:r>
              <w:rPr>
                <w:noProof/>
              </w:rPr>
              <w:tab/>
            </w:r>
            <w:r>
              <w:rPr>
                <w:noProof/>
              </w:rPr>
              <w:fldChar w:fldCharType="begin"/>
            </w:r>
            <w:r>
              <w:rPr>
                <w:noProof/>
              </w:rPr>
              <w:instrText xml:space="preserve"> PAGEREF _Toc240084657 \h </w:instrText>
            </w:r>
            <w:r>
              <w:rPr>
                <w:noProof/>
              </w:rPr>
            </w:r>
            <w:r>
              <w:rPr>
                <w:noProof/>
              </w:rPr>
              <w:fldChar w:fldCharType="separate"/>
            </w:r>
            <w:r>
              <w:rPr>
                <w:noProof/>
              </w:rPr>
              <w:t>i</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58" w:history="1">
            <w:r w:rsidRPr="00B63EE8">
              <w:rPr>
                <w:rStyle w:val="Hyperlink"/>
                <w:noProof/>
              </w:rPr>
              <w:t>Executive Summary</w:t>
            </w:r>
            <w:r>
              <w:rPr>
                <w:noProof/>
              </w:rPr>
              <w:tab/>
            </w:r>
            <w:r>
              <w:rPr>
                <w:noProof/>
              </w:rPr>
              <w:fldChar w:fldCharType="begin"/>
            </w:r>
            <w:r>
              <w:rPr>
                <w:noProof/>
              </w:rPr>
              <w:instrText xml:space="preserve"> PAGEREF _Toc240084658 \h </w:instrText>
            </w:r>
            <w:r>
              <w:rPr>
                <w:noProof/>
              </w:rPr>
            </w:r>
            <w:r>
              <w:rPr>
                <w:noProof/>
              </w:rPr>
              <w:fldChar w:fldCharType="separate"/>
            </w:r>
            <w:r>
              <w:rPr>
                <w:noProof/>
              </w:rPr>
              <w:t>i</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659" w:history="1">
            <w:r w:rsidRPr="00B63EE8">
              <w:rPr>
                <w:rStyle w:val="Hyperlink"/>
                <w:noProof/>
              </w:rPr>
              <w:t>Contents</w:t>
            </w:r>
            <w:r>
              <w:rPr>
                <w:noProof/>
              </w:rPr>
              <w:tab/>
            </w:r>
            <w:r>
              <w:rPr>
                <w:noProof/>
              </w:rPr>
              <w:fldChar w:fldCharType="begin"/>
            </w:r>
            <w:r>
              <w:rPr>
                <w:noProof/>
              </w:rPr>
              <w:instrText xml:space="preserve"> PAGEREF _Toc240084659 \h </w:instrText>
            </w:r>
            <w:r>
              <w:rPr>
                <w:noProof/>
              </w:rPr>
            </w:r>
            <w:r>
              <w:rPr>
                <w:noProof/>
              </w:rPr>
              <w:fldChar w:fldCharType="separate"/>
            </w:r>
            <w:r>
              <w:rPr>
                <w:noProof/>
              </w:rPr>
              <w:t>ii</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660" w:history="1">
            <w:r w:rsidRPr="00B63EE8">
              <w:rPr>
                <w:rStyle w:val="Hyperlink"/>
                <w:noProof/>
              </w:rPr>
              <w:t>Figures, Tables and Abbreviations</w:t>
            </w:r>
            <w:r>
              <w:rPr>
                <w:noProof/>
              </w:rPr>
              <w:tab/>
            </w:r>
            <w:r>
              <w:rPr>
                <w:noProof/>
              </w:rPr>
              <w:fldChar w:fldCharType="begin"/>
            </w:r>
            <w:r>
              <w:rPr>
                <w:noProof/>
              </w:rPr>
              <w:instrText xml:space="preserve"> PAGEREF _Toc240084660 \h </w:instrText>
            </w:r>
            <w:r>
              <w:rPr>
                <w:noProof/>
              </w:rPr>
            </w:r>
            <w:r>
              <w:rPr>
                <w:noProof/>
              </w:rPr>
              <w:fldChar w:fldCharType="separate"/>
            </w:r>
            <w:r>
              <w:rPr>
                <w:noProof/>
              </w:rPr>
              <w:t>vi</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61" w:history="1">
            <w:r w:rsidRPr="00B63EE8">
              <w:rPr>
                <w:rStyle w:val="Hyperlink"/>
                <w:noProof/>
              </w:rPr>
              <w:t>List of Figures</w:t>
            </w:r>
            <w:r>
              <w:rPr>
                <w:noProof/>
              </w:rPr>
              <w:tab/>
            </w:r>
            <w:r>
              <w:rPr>
                <w:noProof/>
              </w:rPr>
              <w:fldChar w:fldCharType="begin"/>
            </w:r>
            <w:r>
              <w:rPr>
                <w:noProof/>
              </w:rPr>
              <w:instrText xml:space="preserve"> PAGEREF _Toc240084661 \h </w:instrText>
            </w:r>
            <w:r>
              <w:rPr>
                <w:noProof/>
              </w:rPr>
            </w:r>
            <w:r>
              <w:rPr>
                <w:noProof/>
              </w:rPr>
              <w:fldChar w:fldCharType="separate"/>
            </w:r>
            <w:r>
              <w:rPr>
                <w:noProof/>
              </w:rPr>
              <w:t>vi</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62" w:history="1">
            <w:r w:rsidRPr="00B63EE8">
              <w:rPr>
                <w:rStyle w:val="Hyperlink"/>
                <w:noProof/>
              </w:rPr>
              <w:t>List of Tables</w:t>
            </w:r>
            <w:r>
              <w:rPr>
                <w:noProof/>
              </w:rPr>
              <w:tab/>
            </w:r>
            <w:r>
              <w:rPr>
                <w:noProof/>
              </w:rPr>
              <w:fldChar w:fldCharType="begin"/>
            </w:r>
            <w:r>
              <w:rPr>
                <w:noProof/>
              </w:rPr>
              <w:instrText xml:space="preserve"> PAGEREF _Toc240084662 \h </w:instrText>
            </w:r>
            <w:r>
              <w:rPr>
                <w:noProof/>
              </w:rPr>
            </w:r>
            <w:r>
              <w:rPr>
                <w:noProof/>
              </w:rPr>
              <w:fldChar w:fldCharType="separate"/>
            </w:r>
            <w:r>
              <w:rPr>
                <w:noProof/>
              </w:rPr>
              <w:t>vi</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63" w:history="1">
            <w:r w:rsidRPr="00B63EE8">
              <w:rPr>
                <w:rStyle w:val="Hyperlink"/>
                <w:noProof/>
              </w:rPr>
              <w:t>Abbreviations</w:t>
            </w:r>
            <w:r>
              <w:rPr>
                <w:noProof/>
              </w:rPr>
              <w:tab/>
            </w:r>
            <w:r>
              <w:rPr>
                <w:noProof/>
              </w:rPr>
              <w:fldChar w:fldCharType="begin"/>
            </w:r>
            <w:r>
              <w:rPr>
                <w:noProof/>
              </w:rPr>
              <w:instrText xml:space="preserve"> PAGEREF _Toc240084663 \h </w:instrText>
            </w:r>
            <w:r>
              <w:rPr>
                <w:noProof/>
              </w:rPr>
            </w:r>
            <w:r>
              <w:rPr>
                <w:noProof/>
              </w:rPr>
              <w:fldChar w:fldCharType="separate"/>
            </w:r>
            <w:r>
              <w:rPr>
                <w:noProof/>
              </w:rPr>
              <w:t>vi</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664" w:history="1">
            <w:r w:rsidRPr="00B63EE8">
              <w:rPr>
                <w:rStyle w:val="Hyperlink"/>
                <w:noProof/>
              </w:rPr>
              <w:t>1  Introduction</w:t>
            </w:r>
            <w:r>
              <w:rPr>
                <w:noProof/>
              </w:rPr>
              <w:tab/>
            </w:r>
            <w:r>
              <w:rPr>
                <w:noProof/>
              </w:rPr>
              <w:fldChar w:fldCharType="begin"/>
            </w:r>
            <w:r>
              <w:rPr>
                <w:noProof/>
              </w:rPr>
              <w:instrText xml:space="preserve"> PAGEREF _Toc240084664 \h </w:instrText>
            </w:r>
            <w:r>
              <w:rPr>
                <w:noProof/>
              </w:rPr>
            </w:r>
            <w:r>
              <w:rPr>
                <w:noProof/>
              </w:rPr>
              <w:fldChar w:fldCharType="separate"/>
            </w:r>
            <w:r>
              <w:rPr>
                <w:noProof/>
              </w:rPr>
              <w:t>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65" w:history="1">
            <w:r w:rsidRPr="00B63EE8">
              <w:rPr>
                <w:rStyle w:val="Hyperlink"/>
                <w:noProof/>
              </w:rPr>
              <w:t>1.1  Background</w:t>
            </w:r>
            <w:r>
              <w:rPr>
                <w:noProof/>
              </w:rPr>
              <w:tab/>
            </w:r>
            <w:r>
              <w:rPr>
                <w:noProof/>
              </w:rPr>
              <w:fldChar w:fldCharType="begin"/>
            </w:r>
            <w:r>
              <w:rPr>
                <w:noProof/>
              </w:rPr>
              <w:instrText xml:space="preserve"> PAGEREF _Toc240084665 \h </w:instrText>
            </w:r>
            <w:r>
              <w:rPr>
                <w:noProof/>
              </w:rPr>
            </w:r>
            <w:r>
              <w:rPr>
                <w:noProof/>
              </w:rPr>
              <w:fldChar w:fldCharType="separate"/>
            </w:r>
            <w:r>
              <w:rPr>
                <w:noProof/>
              </w:rPr>
              <w:t>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66" w:history="1">
            <w:r w:rsidRPr="00B63EE8">
              <w:rPr>
                <w:rStyle w:val="Hyperlink"/>
                <w:noProof/>
              </w:rPr>
              <w:t>1.2  Motivation</w:t>
            </w:r>
            <w:r>
              <w:rPr>
                <w:noProof/>
              </w:rPr>
              <w:tab/>
            </w:r>
            <w:r>
              <w:rPr>
                <w:noProof/>
              </w:rPr>
              <w:fldChar w:fldCharType="begin"/>
            </w:r>
            <w:r>
              <w:rPr>
                <w:noProof/>
              </w:rPr>
              <w:instrText xml:space="preserve"> PAGEREF _Toc240084666 \h </w:instrText>
            </w:r>
            <w:r>
              <w:rPr>
                <w:noProof/>
              </w:rPr>
            </w:r>
            <w:r>
              <w:rPr>
                <w:noProof/>
              </w:rPr>
              <w:fldChar w:fldCharType="separate"/>
            </w:r>
            <w:r>
              <w:rPr>
                <w:noProof/>
              </w:rPr>
              <w:t>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67" w:history="1">
            <w:r w:rsidRPr="00B63EE8">
              <w:rPr>
                <w:rStyle w:val="Hyperlink"/>
                <w:noProof/>
              </w:rPr>
              <w:t>1.3  Problem Statement</w:t>
            </w:r>
            <w:r>
              <w:rPr>
                <w:noProof/>
              </w:rPr>
              <w:tab/>
            </w:r>
            <w:r>
              <w:rPr>
                <w:noProof/>
              </w:rPr>
              <w:fldChar w:fldCharType="begin"/>
            </w:r>
            <w:r>
              <w:rPr>
                <w:noProof/>
              </w:rPr>
              <w:instrText xml:space="preserve"> PAGEREF _Toc240084667 \h </w:instrText>
            </w:r>
            <w:r>
              <w:rPr>
                <w:noProof/>
              </w:rPr>
            </w:r>
            <w:r>
              <w:rPr>
                <w:noProof/>
              </w:rPr>
              <w:fldChar w:fldCharType="separate"/>
            </w:r>
            <w:r>
              <w:rPr>
                <w:noProof/>
              </w:rPr>
              <w:t>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68" w:history="1">
            <w:r w:rsidRPr="00B63EE8">
              <w:rPr>
                <w:rStyle w:val="Hyperlink"/>
                <w:noProof/>
              </w:rPr>
              <w:t>1.4  Research Hypotheses</w:t>
            </w:r>
            <w:r>
              <w:rPr>
                <w:noProof/>
              </w:rPr>
              <w:tab/>
            </w:r>
            <w:r>
              <w:rPr>
                <w:noProof/>
              </w:rPr>
              <w:fldChar w:fldCharType="begin"/>
            </w:r>
            <w:r>
              <w:rPr>
                <w:noProof/>
              </w:rPr>
              <w:instrText xml:space="preserve"> PAGEREF _Toc240084668 \h </w:instrText>
            </w:r>
            <w:r>
              <w:rPr>
                <w:noProof/>
              </w:rPr>
            </w:r>
            <w:r>
              <w:rPr>
                <w:noProof/>
              </w:rPr>
              <w:fldChar w:fldCharType="separate"/>
            </w:r>
            <w:r>
              <w:rPr>
                <w:noProof/>
              </w:rPr>
              <w:t>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69" w:history="1">
            <w:r w:rsidRPr="00B63EE8">
              <w:rPr>
                <w:rStyle w:val="Hyperlink"/>
                <w:noProof/>
              </w:rPr>
              <w:t>1.5  Objectives</w:t>
            </w:r>
            <w:r>
              <w:rPr>
                <w:noProof/>
              </w:rPr>
              <w:tab/>
            </w:r>
            <w:r>
              <w:rPr>
                <w:noProof/>
              </w:rPr>
              <w:fldChar w:fldCharType="begin"/>
            </w:r>
            <w:r>
              <w:rPr>
                <w:noProof/>
              </w:rPr>
              <w:instrText xml:space="preserve"> PAGEREF _Toc240084669 \h </w:instrText>
            </w:r>
            <w:r>
              <w:rPr>
                <w:noProof/>
              </w:rPr>
            </w:r>
            <w:r>
              <w:rPr>
                <w:noProof/>
              </w:rPr>
              <w:fldChar w:fldCharType="separate"/>
            </w:r>
            <w:r>
              <w:rPr>
                <w:noProof/>
              </w:rPr>
              <w:t>2</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70" w:history="1">
            <w:r w:rsidRPr="00B63EE8">
              <w:rPr>
                <w:rStyle w:val="Hyperlink"/>
                <w:noProof/>
              </w:rPr>
              <w:t>1.6  Scope</w:t>
            </w:r>
            <w:r>
              <w:rPr>
                <w:noProof/>
              </w:rPr>
              <w:tab/>
            </w:r>
            <w:r>
              <w:rPr>
                <w:noProof/>
              </w:rPr>
              <w:fldChar w:fldCharType="begin"/>
            </w:r>
            <w:r>
              <w:rPr>
                <w:noProof/>
              </w:rPr>
              <w:instrText xml:space="preserve"> PAGEREF _Toc240084670 \h </w:instrText>
            </w:r>
            <w:r>
              <w:rPr>
                <w:noProof/>
              </w:rPr>
            </w:r>
            <w:r>
              <w:rPr>
                <w:noProof/>
              </w:rPr>
              <w:fldChar w:fldCharType="separate"/>
            </w:r>
            <w:r>
              <w:rPr>
                <w:noProof/>
              </w:rPr>
              <w:t>2</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71" w:history="1">
            <w:r w:rsidRPr="00B63EE8">
              <w:rPr>
                <w:rStyle w:val="Hyperlink"/>
                <w:noProof/>
              </w:rPr>
              <w:t>1.7  Non-Goals</w:t>
            </w:r>
            <w:r>
              <w:rPr>
                <w:noProof/>
              </w:rPr>
              <w:tab/>
            </w:r>
            <w:r>
              <w:rPr>
                <w:noProof/>
              </w:rPr>
              <w:fldChar w:fldCharType="begin"/>
            </w:r>
            <w:r>
              <w:rPr>
                <w:noProof/>
              </w:rPr>
              <w:instrText xml:space="preserve"> PAGEREF _Toc240084671 \h </w:instrText>
            </w:r>
            <w:r>
              <w:rPr>
                <w:noProof/>
              </w:rPr>
            </w:r>
            <w:r>
              <w:rPr>
                <w:noProof/>
              </w:rPr>
              <w:fldChar w:fldCharType="separate"/>
            </w:r>
            <w:r>
              <w:rPr>
                <w:noProof/>
              </w:rPr>
              <w:t>2</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72" w:history="1">
            <w:r w:rsidRPr="00B63EE8">
              <w:rPr>
                <w:rStyle w:val="Hyperlink"/>
                <w:noProof/>
              </w:rPr>
              <w:t>1.8  Assumptions</w:t>
            </w:r>
            <w:r>
              <w:rPr>
                <w:noProof/>
              </w:rPr>
              <w:tab/>
            </w:r>
            <w:r>
              <w:rPr>
                <w:noProof/>
              </w:rPr>
              <w:fldChar w:fldCharType="begin"/>
            </w:r>
            <w:r>
              <w:rPr>
                <w:noProof/>
              </w:rPr>
              <w:instrText xml:space="preserve"> PAGEREF _Toc240084672 \h </w:instrText>
            </w:r>
            <w:r>
              <w:rPr>
                <w:noProof/>
              </w:rPr>
            </w:r>
            <w:r>
              <w:rPr>
                <w:noProof/>
              </w:rPr>
              <w:fldChar w:fldCharType="separate"/>
            </w:r>
            <w:r>
              <w:rPr>
                <w:noProof/>
              </w:rPr>
              <w:t>3</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73" w:history="1">
            <w:r w:rsidRPr="00B63EE8">
              <w:rPr>
                <w:rStyle w:val="Hyperlink"/>
                <w:noProof/>
              </w:rPr>
              <w:t>1.9  Constraints</w:t>
            </w:r>
            <w:r>
              <w:rPr>
                <w:noProof/>
              </w:rPr>
              <w:tab/>
            </w:r>
            <w:r>
              <w:rPr>
                <w:noProof/>
              </w:rPr>
              <w:fldChar w:fldCharType="begin"/>
            </w:r>
            <w:r>
              <w:rPr>
                <w:noProof/>
              </w:rPr>
              <w:instrText xml:space="preserve"> PAGEREF _Toc240084673 \h </w:instrText>
            </w:r>
            <w:r>
              <w:rPr>
                <w:noProof/>
              </w:rPr>
            </w:r>
            <w:r>
              <w:rPr>
                <w:noProof/>
              </w:rPr>
              <w:fldChar w:fldCharType="separate"/>
            </w:r>
            <w:r>
              <w:rPr>
                <w:noProof/>
              </w:rPr>
              <w:t>3</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74" w:history="1">
            <w:r w:rsidRPr="00B63EE8">
              <w:rPr>
                <w:rStyle w:val="Hyperlink"/>
                <w:noProof/>
              </w:rPr>
              <w:t>1.10  Document Structure</w:t>
            </w:r>
            <w:r>
              <w:rPr>
                <w:noProof/>
              </w:rPr>
              <w:tab/>
            </w:r>
            <w:r>
              <w:rPr>
                <w:noProof/>
              </w:rPr>
              <w:fldChar w:fldCharType="begin"/>
            </w:r>
            <w:r>
              <w:rPr>
                <w:noProof/>
              </w:rPr>
              <w:instrText xml:space="preserve"> PAGEREF _Toc240084674 \h </w:instrText>
            </w:r>
            <w:r>
              <w:rPr>
                <w:noProof/>
              </w:rPr>
            </w:r>
            <w:r>
              <w:rPr>
                <w:noProof/>
              </w:rPr>
              <w:fldChar w:fldCharType="separate"/>
            </w:r>
            <w:r>
              <w:rPr>
                <w:noProof/>
              </w:rPr>
              <w:t>3</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675" w:history="1">
            <w:r w:rsidRPr="00B63EE8">
              <w:rPr>
                <w:rStyle w:val="Hyperlink"/>
                <w:noProof/>
              </w:rPr>
              <w:t>2  Indian Market Context</w:t>
            </w:r>
            <w:r>
              <w:rPr>
                <w:noProof/>
              </w:rPr>
              <w:tab/>
            </w:r>
            <w:r>
              <w:rPr>
                <w:noProof/>
              </w:rPr>
              <w:fldChar w:fldCharType="begin"/>
            </w:r>
            <w:r>
              <w:rPr>
                <w:noProof/>
              </w:rPr>
              <w:instrText xml:space="preserve"> PAGEREF _Toc240084675 \h </w:instrText>
            </w:r>
            <w:r>
              <w:rPr>
                <w:noProof/>
              </w:rPr>
            </w:r>
            <w:r>
              <w:rPr>
                <w:noProof/>
              </w:rPr>
              <w:fldChar w:fldCharType="separate"/>
            </w:r>
            <w:r>
              <w:rPr>
                <w:noProof/>
              </w:rPr>
              <w:t>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76" w:history="1">
            <w:r w:rsidRPr="00B63EE8">
              <w:rPr>
                <w:rStyle w:val="Hyperlink"/>
                <w:noProof/>
              </w:rPr>
              <w:t>2.1  Exchange Structure</w:t>
            </w:r>
            <w:r>
              <w:rPr>
                <w:noProof/>
              </w:rPr>
              <w:tab/>
            </w:r>
            <w:r>
              <w:rPr>
                <w:noProof/>
              </w:rPr>
              <w:fldChar w:fldCharType="begin"/>
            </w:r>
            <w:r>
              <w:rPr>
                <w:noProof/>
              </w:rPr>
              <w:instrText xml:space="preserve"> PAGEREF _Toc240084676 \h </w:instrText>
            </w:r>
            <w:r>
              <w:rPr>
                <w:noProof/>
              </w:rPr>
            </w:r>
            <w:r>
              <w:rPr>
                <w:noProof/>
              </w:rPr>
              <w:fldChar w:fldCharType="separate"/>
            </w:r>
            <w:r>
              <w:rPr>
                <w:noProof/>
              </w:rPr>
              <w:t>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77" w:history="1">
            <w:r w:rsidRPr="00B63EE8">
              <w:rPr>
                <w:rStyle w:val="Hyperlink"/>
                <w:noProof/>
              </w:rPr>
              <w:t>2.2  Coverage Asymmetry</w:t>
            </w:r>
            <w:r>
              <w:rPr>
                <w:noProof/>
              </w:rPr>
              <w:tab/>
            </w:r>
            <w:r>
              <w:rPr>
                <w:noProof/>
              </w:rPr>
              <w:fldChar w:fldCharType="begin"/>
            </w:r>
            <w:r>
              <w:rPr>
                <w:noProof/>
              </w:rPr>
              <w:instrText xml:space="preserve"> PAGEREF _Toc240084677 \h </w:instrText>
            </w:r>
            <w:r>
              <w:rPr>
                <w:noProof/>
              </w:rPr>
            </w:r>
            <w:r>
              <w:rPr>
                <w:noProof/>
              </w:rPr>
              <w:fldChar w:fldCharType="separate"/>
            </w:r>
            <w:r>
              <w:rPr>
                <w:noProof/>
              </w:rPr>
              <w:t>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78" w:history="1">
            <w:r w:rsidRPr="00B63EE8">
              <w:rPr>
                <w:rStyle w:val="Hyperlink"/>
                <w:noProof/>
              </w:rPr>
              <w:t>2.3  Microstructure Constraints</w:t>
            </w:r>
            <w:r>
              <w:rPr>
                <w:noProof/>
              </w:rPr>
              <w:tab/>
            </w:r>
            <w:r>
              <w:rPr>
                <w:noProof/>
              </w:rPr>
              <w:fldChar w:fldCharType="begin"/>
            </w:r>
            <w:r>
              <w:rPr>
                <w:noProof/>
              </w:rPr>
              <w:instrText xml:space="preserve"> PAGEREF _Toc240084678 \h </w:instrText>
            </w:r>
            <w:r>
              <w:rPr>
                <w:noProof/>
              </w:rPr>
            </w:r>
            <w:r>
              <w:rPr>
                <w:noProof/>
              </w:rPr>
              <w:fldChar w:fldCharType="separate"/>
            </w:r>
            <w:r>
              <w:rPr>
                <w:noProof/>
              </w:rPr>
              <w:t>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79" w:history="1">
            <w:r w:rsidRPr="00B63EE8">
              <w:rPr>
                <w:rStyle w:val="Hyperlink"/>
                <w:noProof/>
              </w:rPr>
              <w:t>2.4  Information Dissemination</w:t>
            </w:r>
            <w:r>
              <w:rPr>
                <w:noProof/>
              </w:rPr>
              <w:tab/>
            </w:r>
            <w:r>
              <w:rPr>
                <w:noProof/>
              </w:rPr>
              <w:fldChar w:fldCharType="begin"/>
            </w:r>
            <w:r>
              <w:rPr>
                <w:noProof/>
              </w:rPr>
              <w:instrText xml:space="preserve"> PAGEREF _Toc240084679 \h </w:instrText>
            </w:r>
            <w:r>
              <w:rPr>
                <w:noProof/>
              </w:rPr>
            </w:r>
            <w:r>
              <w:rPr>
                <w:noProof/>
              </w:rPr>
              <w:fldChar w:fldCharType="separate"/>
            </w:r>
            <w:r>
              <w:rPr>
                <w:noProof/>
              </w:rPr>
              <w:t>5</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80" w:history="1">
            <w:r w:rsidRPr="00B63EE8">
              <w:rPr>
                <w:rStyle w:val="Hyperlink"/>
                <w:noProof/>
              </w:rPr>
              <w:t>2.5  Implications for Design</w:t>
            </w:r>
            <w:r>
              <w:rPr>
                <w:noProof/>
              </w:rPr>
              <w:tab/>
            </w:r>
            <w:r>
              <w:rPr>
                <w:noProof/>
              </w:rPr>
              <w:fldChar w:fldCharType="begin"/>
            </w:r>
            <w:r>
              <w:rPr>
                <w:noProof/>
              </w:rPr>
              <w:instrText xml:space="preserve"> PAGEREF _Toc240084680 \h </w:instrText>
            </w:r>
            <w:r>
              <w:rPr>
                <w:noProof/>
              </w:rPr>
            </w:r>
            <w:r>
              <w:rPr>
                <w:noProof/>
              </w:rPr>
              <w:fldChar w:fldCharType="separate"/>
            </w:r>
            <w:r>
              <w:rPr>
                <w:noProof/>
              </w:rPr>
              <w:t>5</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681" w:history="1">
            <w:r w:rsidRPr="00B63EE8">
              <w:rPr>
                <w:rStyle w:val="Hyperlink"/>
                <w:noProof/>
              </w:rPr>
              <w:t>3  Literature Review</w:t>
            </w:r>
            <w:r>
              <w:rPr>
                <w:noProof/>
              </w:rPr>
              <w:tab/>
            </w:r>
            <w:r>
              <w:rPr>
                <w:noProof/>
              </w:rPr>
              <w:fldChar w:fldCharType="begin"/>
            </w:r>
            <w:r>
              <w:rPr>
                <w:noProof/>
              </w:rPr>
              <w:instrText xml:space="preserve"> PAGEREF _Toc240084681 \h </w:instrText>
            </w:r>
            <w:r>
              <w:rPr>
                <w:noProof/>
              </w:rPr>
            </w:r>
            <w:r>
              <w:rPr>
                <w:noProof/>
              </w:rPr>
              <w:fldChar w:fldCharType="separate"/>
            </w:r>
            <w:r>
              <w:rPr>
                <w:noProof/>
              </w:rPr>
              <w:t>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82" w:history="1">
            <w:r w:rsidRPr="00B63EE8">
              <w:rPr>
                <w:rStyle w:val="Hyperlink"/>
                <w:noProof/>
              </w:rPr>
              <w:t>3.1  Domain-Specific Lexicons</w:t>
            </w:r>
            <w:r>
              <w:rPr>
                <w:noProof/>
              </w:rPr>
              <w:tab/>
            </w:r>
            <w:r>
              <w:rPr>
                <w:noProof/>
              </w:rPr>
              <w:fldChar w:fldCharType="begin"/>
            </w:r>
            <w:r>
              <w:rPr>
                <w:noProof/>
              </w:rPr>
              <w:instrText xml:space="preserve"> PAGEREF _Toc240084682 \h </w:instrText>
            </w:r>
            <w:r>
              <w:rPr>
                <w:noProof/>
              </w:rPr>
            </w:r>
            <w:r>
              <w:rPr>
                <w:noProof/>
              </w:rPr>
              <w:fldChar w:fldCharType="separate"/>
            </w:r>
            <w:r>
              <w:rPr>
                <w:noProof/>
              </w:rPr>
              <w:t>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83" w:history="1">
            <w:r w:rsidRPr="00B63EE8">
              <w:rPr>
                <w:rStyle w:val="Hyperlink"/>
                <w:noProof/>
              </w:rPr>
              <w:t>3.2  Media Sentiment and Return Dynamics</w:t>
            </w:r>
            <w:r>
              <w:rPr>
                <w:noProof/>
              </w:rPr>
              <w:tab/>
            </w:r>
            <w:r>
              <w:rPr>
                <w:noProof/>
              </w:rPr>
              <w:fldChar w:fldCharType="begin"/>
            </w:r>
            <w:r>
              <w:rPr>
                <w:noProof/>
              </w:rPr>
              <w:instrText xml:space="preserve"> PAGEREF _Toc240084683 \h </w:instrText>
            </w:r>
            <w:r>
              <w:rPr>
                <w:noProof/>
              </w:rPr>
            </w:r>
            <w:r>
              <w:rPr>
                <w:noProof/>
              </w:rPr>
              <w:fldChar w:fldCharType="separate"/>
            </w:r>
            <w:r>
              <w:rPr>
                <w:noProof/>
              </w:rPr>
              <w:t>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84" w:history="1">
            <w:r w:rsidRPr="00B63EE8">
              <w:rPr>
                <w:rStyle w:val="Hyperlink"/>
                <w:noProof/>
              </w:rPr>
              <w:t>3.3  Transformer Sentiment for Finance</w:t>
            </w:r>
            <w:r>
              <w:rPr>
                <w:noProof/>
              </w:rPr>
              <w:tab/>
            </w:r>
            <w:r>
              <w:rPr>
                <w:noProof/>
              </w:rPr>
              <w:fldChar w:fldCharType="begin"/>
            </w:r>
            <w:r>
              <w:rPr>
                <w:noProof/>
              </w:rPr>
              <w:instrText xml:space="preserve"> PAGEREF _Toc240084684 \h </w:instrText>
            </w:r>
            <w:r>
              <w:rPr>
                <w:noProof/>
              </w:rPr>
            </w:r>
            <w:r>
              <w:rPr>
                <w:noProof/>
              </w:rPr>
              <w:fldChar w:fldCharType="separate"/>
            </w:r>
            <w:r>
              <w:rPr>
                <w:noProof/>
              </w:rPr>
              <w:t>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85" w:history="1">
            <w:r w:rsidRPr="00B63EE8">
              <w:rPr>
                <w:rStyle w:val="Hyperlink"/>
                <w:noProof/>
              </w:rPr>
              <w:t>3.4  Return-Supervised Sentiment</w:t>
            </w:r>
            <w:r>
              <w:rPr>
                <w:noProof/>
              </w:rPr>
              <w:tab/>
            </w:r>
            <w:r>
              <w:rPr>
                <w:noProof/>
              </w:rPr>
              <w:fldChar w:fldCharType="begin"/>
            </w:r>
            <w:r>
              <w:rPr>
                <w:noProof/>
              </w:rPr>
              <w:instrText xml:space="preserve"> PAGEREF _Toc240084685 \h </w:instrText>
            </w:r>
            <w:r>
              <w:rPr>
                <w:noProof/>
              </w:rPr>
            </w:r>
            <w:r>
              <w:rPr>
                <w:noProof/>
              </w:rPr>
              <w:fldChar w:fldCharType="separate"/>
            </w:r>
            <w:r>
              <w:rPr>
                <w:noProof/>
              </w:rPr>
              <w:t>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86" w:history="1">
            <w:r w:rsidRPr="00B63EE8">
              <w:rPr>
                <w:rStyle w:val="Hyperlink"/>
                <w:noProof/>
              </w:rPr>
              <w:t>3.5  Cross-Stock Propagation</w:t>
            </w:r>
            <w:r>
              <w:rPr>
                <w:noProof/>
              </w:rPr>
              <w:tab/>
            </w:r>
            <w:r>
              <w:rPr>
                <w:noProof/>
              </w:rPr>
              <w:fldChar w:fldCharType="begin"/>
            </w:r>
            <w:r>
              <w:rPr>
                <w:noProof/>
              </w:rPr>
              <w:instrText xml:space="preserve"> PAGEREF _Toc240084686 \h </w:instrText>
            </w:r>
            <w:r>
              <w:rPr>
                <w:noProof/>
              </w:rPr>
            </w:r>
            <w:r>
              <w:rPr>
                <w:noProof/>
              </w:rPr>
              <w:fldChar w:fldCharType="separate"/>
            </w:r>
            <w:r>
              <w:rPr>
                <w:noProof/>
              </w:rPr>
              <w:t>7</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87" w:history="1">
            <w:r w:rsidRPr="00B63EE8">
              <w:rPr>
                <w:rStyle w:val="Hyperlink"/>
                <w:noProof/>
              </w:rPr>
              <w:t>3.6  Related Work</w:t>
            </w:r>
            <w:r>
              <w:rPr>
                <w:noProof/>
              </w:rPr>
              <w:tab/>
            </w:r>
            <w:r>
              <w:rPr>
                <w:noProof/>
              </w:rPr>
              <w:fldChar w:fldCharType="begin"/>
            </w:r>
            <w:r>
              <w:rPr>
                <w:noProof/>
              </w:rPr>
              <w:instrText xml:space="preserve"> PAGEREF _Toc240084687 \h </w:instrText>
            </w:r>
            <w:r>
              <w:rPr>
                <w:noProof/>
              </w:rPr>
            </w:r>
            <w:r>
              <w:rPr>
                <w:noProof/>
              </w:rPr>
              <w:fldChar w:fldCharType="separate"/>
            </w:r>
            <w:r>
              <w:rPr>
                <w:noProof/>
              </w:rPr>
              <w:t>7</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88" w:history="1">
            <w:r w:rsidRPr="00B63EE8">
              <w:rPr>
                <w:rStyle w:val="Hyperlink"/>
                <w:noProof/>
              </w:rPr>
              <w:t>3.7  Gap Analysis</w:t>
            </w:r>
            <w:r>
              <w:rPr>
                <w:noProof/>
              </w:rPr>
              <w:tab/>
            </w:r>
            <w:r>
              <w:rPr>
                <w:noProof/>
              </w:rPr>
              <w:fldChar w:fldCharType="begin"/>
            </w:r>
            <w:r>
              <w:rPr>
                <w:noProof/>
              </w:rPr>
              <w:instrText xml:space="preserve"> PAGEREF _Toc240084688 \h </w:instrText>
            </w:r>
            <w:r>
              <w:rPr>
                <w:noProof/>
              </w:rPr>
            </w:r>
            <w:r>
              <w:rPr>
                <w:noProof/>
              </w:rPr>
              <w:fldChar w:fldCharType="separate"/>
            </w:r>
            <w:r>
              <w:rPr>
                <w:noProof/>
              </w:rPr>
              <w:t>7</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689" w:history="1">
            <w:r w:rsidRPr="00B63EE8">
              <w:rPr>
                <w:rStyle w:val="Hyperlink"/>
                <w:noProof/>
              </w:rPr>
              <w:t>4  System Architecture</w:t>
            </w:r>
            <w:r>
              <w:rPr>
                <w:noProof/>
              </w:rPr>
              <w:tab/>
            </w:r>
            <w:r>
              <w:rPr>
                <w:noProof/>
              </w:rPr>
              <w:fldChar w:fldCharType="begin"/>
            </w:r>
            <w:r>
              <w:rPr>
                <w:noProof/>
              </w:rPr>
              <w:instrText xml:space="preserve"> PAGEREF _Toc240084689 \h </w:instrText>
            </w:r>
            <w:r>
              <w:rPr>
                <w:noProof/>
              </w:rPr>
            </w:r>
            <w:r>
              <w:rPr>
                <w:noProof/>
              </w:rPr>
              <w:fldChar w:fldCharType="separate"/>
            </w:r>
            <w:r>
              <w:rPr>
                <w:noProof/>
              </w:rPr>
              <w:t>8</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90" w:history="1">
            <w:r w:rsidRPr="00B63EE8">
              <w:rPr>
                <w:rStyle w:val="Hyperlink"/>
                <w:noProof/>
              </w:rPr>
              <w:t>4.1  Design Principles</w:t>
            </w:r>
            <w:r>
              <w:rPr>
                <w:noProof/>
              </w:rPr>
              <w:tab/>
            </w:r>
            <w:r>
              <w:rPr>
                <w:noProof/>
              </w:rPr>
              <w:fldChar w:fldCharType="begin"/>
            </w:r>
            <w:r>
              <w:rPr>
                <w:noProof/>
              </w:rPr>
              <w:instrText xml:space="preserve"> PAGEREF _Toc240084690 \h </w:instrText>
            </w:r>
            <w:r>
              <w:rPr>
                <w:noProof/>
              </w:rPr>
            </w:r>
            <w:r>
              <w:rPr>
                <w:noProof/>
              </w:rPr>
              <w:fldChar w:fldCharType="separate"/>
            </w:r>
            <w:r>
              <w:rPr>
                <w:noProof/>
              </w:rPr>
              <w:t>8</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91" w:history="1">
            <w:r w:rsidRPr="00B63EE8">
              <w:rPr>
                <w:rStyle w:val="Hyperlink"/>
                <w:noProof/>
              </w:rPr>
              <w:t>4.2  Logical Architecture</w:t>
            </w:r>
            <w:r>
              <w:rPr>
                <w:noProof/>
              </w:rPr>
              <w:tab/>
            </w:r>
            <w:r>
              <w:rPr>
                <w:noProof/>
              </w:rPr>
              <w:fldChar w:fldCharType="begin"/>
            </w:r>
            <w:r>
              <w:rPr>
                <w:noProof/>
              </w:rPr>
              <w:instrText xml:space="preserve"> PAGEREF _Toc240084691 \h </w:instrText>
            </w:r>
            <w:r>
              <w:rPr>
                <w:noProof/>
              </w:rPr>
            </w:r>
            <w:r>
              <w:rPr>
                <w:noProof/>
              </w:rPr>
              <w:fldChar w:fldCharType="separate"/>
            </w:r>
            <w:r>
              <w:rPr>
                <w:noProof/>
              </w:rPr>
              <w:t>8</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92" w:history="1">
            <w:r w:rsidRPr="00B63EE8">
              <w:rPr>
                <w:rStyle w:val="Hyperlink"/>
                <w:noProof/>
              </w:rPr>
              <w:t>4.3  Component Responsibilities</w:t>
            </w:r>
            <w:r>
              <w:rPr>
                <w:noProof/>
              </w:rPr>
              <w:tab/>
            </w:r>
            <w:r>
              <w:rPr>
                <w:noProof/>
              </w:rPr>
              <w:fldChar w:fldCharType="begin"/>
            </w:r>
            <w:r>
              <w:rPr>
                <w:noProof/>
              </w:rPr>
              <w:instrText xml:space="preserve"> PAGEREF _Toc240084692 \h </w:instrText>
            </w:r>
            <w:r>
              <w:rPr>
                <w:noProof/>
              </w:rPr>
            </w:r>
            <w:r>
              <w:rPr>
                <w:noProof/>
              </w:rPr>
              <w:fldChar w:fldCharType="separate"/>
            </w:r>
            <w:r>
              <w:rPr>
                <w:noProof/>
              </w:rPr>
              <w:t>8</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93" w:history="1">
            <w:r w:rsidRPr="00B63EE8">
              <w:rPr>
                <w:rStyle w:val="Hyperlink"/>
                <w:noProof/>
              </w:rPr>
              <w:t>4.4  Storage and Replay</w:t>
            </w:r>
            <w:r>
              <w:rPr>
                <w:noProof/>
              </w:rPr>
              <w:tab/>
            </w:r>
            <w:r>
              <w:rPr>
                <w:noProof/>
              </w:rPr>
              <w:fldChar w:fldCharType="begin"/>
            </w:r>
            <w:r>
              <w:rPr>
                <w:noProof/>
              </w:rPr>
              <w:instrText xml:space="preserve"> PAGEREF _Toc240084693 \h </w:instrText>
            </w:r>
            <w:r>
              <w:rPr>
                <w:noProof/>
              </w:rPr>
            </w:r>
            <w:r>
              <w:rPr>
                <w:noProof/>
              </w:rPr>
              <w:fldChar w:fldCharType="separate"/>
            </w:r>
            <w:r>
              <w:rPr>
                <w:noProof/>
              </w:rPr>
              <w:t>9</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94" w:history="1">
            <w:r w:rsidRPr="00B63EE8">
              <w:rPr>
                <w:rStyle w:val="Hyperlink"/>
                <w:noProof/>
              </w:rPr>
              <w:t>4.5  Deployment View</w:t>
            </w:r>
            <w:r>
              <w:rPr>
                <w:noProof/>
              </w:rPr>
              <w:tab/>
            </w:r>
            <w:r>
              <w:rPr>
                <w:noProof/>
              </w:rPr>
              <w:fldChar w:fldCharType="begin"/>
            </w:r>
            <w:r>
              <w:rPr>
                <w:noProof/>
              </w:rPr>
              <w:instrText xml:space="preserve"> PAGEREF _Toc240084694 \h </w:instrText>
            </w:r>
            <w:r>
              <w:rPr>
                <w:noProof/>
              </w:rPr>
            </w:r>
            <w:r>
              <w:rPr>
                <w:noProof/>
              </w:rPr>
              <w:fldChar w:fldCharType="separate"/>
            </w:r>
            <w:r>
              <w:rPr>
                <w:noProof/>
              </w:rPr>
              <w:t>9</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695" w:history="1">
            <w:r w:rsidRPr="00B63EE8">
              <w:rPr>
                <w:rStyle w:val="Hyperlink"/>
                <w:noProof/>
              </w:rPr>
              <w:t>5  Data Layer</w:t>
            </w:r>
            <w:r>
              <w:rPr>
                <w:noProof/>
              </w:rPr>
              <w:tab/>
            </w:r>
            <w:r>
              <w:rPr>
                <w:noProof/>
              </w:rPr>
              <w:fldChar w:fldCharType="begin"/>
            </w:r>
            <w:r>
              <w:rPr>
                <w:noProof/>
              </w:rPr>
              <w:instrText xml:space="preserve"> PAGEREF _Toc240084695 \h </w:instrText>
            </w:r>
            <w:r>
              <w:rPr>
                <w:noProof/>
              </w:rPr>
            </w:r>
            <w:r>
              <w:rPr>
                <w:noProof/>
              </w:rPr>
              <w:fldChar w:fldCharType="separate"/>
            </w:r>
            <w:r>
              <w:rPr>
                <w:noProof/>
              </w:rPr>
              <w:t>10</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96" w:history="1">
            <w:r w:rsidRPr="00B63EE8">
              <w:rPr>
                <w:rStyle w:val="Hyperlink"/>
                <w:noProof/>
              </w:rPr>
              <w:t>5.1  Source Hierarchy</w:t>
            </w:r>
            <w:r>
              <w:rPr>
                <w:noProof/>
              </w:rPr>
              <w:tab/>
            </w:r>
            <w:r>
              <w:rPr>
                <w:noProof/>
              </w:rPr>
              <w:fldChar w:fldCharType="begin"/>
            </w:r>
            <w:r>
              <w:rPr>
                <w:noProof/>
              </w:rPr>
              <w:instrText xml:space="preserve"> PAGEREF _Toc240084696 \h </w:instrText>
            </w:r>
            <w:r>
              <w:rPr>
                <w:noProof/>
              </w:rPr>
            </w:r>
            <w:r>
              <w:rPr>
                <w:noProof/>
              </w:rPr>
              <w:fldChar w:fldCharType="separate"/>
            </w:r>
            <w:r>
              <w:rPr>
                <w:noProof/>
              </w:rPr>
              <w:t>10</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97" w:history="1">
            <w:r w:rsidRPr="00B63EE8">
              <w:rPr>
                <w:rStyle w:val="Hyperlink"/>
                <w:noProof/>
              </w:rPr>
              <w:t>5.2  Document Schema</w:t>
            </w:r>
            <w:r>
              <w:rPr>
                <w:noProof/>
              </w:rPr>
              <w:tab/>
            </w:r>
            <w:r>
              <w:rPr>
                <w:noProof/>
              </w:rPr>
              <w:fldChar w:fldCharType="begin"/>
            </w:r>
            <w:r>
              <w:rPr>
                <w:noProof/>
              </w:rPr>
              <w:instrText xml:space="preserve"> PAGEREF _Toc240084697 \h </w:instrText>
            </w:r>
            <w:r>
              <w:rPr>
                <w:noProof/>
              </w:rPr>
            </w:r>
            <w:r>
              <w:rPr>
                <w:noProof/>
              </w:rPr>
              <w:fldChar w:fldCharType="separate"/>
            </w:r>
            <w:r>
              <w:rPr>
                <w:noProof/>
              </w:rPr>
              <w:t>10</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98" w:history="1">
            <w:r w:rsidRPr="00B63EE8">
              <w:rPr>
                <w:rStyle w:val="Hyperlink"/>
                <w:noProof/>
              </w:rPr>
              <w:t>5.3  Ingestion</w:t>
            </w:r>
            <w:r>
              <w:rPr>
                <w:noProof/>
              </w:rPr>
              <w:tab/>
            </w:r>
            <w:r>
              <w:rPr>
                <w:noProof/>
              </w:rPr>
              <w:fldChar w:fldCharType="begin"/>
            </w:r>
            <w:r>
              <w:rPr>
                <w:noProof/>
              </w:rPr>
              <w:instrText xml:space="preserve"> PAGEREF _Toc240084698 \h </w:instrText>
            </w:r>
            <w:r>
              <w:rPr>
                <w:noProof/>
              </w:rPr>
            </w:r>
            <w:r>
              <w:rPr>
                <w:noProof/>
              </w:rPr>
              <w:fldChar w:fldCharType="separate"/>
            </w:r>
            <w:r>
              <w:rPr>
                <w:noProof/>
              </w:rPr>
              <w:t>11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699" w:history="1">
            <w:r w:rsidRPr="00B63EE8">
              <w:rPr>
                <w:rStyle w:val="Hyperlink"/>
                <w:noProof/>
              </w:rPr>
              <w:t>5.4  Deduplication and Clustering</w:t>
            </w:r>
            <w:r>
              <w:rPr>
                <w:noProof/>
              </w:rPr>
              <w:tab/>
            </w:r>
            <w:r>
              <w:rPr>
                <w:noProof/>
              </w:rPr>
              <w:fldChar w:fldCharType="begin"/>
            </w:r>
            <w:r>
              <w:rPr>
                <w:noProof/>
              </w:rPr>
              <w:instrText xml:space="preserve"> PAGEREF _Toc240084699 \h </w:instrText>
            </w:r>
            <w:r>
              <w:rPr>
                <w:noProof/>
              </w:rPr>
            </w:r>
            <w:r>
              <w:rPr>
                <w:noProof/>
              </w:rPr>
              <w:fldChar w:fldCharType="separate"/>
            </w:r>
            <w:r>
              <w:rPr>
                <w:noProof/>
              </w:rPr>
              <w:t>11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00" w:history="1">
            <w:r w:rsidRPr="00B63EE8">
              <w:rPr>
                <w:rStyle w:val="Hyperlink"/>
                <w:noProof/>
              </w:rPr>
              <w:t>5.5  Market Data</w:t>
            </w:r>
            <w:r>
              <w:rPr>
                <w:noProof/>
              </w:rPr>
              <w:tab/>
            </w:r>
            <w:r>
              <w:rPr>
                <w:noProof/>
              </w:rPr>
              <w:fldChar w:fldCharType="begin"/>
            </w:r>
            <w:r>
              <w:rPr>
                <w:noProof/>
              </w:rPr>
              <w:instrText xml:space="preserve"> PAGEREF _Toc240084700 \h </w:instrText>
            </w:r>
            <w:r>
              <w:rPr>
                <w:noProof/>
              </w:rPr>
            </w:r>
            <w:r>
              <w:rPr>
                <w:noProof/>
              </w:rPr>
              <w:fldChar w:fldCharType="separate"/>
            </w:r>
            <w:r>
              <w:rPr>
                <w:noProof/>
              </w:rPr>
              <w:t>11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01" w:history="1">
            <w:r w:rsidRPr="00B63EE8">
              <w:rPr>
                <w:rStyle w:val="Hyperlink"/>
                <w:noProof/>
              </w:rPr>
              <w:t>5.6  Corporate Actions</w:t>
            </w:r>
            <w:r>
              <w:rPr>
                <w:noProof/>
              </w:rPr>
              <w:tab/>
            </w:r>
            <w:r>
              <w:rPr>
                <w:noProof/>
              </w:rPr>
              <w:fldChar w:fldCharType="begin"/>
            </w:r>
            <w:r>
              <w:rPr>
                <w:noProof/>
              </w:rPr>
              <w:instrText xml:space="preserve"> PAGEREF _Toc240084701 \h </w:instrText>
            </w:r>
            <w:r>
              <w:rPr>
                <w:noProof/>
              </w:rPr>
            </w:r>
            <w:r>
              <w:rPr>
                <w:noProof/>
              </w:rPr>
              <w:fldChar w:fldCharType="separate"/>
            </w:r>
            <w:r>
              <w:rPr>
                <w:noProof/>
              </w:rPr>
              <w:t>11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02" w:history="1">
            <w:r w:rsidRPr="00B63EE8">
              <w:rPr>
                <w:rStyle w:val="Hyperlink"/>
                <w:noProof/>
              </w:rPr>
              <w:t>5.7  Data Quality</w:t>
            </w:r>
            <w:r>
              <w:rPr>
                <w:noProof/>
              </w:rPr>
              <w:tab/>
            </w:r>
            <w:r>
              <w:rPr>
                <w:noProof/>
              </w:rPr>
              <w:fldChar w:fldCharType="begin"/>
            </w:r>
            <w:r>
              <w:rPr>
                <w:noProof/>
              </w:rPr>
              <w:instrText xml:space="preserve"> PAGEREF _Toc240084702 \h </w:instrText>
            </w:r>
            <w:r>
              <w:rPr>
                <w:noProof/>
              </w:rPr>
            </w:r>
            <w:r>
              <w:rPr>
                <w:noProof/>
              </w:rPr>
              <w:fldChar w:fldCharType="separate"/>
            </w:r>
            <w:r>
              <w:rPr>
                <w:noProof/>
              </w:rPr>
              <w:t>11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03" w:history="1">
            <w:r w:rsidRPr="00B63EE8">
              <w:rPr>
                <w:rStyle w:val="Hyperlink"/>
                <w:noProof/>
              </w:rPr>
              <w:t>5.8  Storage Sizing</w:t>
            </w:r>
            <w:r>
              <w:rPr>
                <w:noProof/>
              </w:rPr>
              <w:tab/>
            </w:r>
            <w:r>
              <w:rPr>
                <w:noProof/>
              </w:rPr>
              <w:fldChar w:fldCharType="begin"/>
            </w:r>
            <w:r>
              <w:rPr>
                <w:noProof/>
              </w:rPr>
              <w:instrText xml:space="preserve"> PAGEREF _Toc240084703 \h </w:instrText>
            </w:r>
            <w:r>
              <w:rPr>
                <w:noProof/>
              </w:rPr>
            </w:r>
            <w:r>
              <w:rPr>
                <w:noProof/>
              </w:rPr>
              <w:fldChar w:fldCharType="separate"/>
            </w:r>
            <w:r>
              <w:rPr>
                <w:noProof/>
              </w:rPr>
              <w:t>11</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04" w:history="1">
            <w:r w:rsidRPr="00B63EE8">
              <w:rPr>
                <w:rStyle w:val="Hyperlink"/>
                <w:noProof/>
              </w:rPr>
              <w:t>6  Entity Resolution</w:t>
            </w:r>
            <w:r>
              <w:rPr>
                <w:noProof/>
              </w:rPr>
              <w:tab/>
            </w:r>
            <w:r>
              <w:rPr>
                <w:noProof/>
              </w:rPr>
              <w:fldChar w:fldCharType="begin"/>
            </w:r>
            <w:r>
              <w:rPr>
                <w:noProof/>
              </w:rPr>
              <w:instrText xml:space="preserve"> PAGEREF _Toc240084704 \h </w:instrText>
            </w:r>
            <w:r>
              <w:rPr>
                <w:noProof/>
              </w:rPr>
            </w:r>
            <w:r>
              <w:rPr>
                <w:noProof/>
              </w:rPr>
              <w:fldChar w:fldCharType="separate"/>
            </w:r>
            <w:r>
              <w:rPr>
                <w:noProof/>
              </w:rPr>
              <w:t>13</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05" w:history="1">
            <w:r w:rsidRPr="00B63EE8">
              <w:rPr>
                <w:rStyle w:val="Hyperlink"/>
                <w:noProof/>
              </w:rPr>
              <w:t>6.1  Why This Is the Hard Part</w:t>
            </w:r>
            <w:r>
              <w:rPr>
                <w:noProof/>
              </w:rPr>
              <w:tab/>
            </w:r>
            <w:r>
              <w:rPr>
                <w:noProof/>
              </w:rPr>
              <w:fldChar w:fldCharType="begin"/>
            </w:r>
            <w:r>
              <w:rPr>
                <w:noProof/>
              </w:rPr>
              <w:instrText xml:space="preserve"> PAGEREF _Toc240084705 \h </w:instrText>
            </w:r>
            <w:r>
              <w:rPr>
                <w:noProof/>
              </w:rPr>
            </w:r>
            <w:r>
              <w:rPr>
                <w:noProof/>
              </w:rPr>
              <w:fldChar w:fldCharType="separate"/>
            </w:r>
            <w:r>
              <w:rPr>
                <w:noProof/>
              </w:rPr>
              <w:t>13</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06" w:history="1">
            <w:r w:rsidRPr="00B63EE8">
              <w:rPr>
                <w:rStyle w:val="Hyperlink"/>
                <w:noProof/>
              </w:rPr>
              <w:t>6.2  Gazetteer Construction</w:t>
            </w:r>
            <w:r>
              <w:rPr>
                <w:noProof/>
              </w:rPr>
              <w:tab/>
            </w:r>
            <w:r>
              <w:rPr>
                <w:noProof/>
              </w:rPr>
              <w:fldChar w:fldCharType="begin"/>
            </w:r>
            <w:r>
              <w:rPr>
                <w:noProof/>
              </w:rPr>
              <w:instrText xml:space="preserve"> PAGEREF _Toc240084706 \h </w:instrText>
            </w:r>
            <w:r>
              <w:rPr>
                <w:noProof/>
              </w:rPr>
            </w:r>
            <w:r>
              <w:rPr>
                <w:noProof/>
              </w:rPr>
              <w:fldChar w:fldCharType="separate"/>
            </w:r>
            <w:r>
              <w:rPr>
                <w:noProof/>
              </w:rPr>
              <w:t>13</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07" w:history="1">
            <w:r w:rsidRPr="00B63EE8">
              <w:rPr>
                <w:rStyle w:val="Hyperlink"/>
                <w:noProof/>
              </w:rPr>
              <w:t>6.3  Two-Stage Resolution</w:t>
            </w:r>
            <w:r>
              <w:rPr>
                <w:noProof/>
              </w:rPr>
              <w:tab/>
            </w:r>
            <w:r>
              <w:rPr>
                <w:noProof/>
              </w:rPr>
              <w:fldChar w:fldCharType="begin"/>
            </w:r>
            <w:r>
              <w:rPr>
                <w:noProof/>
              </w:rPr>
              <w:instrText xml:space="preserve"> PAGEREF _Toc240084707 \h </w:instrText>
            </w:r>
            <w:r>
              <w:rPr>
                <w:noProof/>
              </w:rPr>
            </w:r>
            <w:r>
              <w:rPr>
                <w:noProof/>
              </w:rPr>
              <w:fldChar w:fldCharType="separate"/>
            </w:r>
            <w:r>
              <w:rPr>
                <w:noProof/>
              </w:rPr>
              <w:t>13</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08" w:history="1">
            <w:r w:rsidRPr="00B63EE8">
              <w:rPr>
                <w:rStyle w:val="Hyperlink"/>
                <w:noProof/>
              </w:rPr>
              <w:t>6.4  Salience and Aboutness</w:t>
            </w:r>
            <w:r>
              <w:rPr>
                <w:noProof/>
              </w:rPr>
              <w:tab/>
            </w:r>
            <w:r>
              <w:rPr>
                <w:noProof/>
              </w:rPr>
              <w:fldChar w:fldCharType="begin"/>
            </w:r>
            <w:r>
              <w:rPr>
                <w:noProof/>
              </w:rPr>
              <w:instrText xml:space="preserve"> PAGEREF _Toc240084708 \h </w:instrText>
            </w:r>
            <w:r>
              <w:rPr>
                <w:noProof/>
              </w:rPr>
            </w:r>
            <w:r>
              <w:rPr>
                <w:noProof/>
              </w:rPr>
              <w:fldChar w:fldCharType="separate"/>
            </w:r>
            <w:r>
              <w:rPr>
                <w:noProof/>
              </w:rPr>
              <w:t>14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09" w:history="1">
            <w:r w:rsidRPr="00B63EE8">
              <w:rPr>
                <w:rStyle w:val="Hyperlink"/>
                <w:noProof/>
              </w:rPr>
              <w:t>6.5  Propagation</w:t>
            </w:r>
            <w:r>
              <w:rPr>
                <w:noProof/>
              </w:rPr>
              <w:tab/>
            </w:r>
            <w:r>
              <w:rPr>
                <w:noProof/>
              </w:rPr>
              <w:fldChar w:fldCharType="begin"/>
            </w:r>
            <w:r>
              <w:rPr>
                <w:noProof/>
              </w:rPr>
              <w:instrText xml:space="preserve"> PAGEREF _Toc240084709 \h </w:instrText>
            </w:r>
            <w:r>
              <w:rPr>
                <w:noProof/>
              </w:rPr>
            </w:r>
            <w:r>
              <w:rPr>
                <w:noProof/>
              </w:rPr>
              <w:fldChar w:fldCharType="separate"/>
            </w:r>
            <w:r>
              <w:rPr>
                <w:noProof/>
              </w:rPr>
              <w:t>14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10" w:history="1">
            <w:r w:rsidRPr="00B63EE8">
              <w:rPr>
                <w:rStyle w:val="Hyperlink"/>
                <w:noProof/>
              </w:rPr>
              <w:t>6.6  Evaluation</w:t>
            </w:r>
            <w:r>
              <w:rPr>
                <w:noProof/>
              </w:rPr>
              <w:tab/>
            </w:r>
            <w:r>
              <w:rPr>
                <w:noProof/>
              </w:rPr>
              <w:fldChar w:fldCharType="begin"/>
            </w:r>
            <w:r>
              <w:rPr>
                <w:noProof/>
              </w:rPr>
              <w:instrText xml:space="preserve"> PAGEREF _Toc240084710 \h </w:instrText>
            </w:r>
            <w:r>
              <w:rPr>
                <w:noProof/>
              </w:rPr>
            </w:r>
            <w:r>
              <w:rPr>
                <w:noProof/>
              </w:rPr>
              <w:fldChar w:fldCharType="separate"/>
            </w:r>
            <w:r>
              <w:rPr>
                <w:noProof/>
              </w:rPr>
              <w:t>14</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11" w:history="1">
            <w:r w:rsidRPr="00B63EE8">
              <w:rPr>
                <w:rStyle w:val="Hyperlink"/>
                <w:noProof/>
              </w:rPr>
              <w:t>7  Sentiment and Surprise Modelling</w:t>
            </w:r>
            <w:r>
              <w:rPr>
                <w:noProof/>
              </w:rPr>
              <w:tab/>
            </w:r>
            <w:r>
              <w:rPr>
                <w:noProof/>
              </w:rPr>
              <w:fldChar w:fldCharType="begin"/>
            </w:r>
            <w:r>
              <w:rPr>
                <w:noProof/>
              </w:rPr>
              <w:instrText xml:space="preserve"> PAGEREF _Toc240084711 \h </w:instrText>
            </w:r>
            <w:r>
              <w:rPr>
                <w:noProof/>
              </w:rPr>
            </w:r>
            <w:r>
              <w:rPr>
                <w:noProof/>
              </w:rPr>
              <w:fldChar w:fldCharType="separate"/>
            </w:r>
            <w:r>
              <w:rPr>
                <w:noProof/>
              </w:rPr>
              <w:t>16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12" w:history="1">
            <w:r w:rsidRPr="00B63EE8">
              <w:rPr>
                <w:rStyle w:val="Hyperlink"/>
                <w:noProof/>
              </w:rPr>
              <w:t>7.1  The Expectation Gap</w:t>
            </w:r>
            <w:r>
              <w:rPr>
                <w:noProof/>
              </w:rPr>
              <w:tab/>
            </w:r>
            <w:r>
              <w:rPr>
                <w:noProof/>
              </w:rPr>
              <w:fldChar w:fldCharType="begin"/>
            </w:r>
            <w:r>
              <w:rPr>
                <w:noProof/>
              </w:rPr>
              <w:instrText xml:space="preserve"> PAGEREF _Toc240084712 \h </w:instrText>
            </w:r>
            <w:r>
              <w:rPr>
                <w:noProof/>
              </w:rPr>
            </w:r>
            <w:r>
              <w:rPr>
                <w:noProof/>
              </w:rPr>
              <w:fldChar w:fldCharType="separate"/>
            </w:r>
            <w:r>
              <w:rPr>
                <w:noProof/>
              </w:rPr>
              <w:t>16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13" w:history="1">
            <w:r w:rsidRPr="00B63EE8">
              <w:rPr>
                <w:rStyle w:val="Hyperlink"/>
                <w:noProof/>
              </w:rPr>
              <w:t>7.2  Scoring Ladder</w:t>
            </w:r>
            <w:r>
              <w:rPr>
                <w:noProof/>
              </w:rPr>
              <w:tab/>
            </w:r>
            <w:r>
              <w:rPr>
                <w:noProof/>
              </w:rPr>
              <w:fldChar w:fldCharType="begin"/>
            </w:r>
            <w:r>
              <w:rPr>
                <w:noProof/>
              </w:rPr>
              <w:instrText xml:space="preserve"> PAGEREF _Toc240084713 \h </w:instrText>
            </w:r>
            <w:r>
              <w:rPr>
                <w:noProof/>
              </w:rPr>
            </w:r>
            <w:r>
              <w:rPr>
                <w:noProof/>
              </w:rPr>
              <w:fldChar w:fldCharType="separate"/>
            </w:r>
            <w:r>
              <w:rPr>
                <w:noProof/>
              </w:rPr>
              <w:t>16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14" w:history="1">
            <w:r w:rsidRPr="00B63EE8">
              <w:rPr>
                <w:rStyle w:val="Hyperlink"/>
                <w:noProof/>
              </w:rPr>
              <w:t>7.3  Tier S1 — Return-Supervised Vocabulary</w:t>
            </w:r>
            <w:r>
              <w:rPr>
                <w:noProof/>
              </w:rPr>
              <w:tab/>
            </w:r>
            <w:r>
              <w:rPr>
                <w:noProof/>
              </w:rPr>
              <w:fldChar w:fldCharType="begin"/>
            </w:r>
            <w:r>
              <w:rPr>
                <w:noProof/>
              </w:rPr>
              <w:instrText xml:space="preserve"> PAGEREF _Toc240084714 \h </w:instrText>
            </w:r>
            <w:r>
              <w:rPr>
                <w:noProof/>
              </w:rPr>
            </w:r>
            <w:r>
              <w:rPr>
                <w:noProof/>
              </w:rPr>
              <w:fldChar w:fldCharType="separate"/>
            </w:r>
            <w:r>
              <w:rPr>
                <w:noProof/>
              </w:rPr>
              <w:t>17</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15" w:history="1">
            <w:r w:rsidRPr="00B63EE8">
              <w:rPr>
                <w:rStyle w:val="Hyperlink"/>
                <w:noProof/>
              </w:rPr>
              <w:t>7.4  Tier S2 — FinBERT</w:t>
            </w:r>
            <w:r>
              <w:rPr>
                <w:noProof/>
              </w:rPr>
              <w:tab/>
            </w:r>
            <w:r>
              <w:rPr>
                <w:noProof/>
              </w:rPr>
              <w:fldChar w:fldCharType="begin"/>
            </w:r>
            <w:r>
              <w:rPr>
                <w:noProof/>
              </w:rPr>
              <w:instrText xml:space="preserve"> PAGEREF _Toc240084715 \h </w:instrText>
            </w:r>
            <w:r>
              <w:rPr>
                <w:noProof/>
              </w:rPr>
            </w:r>
            <w:r>
              <w:rPr>
                <w:noProof/>
              </w:rPr>
              <w:fldChar w:fldCharType="separate"/>
            </w:r>
            <w:r>
              <w:rPr>
                <w:noProof/>
              </w:rPr>
              <w:t>17</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16" w:history="1">
            <w:r w:rsidRPr="00B63EE8">
              <w:rPr>
                <w:rStyle w:val="Hyperlink"/>
                <w:noProof/>
              </w:rPr>
              <w:t>7.5  Novelty and Staleness</w:t>
            </w:r>
            <w:r>
              <w:rPr>
                <w:noProof/>
              </w:rPr>
              <w:tab/>
            </w:r>
            <w:r>
              <w:rPr>
                <w:noProof/>
              </w:rPr>
              <w:fldChar w:fldCharType="begin"/>
            </w:r>
            <w:r>
              <w:rPr>
                <w:noProof/>
              </w:rPr>
              <w:instrText xml:space="preserve"> PAGEREF _Toc240084716 \h </w:instrText>
            </w:r>
            <w:r>
              <w:rPr>
                <w:noProof/>
              </w:rPr>
            </w:r>
            <w:r>
              <w:rPr>
                <w:noProof/>
              </w:rPr>
              <w:fldChar w:fldCharType="separate"/>
            </w:r>
            <w:r>
              <w:rPr>
                <w:noProof/>
              </w:rPr>
              <w:t>17</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17" w:history="1">
            <w:r w:rsidRPr="00B63EE8">
              <w:rPr>
                <w:rStyle w:val="Hyperlink"/>
                <w:noProof/>
              </w:rPr>
              <w:t>7.6  Event Aggregation</w:t>
            </w:r>
            <w:r>
              <w:rPr>
                <w:noProof/>
              </w:rPr>
              <w:tab/>
            </w:r>
            <w:r>
              <w:rPr>
                <w:noProof/>
              </w:rPr>
              <w:fldChar w:fldCharType="begin"/>
            </w:r>
            <w:r>
              <w:rPr>
                <w:noProof/>
              </w:rPr>
              <w:instrText xml:space="preserve"> PAGEREF _Toc240084717 \h </w:instrText>
            </w:r>
            <w:r>
              <w:rPr>
                <w:noProof/>
              </w:rPr>
            </w:r>
            <w:r>
              <w:rPr>
                <w:noProof/>
              </w:rPr>
              <w:fldChar w:fldCharType="separate"/>
            </w:r>
            <w:r>
              <w:rPr>
                <w:noProof/>
              </w:rPr>
              <w:t>18</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18" w:history="1">
            <w:r w:rsidRPr="00B63EE8">
              <w:rPr>
                <w:rStyle w:val="Hyperlink"/>
                <w:noProof/>
              </w:rPr>
              <w:t>8  Feature Engineering</w:t>
            </w:r>
            <w:r>
              <w:rPr>
                <w:noProof/>
              </w:rPr>
              <w:tab/>
            </w:r>
            <w:r>
              <w:rPr>
                <w:noProof/>
              </w:rPr>
              <w:fldChar w:fldCharType="begin"/>
            </w:r>
            <w:r>
              <w:rPr>
                <w:noProof/>
              </w:rPr>
              <w:instrText xml:space="preserve"> PAGEREF _Toc240084718 \h </w:instrText>
            </w:r>
            <w:r>
              <w:rPr>
                <w:noProof/>
              </w:rPr>
            </w:r>
            <w:r>
              <w:rPr>
                <w:noProof/>
              </w:rPr>
              <w:fldChar w:fldCharType="separate"/>
            </w:r>
            <w:r>
              <w:rPr>
                <w:noProof/>
              </w:rPr>
              <w:t>19</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19" w:history="1">
            <w:r w:rsidRPr="00B63EE8">
              <w:rPr>
                <w:rStyle w:val="Hyperlink"/>
                <w:noProof/>
              </w:rPr>
              <w:t>8.1  Feature Families</w:t>
            </w:r>
            <w:r>
              <w:rPr>
                <w:noProof/>
              </w:rPr>
              <w:tab/>
            </w:r>
            <w:r>
              <w:rPr>
                <w:noProof/>
              </w:rPr>
              <w:fldChar w:fldCharType="begin"/>
            </w:r>
            <w:r>
              <w:rPr>
                <w:noProof/>
              </w:rPr>
              <w:instrText xml:space="preserve"> PAGEREF _Toc240084719 \h </w:instrText>
            </w:r>
            <w:r>
              <w:rPr>
                <w:noProof/>
              </w:rPr>
            </w:r>
            <w:r>
              <w:rPr>
                <w:noProof/>
              </w:rPr>
              <w:fldChar w:fldCharType="separate"/>
            </w:r>
            <w:r>
              <w:rPr>
                <w:noProof/>
              </w:rPr>
              <w:t>19</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20" w:history="1">
            <w:r w:rsidRPr="00B63EE8">
              <w:rPr>
                <w:rStyle w:val="Hyperlink"/>
                <w:noProof/>
              </w:rPr>
              <w:t>8.2  Feature Dictionary</w:t>
            </w:r>
            <w:r>
              <w:rPr>
                <w:noProof/>
              </w:rPr>
              <w:tab/>
            </w:r>
            <w:r>
              <w:rPr>
                <w:noProof/>
              </w:rPr>
              <w:fldChar w:fldCharType="begin"/>
            </w:r>
            <w:r>
              <w:rPr>
                <w:noProof/>
              </w:rPr>
              <w:instrText xml:space="preserve"> PAGEREF _Toc240084720 \h </w:instrText>
            </w:r>
            <w:r>
              <w:rPr>
                <w:noProof/>
              </w:rPr>
            </w:r>
            <w:r>
              <w:rPr>
                <w:noProof/>
              </w:rPr>
              <w:fldChar w:fldCharType="separate"/>
            </w:r>
            <w:r>
              <w:rPr>
                <w:noProof/>
              </w:rPr>
              <w:t>19</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21" w:history="1">
            <w:r w:rsidRPr="00B63EE8">
              <w:rPr>
                <w:rStyle w:val="Hyperlink"/>
                <w:noProof/>
              </w:rPr>
              <w:t>8.3  Transformations</w:t>
            </w:r>
            <w:r>
              <w:rPr>
                <w:noProof/>
              </w:rPr>
              <w:tab/>
            </w:r>
            <w:r>
              <w:rPr>
                <w:noProof/>
              </w:rPr>
              <w:fldChar w:fldCharType="begin"/>
            </w:r>
            <w:r>
              <w:rPr>
                <w:noProof/>
              </w:rPr>
              <w:instrText xml:space="preserve"> PAGEREF _Toc240084721 \h </w:instrText>
            </w:r>
            <w:r>
              <w:rPr>
                <w:noProof/>
              </w:rPr>
            </w:r>
            <w:r>
              <w:rPr>
                <w:noProof/>
              </w:rPr>
              <w:fldChar w:fldCharType="separate"/>
            </w:r>
            <w:r>
              <w:rPr>
                <w:noProof/>
              </w:rPr>
              <w:t>20</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22" w:history="1">
            <w:r w:rsidRPr="00B63EE8">
              <w:rPr>
                <w:rStyle w:val="Hyperlink"/>
                <w:noProof/>
              </w:rPr>
              <w:t>8.4  Missingness</w:t>
            </w:r>
            <w:r>
              <w:rPr>
                <w:noProof/>
              </w:rPr>
              <w:tab/>
            </w:r>
            <w:r>
              <w:rPr>
                <w:noProof/>
              </w:rPr>
              <w:fldChar w:fldCharType="begin"/>
            </w:r>
            <w:r>
              <w:rPr>
                <w:noProof/>
              </w:rPr>
              <w:instrText xml:space="preserve"> PAGEREF _Toc240084722 \h </w:instrText>
            </w:r>
            <w:r>
              <w:rPr>
                <w:noProof/>
              </w:rPr>
            </w:r>
            <w:r>
              <w:rPr>
                <w:noProof/>
              </w:rPr>
              <w:fldChar w:fldCharType="separate"/>
            </w:r>
            <w:r>
              <w:rPr>
                <w:noProof/>
              </w:rPr>
              <w:t>20</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23" w:history="1">
            <w:r w:rsidRPr="00B63EE8">
              <w:rPr>
                <w:rStyle w:val="Hyperlink"/>
                <w:noProof/>
              </w:rPr>
              <w:t>8.5  Point-in-Time Discipline</w:t>
            </w:r>
            <w:r>
              <w:rPr>
                <w:noProof/>
              </w:rPr>
              <w:tab/>
            </w:r>
            <w:r>
              <w:rPr>
                <w:noProof/>
              </w:rPr>
              <w:fldChar w:fldCharType="begin"/>
            </w:r>
            <w:r>
              <w:rPr>
                <w:noProof/>
              </w:rPr>
              <w:instrText xml:space="preserve"> PAGEREF _Toc240084723 \h </w:instrText>
            </w:r>
            <w:r>
              <w:rPr>
                <w:noProof/>
              </w:rPr>
            </w:r>
            <w:r>
              <w:rPr>
                <w:noProof/>
              </w:rPr>
              <w:fldChar w:fldCharType="separate"/>
            </w:r>
            <w:r>
              <w:rPr>
                <w:noProof/>
              </w:rPr>
              <w:t>20</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24" w:history="1">
            <w:r w:rsidRPr="00B63EE8">
              <w:rPr>
                <w:rStyle w:val="Hyperlink"/>
                <w:noProof/>
              </w:rPr>
              <w:t>9  Label Construction</w:t>
            </w:r>
            <w:r>
              <w:rPr>
                <w:noProof/>
              </w:rPr>
              <w:tab/>
            </w:r>
            <w:r>
              <w:rPr>
                <w:noProof/>
              </w:rPr>
              <w:fldChar w:fldCharType="begin"/>
            </w:r>
            <w:r>
              <w:rPr>
                <w:noProof/>
              </w:rPr>
              <w:instrText xml:space="preserve"> PAGEREF _Toc240084724 \h </w:instrText>
            </w:r>
            <w:r>
              <w:rPr>
                <w:noProof/>
              </w:rPr>
            </w:r>
            <w:r>
              <w:rPr>
                <w:noProof/>
              </w:rPr>
              <w:fldChar w:fldCharType="separate"/>
            </w:r>
            <w:r>
              <w:rPr>
                <w:noProof/>
              </w:rPr>
              <w:t>21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25" w:history="1">
            <w:r w:rsidRPr="00B63EE8">
              <w:rPr>
                <w:rStyle w:val="Hyperlink"/>
                <w:noProof/>
              </w:rPr>
              <w:t>9.1  Returns</w:t>
            </w:r>
            <w:r>
              <w:rPr>
                <w:noProof/>
              </w:rPr>
              <w:tab/>
            </w:r>
            <w:r>
              <w:rPr>
                <w:noProof/>
              </w:rPr>
              <w:fldChar w:fldCharType="begin"/>
            </w:r>
            <w:r>
              <w:rPr>
                <w:noProof/>
              </w:rPr>
              <w:instrText xml:space="preserve"> PAGEREF _Toc240084725 \h </w:instrText>
            </w:r>
            <w:r>
              <w:rPr>
                <w:noProof/>
              </w:rPr>
            </w:r>
            <w:r>
              <w:rPr>
                <w:noProof/>
              </w:rPr>
              <w:fldChar w:fldCharType="separate"/>
            </w:r>
            <w:r>
              <w:rPr>
                <w:noProof/>
              </w:rPr>
              <w:t>21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26" w:history="1">
            <w:r w:rsidRPr="00B63EE8">
              <w:rPr>
                <w:rStyle w:val="Hyperlink"/>
                <w:noProof/>
              </w:rPr>
              <w:t>9.2  Market Model</w:t>
            </w:r>
            <w:r>
              <w:rPr>
                <w:noProof/>
              </w:rPr>
              <w:tab/>
            </w:r>
            <w:r>
              <w:rPr>
                <w:noProof/>
              </w:rPr>
              <w:fldChar w:fldCharType="begin"/>
            </w:r>
            <w:r>
              <w:rPr>
                <w:noProof/>
              </w:rPr>
              <w:instrText xml:space="preserve"> PAGEREF _Toc240084726 \h </w:instrText>
            </w:r>
            <w:r>
              <w:rPr>
                <w:noProof/>
              </w:rPr>
            </w:r>
            <w:r>
              <w:rPr>
                <w:noProof/>
              </w:rPr>
              <w:fldChar w:fldCharType="separate"/>
            </w:r>
            <w:r>
              <w:rPr>
                <w:noProof/>
              </w:rPr>
              <w:t>21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27" w:history="1">
            <w:r w:rsidRPr="00B63EE8">
              <w:rPr>
                <w:rStyle w:val="Hyperlink"/>
                <w:noProof/>
              </w:rPr>
              <w:t>9.3  Abnormal and Cumulative Abnormal Return</w:t>
            </w:r>
            <w:r>
              <w:rPr>
                <w:noProof/>
              </w:rPr>
              <w:tab/>
            </w:r>
            <w:r>
              <w:rPr>
                <w:noProof/>
              </w:rPr>
              <w:fldChar w:fldCharType="begin"/>
            </w:r>
            <w:r>
              <w:rPr>
                <w:noProof/>
              </w:rPr>
              <w:instrText xml:space="preserve"> PAGEREF _Toc240084727 \h </w:instrText>
            </w:r>
            <w:r>
              <w:rPr>
                <w:noProof/>
              </w:rPr>
            </w:r>
            <w:r>
              <w:rPr>
                <w:noProof/>
              </w:rPr>
              <w:fldChar w:fldCharType="separate"/>
            </w:r>
            <w:r>
              <w:rPr>
                <w:noProof/>
              </w:rPr>
              <w:t>21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28" w:history="1">
            <w:r w:rsidRPr="00B63EE8">
              <w:rPr>
                <w:rStyle w:val="Hyperlink"/>
                <w:noProof/>
              </w:rPr>
              <w:t>9.4  Multiple Horizons</w:t>
            </w:r>
            <w:r>
              <w:rPr>
                <w:noProof/>
              </w:rPr>
              <w:tab/>
            </w:r>
            <w:r>
              <w:rPr>
                <w:noProof/>
              </w:rPr>
              <w:fldChar w:fldCharType="begin"/>
            </w:r>
            <w:r>
              <w:rPr>
                <w:noProof/>
              </w:rPr>
              <w:instrText xml:space="preserve"> PAGEREF _Toc240084728 \h </w:instrText>
            </w:r>
            <w:r>
              <w:rPr>
                <w:noProof/>
              </w:rPr>
            </w:r>
            <w:r>
              <w:rPr>
                <w:noProof/>
              </w:rPr>
              <w:fldChar w:fldCharType="separate"/>
            </w:r>
            <w:r>
              <w:rPr>
                <w:noProof/>
              </w:rPr>
              <w:t>21</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29" w:history="1">
            <w:r w:rsidRPr="00B63EE8">
              <w:rPr>
                <w:rStyle w:val="Hyperlink"/>
                <w:noProof/>
              </w:rPr>
              <w:t>9.5  Volatility-Scaled Classes</w:t>
            </w:r>
            <w:r>
              <w:rPr>
                <w:noProof/>
              </w:rPr>
              <w:tab/>
            </w:r>
            <w:r>
              <w:rPr>
                <w:noProof/>
              </w:rPr>
              <w:fldChar w:fldCharType="begin"/>
            </w:r>
            <w:r>
              <w:rPr>
                <w:noProof/>
              </w:rPr>
              <w:instrText xml:space="preserve"> PAGEREF _Toc240084729 \h </w:instrText>
            </w:r>
            <w:r>
              <w:rPr>
                <w:noProof/>
              </w:rPr>
            </w:r>
            <w:r>
              <w:rPr>
                <w:noProof/>
              </w:rPr>
              <w:fldChar w:fldCharType="separate"/>
            </w:r>
            <w:r>
              <w:rPr>
                <w:noProof/>
              </w:rPr>
              <w:t>22</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30" w:history="1">
            <w:r w:rsidRPr="00B63EE8">
              <w:rPr>
                <w:rStyle w:val="Hyperlink"/>
                <w:noProof/>
              </w:rPr>
              <w:t>9.6  Alternative Specifications</w:t>
            </w:r>
            <w:r>
              <w:rPr>
                <w:noProof/>
              </w:rPr>
              <w:tab/>
            </w:r>
            <w:r>
              <w:rPr>
                <w:noProof/>
              </w:rPr>
              <w:fldChar w:fldCharType="begin"/>
            </w:r>
            <w:r>
              <w:rPr>
                <w:noProof/>
              </w:rPr>
              <w:instrText xml:space="preserve"> PAGEREF _Toc240084730 \h </w:instrText>
            </w:r>
            <w:r>
              <w:rPr>
                <w:noProof/>
              </w:rPr>
            </w:r>
            <w:r>
              <w:rPr>
                <w:noProof/>
              </w:rPr>
              <w:fldChar w:fldCharType="separate"/>
            </w:r>
            <w:r>
              <w:rPr>
                <w:noProof/>
              </w:rPr>
              <w:t>22</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31" w:history="1">
            <w:r w:rsidRPr="00B63EE8">
              <w:rPr>
                <w:rStyle w:val="Hyperlink"/>
                <w:noProof/>
              </w:rPr>
              <w:t>9.7  Exclusions</w:t>
            </w:r>
            <w:r>
              <w:rPr>
                <w:noProof/>
              </w:rPr>
              <w:tab/>
            </w:r>
            <w:r>
              <w:rPr>
                <w:noProof/>
              </w:rPr>
              <w:fldChar w:fldCharType="begin"/>
            </w:r>
            <w:r>
              <w:rPr>
                <w:noProof/>
              </w:rPr>
              <w:instrText xml:space="preserve"> PAGEREF _Toc240084731 \h </w:instrText>
            </w:r>
            <w:r>
              <w:rPr>
                <w:noProof/>
              </w:rPr>
            </w:r>
            <w:r>
              <w:rPr>
                <w:noProof/>
              </w:rPr>
              <w:fldChar w:fldCharType="separate"/>
            </w:r>
            <w:r>
              <w:rPr>
                <w:noProof/>
              </w:rPr>
              <w:t>22</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32" w:history="1">
            <w:r w:rsidRPr="00B63EE8">
              <w:rPr>
                <w:rStyle w:val="Hyperlink"/>
                <w:noProof/>
              </w:rPr>
              <w:t>10  Model Stack</w:t>
            </w:r>
            <w:r>
              <w:rPr>
                <w:noProof/>
              </w:rPr>
              <w:tab/>
            </w:r>
            <w:r>
              <w:rPr>
                <w:noProof/>
              </w:rPr>
              <w:fldChar w:fldCharType="begin"/>
            </w:r>
            <w:r>
              <w:rPr>
                <w:noProof/>
              </w:rPr>
              <w:instrText xml:space="preserve"> PAGEREF _Toc240084732 \h </w:instrText>
            </w:r>
            <w:r>
              <w:rPr>
                <w:noProof/>
              </w:rPr>
            </w:r>
            <w:r>
              <w:rPr>
                <w:noProof/>
              </w:rPr>
              <w:fldChar w:fldCharType="separate"/>
            </w:r>
            <w:r>
              <w:rPr>
                <w:noProof/>
              </w:rPr>
              <w:t>24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33" w:history="1">
            <w:r w:rsidRPr="00B63EE8">
              <w:rPr>
                <w:rStyle w:val="Hyperlink"/>
                <w:noProof/>
              </w:rPr>
              <w:t>10.1  Ladder</w:t>
            </w:r>
            <w:r>
              <w:rPr>
                <w:noProof/>
              </w:rPr>
              <w:tab/>
            </w:r>
            <w:r>
              <w:rPr>
                <w:noProof/>
              </w:rPr>
              <w:fldChar w:fldCharType="begin"/>
            </w:r>
            <w:r>
              <w:rPr>
                <w:noProof/>
              </w:rPr>
              <w:instrText xml:space="preserve"> PAGEREF _Toc240084733 \h </w:instrText>
            </w:r>
            <w:r>
              <w:rPr>
                <w:noProof/>
              </w:rPr>
            </w:r>
            <w:r>
              <w:rPr>
                <w:noProof/>
              </w:rPr>
              <w:fldChar w:fldCharType="separate"/>
            </w:r>
            <w:r>
              <w:rPr>
                <w:noProof/>
              </w:rPr>
              <w:t>24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34" w:history="1">
            <w:r w:rsidRPr="00B63EE8">
              <w:rPr>
                <w:rStyle w:val="Hyperlink"/>
                <w:noProof/>
              </w:rPr>
              <w:t>10.2  Why Gradient Boosting Is the Workhorse</w:t>
            </w:r>
            <w:r>
              <w:rPr>
                <w:noProof/>
              </w:rPr>
              <w:tab/>
            </w:r>
            <w:r>
              <w:rPr>
                <w:noProof/>
              </w:rPr>
              <w:fldChar w:fldCharType="begin"/>
            </w:r>
            <w:r>
              <w:rPr>
                <w:noProof/>
              </w:rPr>
              <w:instrText xml:space="preserve"> PAGEREF _Toc240084734 \h </w:instrText>
            </w:r>
            <w:r>
              <w:rPr>
                <w:noProof/>
              </w:rPr>
            </w:r>
            <w:r>
              <w:rPr>
                <w:noProof/>
              </w:rPr>
              <w:fldChar w:fldCharType="separate"/>
            </w:r>
            <w:r>
              <w:rPr>
                <w:noProof/>
              </w:rPr>
              <w:t>24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35" w:history="1">
            <w:r w:rsidRPr="00B63EE8">
              <w:rPr>
                <w:rStyle w:val="Hyperlink"/>
                <w:noProof/>
              </w:rPr>
              <w:t>10.3  Configuration</w:t>
            </w:r>
            <w:r>
              <w:rPr>
                <w:noProof/>
              </w:rPr>
              <w:tab/>
            </w:r>
            <w:r>
              <w:rPr>
                <w:noProof/>
              </w:rPr>
              <w:fldChar w:fldCharType="begin"/>
            </w:r>
            <w:r>
              <w:rPr>
                <w:noProof/>
              </w:rPr>
              <w:instrText xml:space="preserve"> PAGEREF _Toc240084735 \h </w:instrText>
            </w:r>
            <w:r>
              <w:rPr>
                <w:noProof/>
              </w:rPr>
            </w:r>
            <w:r>
              <w:rPr>
                <w:noProof/>
              </w:rPr>
              <w:fldChar w:fldCharType="separate"/>
            </w:r>
            <w:r>
              <w:rPr>
                <w:noProof/>
              </w:rPr>
              <w:t>24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36" w:history="1">
            <w:r w:rsidRPr="00B63EE8">
              <w:rPr>
                <w:rStyle w:val="Hyperlink"/>
                <w:noProof/>
              </w:rPr>
              <w:t>10.4  Calibration</w:t>
            </w:r>
            <w:r>
              <w:rPr>
                <w:noProof/>
              </w:rPr>
              <w:tab/>
            </w:r>
            <w:r>
              <w:rPr>
                <w:noProof/>
              </w:rPr>
              <w:fldChar w:fldCharType="begin"/>
            </w:r>
            <w:r>
              <w:rPr>
                <w:noProof/>
              </w:rPr>
              <w:instrText xml:space="preserve"> PAGEREF _Toc240084736 \h </w:instrText>
            </w:r>
            <w:r>
              <w:rPr>
                <w:noProof/>
              </w:rPr>
            </w:r>
            <w:r>
              <w:rPr>
                <w:noProof/>
              </w:rPr>
              <w:fldChar w:fldCharType="separate"/>
            </w:r>
            <w:r>
              <w:rPr>
                <w:noProof/>
              </w:rPr>
              <w:t>25</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37" w:history="1">
            <w:r w:rsidRPr="00B63EE8">
              <w:rPr>
                <w:rStyle w:val="Hyperlink"/>
                <w:noProof/>
              </w:rPr>
              <w:t>10.5  Class Imbalance</w:t>
            </w:r>
            <w:r>
              <w:rPr>
                <w:noProof/>
              </w:rPr>
              <w:tab/>
            </w:r>
            <w:r>
              <w:rPr>
                <w:noProof/>
              </w:rPr>
              <w:fldChar w:fldCharType="begin"/>
            </w:r>
            <w:r>
              <w:rPr>
                <w:noProof/>
              </w:rPr>
              <w:instrText xml:space="preserve"> PAGEREF _Toc240084737 \h </w:instrText>
            </w:r>
            <w:r>
              <w:rPr>
                <w:noProof/>
              </w:rPr>
            </w:r>
            <w:r>
              <w:rPr>
                <w:noProof/>
              </w:rPr>
              <w:fldChar w:fldCharType="separate"/>
            </w:r>
            <w:r>
              <w:rPr>
                <w:noProof/>
              </w:rPr>
              <w:t>25</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38" w:history="1">
            <w:r w:rsidRPr="00B63EE8">
              <w:rPr>
                <w:rStyle w:val="Hyperlink"/>
                <w:noProof/>
              </w:rPr>
              <w:t>10.6  Ensembling</w:t>
            </w:r>
            <w:r>
              <w:rPr>
                <w:noProof/>
              </w:rPr>
              <w:tab/>
            </w:r>
            <w:r>
              <w:rPr>
                <w:noProof/>
              </w:rPr>
              <w:fldChar w:fldCharType="begin"/>
            </w:r>
            <w:r>
              <w:rPr>
                <w:noProof/>
              </w:rPr>
              <w:instrText xml:space="preserve"> PAGEREF _Toc240084738 \h </w:instrText>
            </w:r>
            <w:r>
              <w:rPr>
                <w:noProof/>
              </w:rPr>
            </w:r>
            <w:r>
              <w:rPr>
                <w:noProof/>
              </w:rPr>
              <w:fldChar w:fldCharType="separate"/>
            </w:r>
            <w:r>
              <w:rPr>
                <w:noProof/>
              </w:rPr>
              <w:t>25</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39" w:history="1">
            <w:r w:rsidRPr="00B63EE8">
              <w:rPr>
                <w:rStyle w:val="Hyperlink"/>
                <w:noProof/>
              </w:rPr>
              <w:t>11  Training and Validation Protocol</w:t>
            </w:r>
            <w:r>
              <w:rPr>
                <w:noProof/>
              </w:rPr>
              <w:tab/>
            </w:r>
            <w:r>
              <w:rPr>
                <w:noProof/>
              </w:rPr>
              <w:fldChar w:fldCharType="begin"/>
            </w:r>
            <w:r>
              <w:rPr>
                <w:noProof/>
              </w:rPr>
              <w:instrText xml:space="preserve"> PAGEREF _Toc240084739 \h </w:instrText>
            </w:r>
            <w:r>
              <w:rPr>
                <w:noProof/>
              </w:rPr>
            </w:r>
            <w:r>
              <w:rPr>
                <w:noProof/>
              </w:rPr>
              <w:fldChar w:fldCharType="separate"/>
            </w:r>
            <w:r>
              <w:rPr>
                <w:noProof/>
              </w:rPr>
              <w:t>26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40" w:history="1">
            <w:r w:rsidRPr="00B63EE8">
              <w:rPr>
                <w:rStyle w:val="Hyperlink"/>
                <w:noProof/>
              </w:rPr>
              <w:t>11.1  Walk-Forward Only</w:t>
            </w:r>
            <w:r>
              <w:rPr>
                <w:noProof/>
              </w:rPr>
              <w:tab/>
            </w:r>
            <w:r>
              <w:rPr>
                <w:noProof/>
              </w:rPr>
              <w:fldChar w:fldCharType="begin"/>
            </w:r>
            <w:r>
              <w:rPr>
                <w:noProof/>
              </w:rPr>
              <w:instrText xml:space="preserve"> PAGEREF _Toc240084740 \h </w:instrText>
            </w:r>
            <w:r>
              <w:rPr>
                <w:noProof/>
              </w:rPr>
            </w:r>
            <w:r>
              <w:rPr>
                <w:noProof/>
              </w:rPr>
              <w:fldChar w:fldCharType="separate"/>
            </w:r>
            <w:r>
              <w:rPr>
                <w:noProof/>
              </w:rPr>
              <w:t>26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41" w:history="1">
            <w:r w:rsidRPr="00B63EE8">
              <w:rPr>
                <w:rStyle w:val="Hyperlink"/>
                <w:noProof/>
              </w:rPr>
              <w:t>11.2  Embargo</w:t>
            </w:r>
            <w:r>
              <w:rPr>
                <w:noProof/>
              </w:rPr>
              <w:tab/>
            </w:r>
            <w:r>
              <w:rPr>
                <w:noProof/>
              </w:rPr>
              <w:fldChar w:fldCharType="begin"/>
            </w:r>
            <w:r>
              <w:rPr>
                <w:noProof/>
              </w:rPr>
              <w:instrText xml:space="preserve"> PAGEREF _Toc240084741 \h </w:instrText>
            </w:r>
            <w:r>
              <w:rPr>
                <w:noProof/>
              </w:rPr>
            </w:r>
            <w:r>
              <w:rPr>
                <w:noProof/>
              </w:rPr>
              <w:fldChar w:fldCharType="separate"/>
            </w:r>
            <w:r>
              <w:rPr>
                <w:noProof/>
              </w:rPr>
              <w:t>26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42" w:history="1">
            <w:r w:rsidRPr="00B63EE8">
              <w:rPr>
                <w:rStyle w:val="Hyperlink"/>
                <w:noProof/>
              </w:rPr>
              <w:t>11.3  Hyperparameter Protocol</w:t>
            </w:r>
            <w:r>
              <w:rPr>
                <w:noProof/>
              </w:rPr>
              <w:tab/>
            </w:r>
            <w:r>
              <w:rPr>
                <w:noProof/>
              </w:rPr>
              <w:fldChar w:fldCharType="begin"/>
            </w:r>
            <w:r>
              <w:rPr>
                <w:noProof/>
              </w:rPr>
              <w:instrText xml:space="preserve"> PAGEREF _Toc240084742 \h </w:instrText>
            </w:r>
            <w:r>
              <w:rPr>
                <w:noProof/>
              </w:rPr>
            </w:r>
            <w:r>
              <w:rPr>
                <w:noProof/>
              </w:rPr>
              <w:fldChar w:fldCharType="separate"/>
            </w:r>
            <w:r>
              <w:rPr>
                <w:noProof/>
              </w:rPr>
              <w:t>26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43" w:history="1">
            <w:r w:rsidRPr="00B63EE8">
              <w:rPr>
                <w:rStyle w:val="Hyperlink"/>
                <w:noProof/>
              </w:rPr>
              <w:t>11.4  Leakage Checklist</w:t>
            </w:r>
            <w:r>
              <w:rPr>
                <w:noProof/>
              </w:rPr>
              <w:tab/>
            </w:r>
            <w:r>
              <w:rPr>
                <w:noProof/>
              </w:rPr>
              <w:fldChar w:fldCharType="begin"/>
            </w:r>
            <w:r>
              <w:rPr>
                <w:noProof/>
              </w:rPr>
              <w:instrText xml:space="preserve"> PAGEREF _Toc240084743 \h </w:instrText>
            </w:r>
            <w:r>
              <w:rPr>
                <w:noProof/>
              </w:rPr>
            </w:r>
            <w:r>
              <w:rPr>
                <w:noProof/>
              </w:rPr>
              <w:fldChar w:fldCharType="separate"/>
            </w:r>
            <w:r>
              <w:rPr>
                <w:noProof/>
              </w:rPr>
              <w:t>26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44" w:history="1">
            <w:r w:rsidRPr="00B63EE8">
              <w:rPr>
                <w:rStyle w:val="Hyperlink"/>
                <w:noProof/>
              </w:rPr>
              <w:t>11.5  Reproducibility</w:t>
            </w:r>
            <w:r>
              <w:rPr>
                <w:noProof/>
              </w:rPr>
              <w:tab/>
            </w:r>
            <w:r>
              <w:rPr>
                <w:noProof/>
              </w:rPr>
              <w:fldChar w:fldCharType="begin"/>
            </w:r>
            <w:r>
              <w:rPr>
                <w:noProof/>
              </w:rPr>
              <w:instrText xml:space="preserve"> PAGEREF _Toc240084744 \h </w:instrText>
            </w:r>
            <w:r>
              <w:rPr>
                <w:noProof/>
              </w:rPr>
            </w:r>
            <w:r>
              <w:rPr>
                <w:noProof/>
              </w:rPr>
              <w:fldChar w:fldCharType="separate"/>
            </w:r>
            <w:r>
              <w:rPr>
                <w:noProof/>
              </w:rPr>
              <w:t>27</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45" w:history="1">
            <w:r w:rsidRPr="00B63EE8">
              <w:rPr>
                <w:rStyle w:val="Hyperlink"/>
                <w:noProof/>
              </w:rPr>
              <w:t>12  Evaluation</w:t>
            </w:r>
            <w:r>
              <w:rPr>
                <w:noProof/>
              </w:rPr>
              <w:tab/>
            </w:r>
            <w:r>
              <w:rPr>
                <w:noProof/>
              </w:rPr>
              <w:fldChar w:fldCharType="begin"/>
            </w:r>
            <w:r>
              <w:rPr>
                <w:noProof/>
              </w:rPr>
              <w:instrText xml:space="preserve"> PAGEREF _Toc240084745 \h </w:instrText>
            </w:r>
            <w:r>
              <w:rPr>
                <w:noProof/>
              </w:rPr>
            </w:r>
            <w:r>
              <w:rPr>
                <w:noProof/>
              </w:rPr>
              <w:fldChar w:fldCharType="separate"/>
            </w:r>
            <w:r>
              <w:rPr>
                <w:noProof/>
              </w:rPr>
              <w:t>28</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46" w:history="1">
            <w:r w:rsidRPr="00B63EE8">
              <w:rPr>
                <w:rStyle w:val="Hyperlink"/>
                <w:noProof/>
              </w:rPr>
              <w:t>12.1  Why Accuracy Is Not the Metric</w:t>
            </w:r>
            <w:r>
              <w:rPr>
                <w:noProof/>
              </w:rPr>
              <w:tab/>
            </w:r>
            <w:r>
              <w:rPr>
                <w:noProof/>
              </w:rPr>
              <w:fldChar w:fldCharType="begin"/>
            </w:r>
            <w:r>
              <w:rPr>
                <w:noProof/>
              </w:rPr>
              <w:instrText xml:space="preserve"> PAGEREF _Toc240084746 \h </w:instrText>
            </w:r>
            <w:r>
              <w:rPr>
                <w:noProof/>
              </w:rPr>
            </w:r>
            <w:r>
              <w:rPr>
                <w:noProof/>
              </w:rPr>
              <w:fldChar w:fldCharType="separate"/>
            </w:r>
            <w:r>
              <w:rPr>
                <w:noProof/>
              </w:rPr>
              <w:t>28</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47" w:history="1">
            <w:r w:rsidRPr="00B63EE8">
              <w:rPr>
                <w:rStyle w:val="Hyperlink"/>
                <w:noProof/>
              </w:rPr>
              <w:t>12.2  Primary Metrics</w:t>
            </w:r>
            <w:r>
              <w:rPr>
                <w:noProof/>
              </w:rPr>
              <w:tab/>
            </w:r>
            <w:r>
              <w:rPr>
                <w:noProof/>
              </w:rPr>
              <w:fldChar w:fldCharType="begin"/>
            </w:r>
            <w:r>
              <w:rPr>
                <w:noProof/>
              </w:rPr>
              <w:instrText xml:space="preserve"> PAGEREF _Toc240084747 \h </w:instrText>
            </w:r>
            <w:r>
              <w:rPr>
                <w:noProof/>
              </w:rPr>
            </w:r>
            <w:r>
              <w:rPr>
                <w:noProof/>
              </w:rPr>
              <w:fldChar w:fldCharType="separate"/>
            </w:r>
            <w:r>
              <w:rPr>
                <w:noProof/>
              </w:rPr>
              <w:t>28</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48" w:history="1">
            <w:r w:rsidRPr="00B63EE8">
              <w:rPr>
                <w:rStyle w:val="Hyperlink"/>
                <w:noProof/>
              </w:rPr>
              <w:t>12.3  Statistical Significance</w:t>
            </w:r>
            <w:r>
              <w:rPr>
                <w:noProof/>
              </w:rPr>
              <w:tab/>
            </w:r>
            <w:r>
              <w:rPr>
                <w:noProof/>
              </w:rPr>
              <w:fldChar w:fldCharType="begin"/>
            </w:r>
            <w:r>
              <w:rPr>
                <w:noProof/>
              </w:rPr>
              <w:instrText xml:space="preserve"> PAGEREF _Toc240084748 \h </w:instrText>
            </w:r>
            <w:r>
              <w:rPr>
                <w:noProof/>
              </w:rPr>
            </w:r>
            <w:r>
              <w:rPr>
                <w:noProof/>
              </w:rPr>
              <w:fldChar w:fldCharType="separate"/>
            </w:r>
            <w:r>
              <w:rPr>
                <w:noProof/>
              </w:rPr>
              <w:t>28</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49" w:history="1">
            <w:r w:rsidRPr="00B63EE8">
              <w:rPr>
                <w:rStyle w:val="Hyperlink"/>
                <w:noProof/>
              </w:rPr>
              <w:t>12.4  Stratified Reporting</w:t>
            </w:r>
            <w:r>
              <w:rPr>
                <w:noProof/>
              </w:rPr>
              <w:tab/>
            </w:r>
            <w:r>
              <w:rPr>
                <w:noProof/>
              </w:rPr>
              <w:fldChar w:fldCharType="begin"/>
            </w:r>
            <w:r>
              <w:rPr>
                <w:noProof/>
              </w:rPr>
              <w:instrText xml:space="preserve"> PAGEREF _Toc240084749 \h </w:instrText>
            </w:r>
            <w:r>
              <w:rPr>
                <w:noProof/>
              </w:rPr>
            </w:r>
            <w:r>
              <w:rPr>
                <w:noProof/>
              </w:rPr>
              <w:fldChar w:fldCharType="separate"/>
            </w:r>
            <w:r>
              <w:rPr>
                <w:noProof/>
              </w:rPr>
              <w:t>28</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50" w:history="1">
            <w:r w:rsidRPr="00B63EE8">
              <w:rPr>
                <w:rStyle w:val="Hyperlink"/>
                <w:noProof/>
              </w:rPr>
              <w:t>12.5  Acceptance Thresholds</w:t>
            </w:r>
            <w:r>
              <w:rPr>
                <w:noProof/>
              </w:rPr>
              <w:tab/>
            </w:r>
            <w:r>
              <w:rPr>
                <w:noProof/>
              </w:rPr>
              <w:fldChar w:fldCharType="begin"/>
            </w:r>
            <w:r>
              <w:rPr>
                <w:noProof/>
              </w:rPr>
              <w:instrText xml:space="preserve"> PAGEREF _Toc240084750 \h </w:instrText>
            </w:r>
            <w:r>
              <w:rPr>
                <w:noProof/>
              </w:rPr>
            </w:r>
            <w:r>
              <w:rPr>
                <w:noProof/>
              </w:rPr>
              <w:fldChar w:fldCharType="separate"/>
            </w:r>
            <w:r>
              <w:rPr>
                <w:noProof/>
              </w:rPr>
              <w:t>28</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51" w:history="1">
            <w:r w:rsidRPr="00B63EE8">
              <w:rPr>
                <w:rStyle w:val="Hyperlink"/>
                <w:noProof/>
              </w:rPr>
              <w:t>13  Simulated Execution and Costs</w:t>
            </w:r>
            <w:r>
              <w:rPr>
                <w:noProof/>
              </w:rPr>
              <w:tab/>
            </w:r>
            <w:r>
              <w:rPr>
                <w:noProof/>
              </w:rPr>
              <w:fldChar w:fldCharType="begin"/>
            </w:r>
            <w:r>
              <w:rPr>
                <w:noProof/>
              </w:rPr>
              <w:instrText xml:space="preserve"> PAGEREF _Toc240084751 \h </w:instrText>
            </w:r>
            <w:r>
              <w:rPr>
                <w:noProof/>
              </w:rPr>
            </w:r>
            <w:r>
              <w:rPr>
                <w:noProof/>
              </w:rPr>
              <w:fldChar w:fldCharType="separate"/>
            </w:r>
            <w:r>
              <w:rPr>
                <w:noProof/>
              </w:rPr>
              <w:t>30</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52" w:history="1">
            <w:r w:rsidRPr="00B63EE8">
              <w:rPr>
                <w:rStyle w:val="Hyperlink"/>
                <w:noProof/>
              </w:rPr>
              <w:t>13.1  Cost Model</w:t>
            </w:r>
            <w:r>
              <w:rPr>
                <w:noProof/>
              </w:rPr>
              <w:tab/>
            </w:r>
            <w:r>
              <w:rPr>
                <w:noProof/>
              </w:rPr>
              <w:fldChar w:fldCharType="begin"/>
            </w:r>
            <w:r>
              <w:rPr>
                <w:noProof/>
              </w:rPr>
              <w:instrText xml:space="preserve"> PAGEREF _Toc240084752 \h </w:instrText>
            </w:r>
            <w:r>
              <w:rPr>
                <w:noProof/>
              </w:rPr>
            </w:r>
            <w:r>
              <w:rPr>
                <w:noProof/>
              </w:rPr>
              <w:fldChar w:fldCharType="separate"/>
            </w:r>
            <w:r>
              <w:rPr>
                <w:noProof/>
              </w:rPr>
              <w:t>30</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53" w:history="1">
            <w:r w:rsidRPr="00B63EE8">
              <w:rPr>
                <w:rStyle w:val="Hyperlink"/>
                <w:noProof/>
              </w:rPr>
              <w:t>13.2  Impact Model</w:t>
            </w:r>
            <w:r>
              <w:rPr>
                <w:noProof/>
              </w:rPr>
              <w:tab/>
            </w:r>
            <w:r>
              <w:rPr>
                <w:noProof/>
              </w:rPr>
              <w:fldChar w:fldCharType="begin"/>
            </w:r>
            <w:r>
              <w:rPr>
                <w:noProof/>
              </w:rPr>
              <w:instrText xml:space="preserve"> PAGEREF _Toc240084753 \h </w:instrText>
            </w:r>
            <w:r>
              <w:rPr>
                <w:noProof/>
              </w:rPr>
            </w:r>
            <w:r>
              <w:rPr>
                <w:noProof/>
              </w:rPr>
              <w:fldChar w:fldCharType="separate"/>
            </w:r>
            <w:r>
              <w:rPr>
                <w:noProof/>
              </w:rPr>
              <w:t>30</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54" w:history="1">
            <w:r w:rsidRPr="00B63EE8">
              <w:rPr>
                <w:rStyle w:val="Hyperlink"/>
                <w:noProof/>
              </w:rPr>
              <w:t>13.3  Portfolio Construction</w:t>
            </w:r>
            <w:r>
              <w:rPr>
                <w:noProof/>
              </w:rPr>
              <w:tab/>
            </w:r>
            <w:r>
              <w:rPr>
                <w:noProof/>
              </w:rPr>
              <w:fldChar w:fldCharType="begin"/>
            </w:r>
            <w:r>
              <w:rPr>
                <w:noProof/>
              </w:rPr>
              <w:instrText xml:space="preserve"> PAGEREF _Toc240084754 \h </w:instrText>
            </w:r>
            <w:r>
              <w:rPr>
                <w:noProof/>
              </w:rPr>
            </w:r>
            <w:r>
              <w:rPr>
                <w:noProof/>
              </w:rPr>
              <w:fldChar w:fldCharType="separate"/>
            </w:r>
            <w:r>
              <w:rPr>
                <w:noProof/>
              </w:rPr>
              <w:t>30</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55" w:history="1">
            <w:r w:rsidRPr="00B63EE8">
              <w:rPr>
                <w:rStyle w:val="Hyperlink"/>
                <w:noProof/>
              </w:rPr>
              <w:t>13.4  Turnover</w:t>
            </w:r>
            <w:r>
              <w:rPr>
                <w:noProof/>
              </w:rPr>
              <w:tab/>
            </w:r>
            <w:r>
              <w:rPr>
                <w:noProof/>
              </w:rPr>
              <w:fldChar w:fldCharType="begin"/>
            </w:r>
            <w:r>
              <w:rPr>
                <w:noProof/>
              </w:rPr>
              <w:instrText xml:space="preserve"> PAGEREF _Toc240084755 \h </w:instrText>
            </w:r>
            <w:r>
              <w:rPr>
                <w:noProof/>
              </w:rPr>
            </w:r>
            <w:r>
              <w:rPr>
                <w:noProof/>
              </w:rPr>
              <w:fldChar w:fldCharType="separate"/>
            </w:r>
            <w:r>
              <w:rPr>
                <w:noProof/>
              </w:rPr>
              <w:t>30</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56" w:history="1">
            <w:r w:rsidRPr="00B63EE8">
              <w:rPr>
                <w:rStyle w:val="Hyperlink"/>
                <w:noProof/>
              </w:rPr>
              <w:t>14  Interfaces</w:t>
            </w:r>
            <w:r>
              <w:rPr>
                <w:noProof/>
              </w:rPr>
              <w:tab/>
            </w:r>
            <w:r>
              <w:rPr>
                <w:noProof/>
              </w:rPr>
              <w:fldChar w:fldCharType="begin"/>
            </w:r>
            <w:r>
              <w:rPr>
                <w:noProof/>
              </w:rPr>
              <w:instrText xml:space="preserve"> PAGEREF _Toc240084756 \h </w:instrText>
            </w:r>
            <w:r>
              <w:rPr>
                <w:noProof/>
              </w:rPr>
            </w:r>
            <w:r>
              <w:rPr>
                <w:noProof/>
              </w:rPr>
              <w:fldChar w:fldCharType="separate"/>
            </w:r>
            <w:r>
              <w:rPr>
                <w:noProof/>
              </w:rPr>
              <w:t>32</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57" w:history="1">
            <w:r w:rsidRPr="00B63EE8">
              <w:rPr>
                <w:rStyle w:val="Hyperlink"/>
                <w:noProof/>
              </w:rPr>
              <w:t>14.1  Prediction API</w:t>
            </w:r>
            <w:r>
              <w:rPr>
                <w:noProof/>
              </w:rPr>
              <w:tab/>
            </w:r>
            <w:r>
              <w:rPr>
                <w:noProof/>
              </w:rPr>
              <w:fldChar w:fldCharType="begin"/>
            </w:r>
            <w:r>
              <w:rPr>
                <w:noProof/>
              </w:rPr>
              <w:instrText xml:space="preserve"> PAGEREF _Toc240084757 \h </w:instrText>
            </w:r>
            <w:r>
              <w:rPr>
                <w:noProof/>
              </w:rPr>
            </w:r>
            <w:r>
              <w:rPr>
                <w:noProof/>
              </w:rPr>
              <w:fldChar w:fldCharType="separate"/>
            </w:r>
            <w:r>
              <w:rPr>
                <w:noProof/>
              </w:rPr>
              <w:t>32</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58" w:history="1">
            <w:r w:rsidRPr="00B63EE8">
              <w:rPr>
                <w:rStyle w:val="Hyperlink"/>
                <w:noProof/>
              </w:rPr>
              <w:t>14.2  Dashboard Integration</w:t>
            </w:r>
            <w:r>
              <w:rPr>
                <w:noProof/>
              </w:rPr>
              <w:tab/>
            </w:r>
            <w:r>
              <w:rPr>
                <w:noProof/>
              </w:rPr>
              <w:fldChar w:fldCharType="begin"/>
            </w:r>
            <w:r>
              <w:rPr>
                <w:noProof/>
              </w:rPr>
              <w:instrText xml:space="preserve"> PAGEREF _Toc240084758 \h </w:instrText>
            </w:r>
            <w:r>
              <w:rPr>
                <w:noProof/>
              </w:rPr>
            </w:r>
            <w:r>
              <w:rPr>
                <w:noProof/>
              </w:rPr>
              <w:fldChar w:fldCharType="separate"/>
            </w:r>
            <w:r>
              <w:rPr>
                <w:noProof/>
              </w:rPr>
              <w:t>32</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59" w:history="1">
            <w:r w:rsidRPr="00B63EE8">
              <w:rPr>
                <w:rStyle w:val="Hyperlink"/>
                <w:noProof/>
              </w:rPr>
              <w:t>14.3  Data Contracts</w:t>
            </w:r>
            <w:r>
              <w:rPr>
                <w:noProof/>
              </w:rPr>
              <w:tab/>
            </w:r>
            <w:r>
              <w:rPr>
                <w:noProof/>
              </w:rPr>
              <w:fldChar w:fldCharType="begin"/>
            </w:r>
            <w:r>
              <w:rPr>
                <w:noProof/>
              </w:rPr>
              <w:instrText xml:space="preserve"> PAGEREF _Toc240084759 \h </w:instrText>
            </w:r>
            <w:r>
              <w:rPr>
                <w:noProof/>
              </w:rPr>
            </w:r>
            <w:r>
              <w:rPr>
                <w:noProof/>
              </w:rPr>
              <w:fldChar w:fldCharType="separate"/>
            </w:r>
            <w:r>
              <w:rPr>
                <w:noProof/>
              </w:rPr>
              <w:t>32</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60" w:history="1">
            <w:r w:rsidRPr="00B63EE8">
              <w:rPr>
                <w:rStyle w:val="Hyperlink"/>
                <w:noProof/>
              </w:rPr>
              <w:t>15  Implementation Roadmap</w:t>
            </w:r>
            <w:r>
              <w:rPr>
                <w:noProof/>
              </w:rPr>
              <w:tab/>
            </w:r>
            <w:r>
              <w:rPr>
                <w:noProof/>
              </w:rPr>
              <w:fldChar w:fldCharType="begin"/>
            </w:r>
            <w:r>
              <w:rPr>
                <w:noProof/>
              </w:rPr>
              <w:instrText xml:space="preserve"> PAGEREF _Toc240084760 \h </w:instrText>
            </w:r>
            <w:r>
              <w:rPr>
                <w:noProof/>
              </w:rPr>
            </w:r>
            <w:r>
              <w:rPr>
                <w:noProof/>
              </w:rPr>
              <w:fldChar w:fldCharType="separate"/>
            </w:r>
            <w:r>
              <w:rPr>
                <w:noProof/>
              </w:rPr>
              <w:t>33</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61" w:history="1">
            <w:r w:rsidRPr="00B63EE8">
              <w:rPr>
                <w:rStyle w:val="Hyperlink"/>
                <w:noProof/>
              </w:rPr>
              <w:t>15.1  Phase Sequence</w:t>
            </w:r>
            <w:r>
              <w:rPr>
                <w:noProof/>
              </w:rPr>
              <w:tab/>
            </w:r>
            <w:r>
              <w:rPr>
                <w:noProof/>
              </w:rPr>
              <w:fldChar w:fldCharType="begin"/>
            </w:r>
            <w:r>
              <w:rPr>
                <w:noProof/>
              </w:rPr>
              <w:instrText xml:space="preserve"> PAGEREF _Toc240084761 \h </w:instrText>
            </w:r>
            <w:r>
              <w:rPr>
                <w:noProof/>
              </w:rPr>
            </w:r>
            <w:r>
              <w:rPr>
                <w:noProof/>
              </w:rPr>
              <w:fldChar w:fldCharType="separate"/>
            </w:r>
            <w:r>
              <w:rPr>
                <w:noProof/>
              </w:rPr>
              <w:t>33</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62" w:history="1">
            <w:r w:rsidRPr="00B63EE8">
              <w:rPr>
                <w:rStyle w:val="Hyperlink"/>
                <w:noProof/>
              </w:rPr>
              <w:t>16  Risks and Limitations</w:t>
            </w:r>
            <w:r>
              <w:rPr>
                <w:noProof/>
              </w:rPr>
              <w:tab/>
            </w:r>
            <w:r>
              <w:rPr>
                <w:noProof/>
              </w:rPr>
              <w:fldChar w:fldCharType="begin"/>
            </w:r>
            <w:r>
              <w:rPr>
                <w:noProof/>
              </w:rPr>
              <w:instrText xml:space="preserve"> PAGEREF _Toc240084762 \h </w:instrText>
            </w:r>
            <w:r>
              <w:rPr>
                <w:noProof/>
              </w:rPr>
            </w:r>
            <w:r>
              <w:rPr>
                <w:noProof/>
              </w:rPr>
              <w:fldChar w:fldCharType="separate"/>
            </w:r>
            <w:r>
              <w:rPr>
                <w:noProof/>
              </w:rPr>
              <w:t>34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63" w:history="1">
            <w:r w:rsidRPr="00B63EE8">
              <w:rPr>
                <w:rStyle w:val="Hyperlink"/>
                <w:noProof/>
              </w:rPr>
              <w:t>16.1  Risk Register</w:t>
            </w:r>
            <w:r>
              <w:rPr>
                <w:noProof/>
              </w:rPr>
              <w:tab/>
            </w:r>
            <w:r>
              <w:rPr>
                <w:noProof/>
              </w:rPr>
              <w:fldChar w:fldCharType="begin"/>
            </w:r>
            <w:r>
              <w:rPr>
                <w:noProof/>
              </w:rPr>
              <w:instrText xml:space="preserve"> PAGEREF _Toc240084763 \h </w:instrText>
            </w:r>
            <w:r>
              <w:rPr>
                <w:noProof/>
              </w:rPr>
            </w:r>
            <w:r>
              <w:rPr>
                <w:noProof/>
              </w:rPr>
              <w:fldChar w:fldCharType="separate"/>
            </w:r>
            <w:r>
              <w:rPr>
                <w:noProof/>
              </w:rPr>
              <w:t>34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64" w:history="1">
            <w:r w:rsidRPr="00B63EE8">
              <w:rPr>
                <w:rStyle w:val="Hyperlink"/>
                <w:noProof/>
              </w:rPr>
              <w:t>16.2  On the Principal Risk</w:t>
            </w:r>
            <w:r>
              <w:rPr>
                <w:noProof/>
              </w:rPr>
              <w:tab/>
            </w:r>
            <w:r>
              <w:rPr>
                <w:noProof/>
              </w:rPr>
              <w:fldChar w:fldCharType="begin"/>
            </w:r>
            <w:r>
              <w:rPr>
                <w:noProof/>
              </w:rPr>
              <w:instrText xml:space="preserve"> PAGEREF _Toc240084764 \h </w:instrText>
            </w:r>
            <w:r>
              <w:rPr>
                <w:noProof/>
              </w:rPr>
            </w:r>
            <w:r>
              <w:rPr>
                <w:noProof/>
              </w:rPr>
              <w:fldChar w:fldCharType="separate"/>
            </w:r>
            <w:r>
              <w:rPr>
                <w:noProof/>
              </w:rPr>
              <w:t>34</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65" w:history="1">
            <w:r w:rsidRPr="00B63EE8">
              <w:rPr>
                <w:rStyle w:val="Hyperlink"/>
                <w:noProof/>
              </w:rPr>
              <w:t>16.3  Known Limitations</w:t>
            </w:r>
            <w:r>
              <w:rPr>
                <w:noProof/>
              </w:rPr>
              <w:tab/>
            </w:r>
            <w:r>
              <w:rPr>
                <w:noProof/>
              </w:rPr>
              <w:fldChar w:fldCharType="begin"/>
            </w:r>
            <w:r>
              <w:rPr>
                <w:noProof/>
              </w:rPr>
              <w:instrText xml:space="preserve"> PAGEREF _Toc240084765 \h </w:instrText>
            </w:r>
            <w:r>
              <w:rPr>
                <w:noProof/>
              </w:rPr>
            </w:r>
            <w:r>
              <w:rPr>
                <w:noProof/>
              </w:rPr>
              <w:fldChar w:fldCharType="separate"/>
            </w:r>
            <w:r>
              <w:rPr>
                <w:noProof/>
              </w:rPr>
              <w:t>34</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66" w:history="1">
            <w:r w:rsidRPr="00B63EE8">
              <w:rPr>
                <w:rStyle w:val="Hyperlink"/>
                <w:noProof/>
              </w:rPr>
              <w:t>17  Regulatory, Ethical and Governance Position</w:t>
            </w:r>
            <w:r>
              <w:rPr>
                <w:noProof/>
              </w:rPr>
              <w:tab/>
            </w:r>
            <w:r>
              <w:rPr>
                <w:noProof/>
              </w:rPr>
              <w:fldChar w:fldCharType="begin"/>
            </w:r>
            <w:r>
              <w:rPr>
                <w:noProof/>
              </w:rPr>
              <w:instrText xml:space="preserve"> PAGEREF _Toc240084766 \h </w:instrText>
            </w:r>
            <w:r>
              <w:rPr>
                <w:noProof/>
              </w:rPr>
            </w:r>
            <w:r>
              <w:rPr>
                <w:noProof/>
              </w:rPr>
              <w:fldChar w:fldCharType="separate"/>
            </w:r>
            <w:r>
              <w:rPr>
                <w:noProof/>
              </w:rPr>
              <w:t>35</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67" w:history="1">
            <w:r w:rsidRPr="00B63EE8">
              <w:rPr>
                <w:rStyle w:val="Hyperlink"/>
                <w:noProof/>
              </w:rPr>
              <w:t>17.1  Regulatory Status</w:t>
            </w:r>
            <w:r>
              <w:rPr>
                <w:noProof/>
              </w:rPr>
              <w:tab/>
            </w:r>
            <w:r>
              <w:rPr>
                <w:noProof/>
              </w:rPr>
              <w:fldChar w:fldCharType="begin"/>
            </w:r>
            <w:r>
              <w:rPr>
                <w:noProof/>
              </w:rPr>
              <w:instrText xml:space="preserve"> PAGEREF _Toc240084767 \h </w:instrText>
            </w:r>
            <w:r>
              <w:rPr>
                <w:noProof/>
              </w:rPr>
            </w:r>
            <w:r>
              <w:rPr>
                <w:noProof/>
              </w:rPr>
              <w:fldChar w:fldCharType="separate"/>
            </w:r>
            <w:r>
              <w:rPr>
                <w:noProof/>
              </w:rPr>
              <w:t>35</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68" w:history="1">
            <w:r w:rsidRPr="00B63EE8">
              <w:rPr>
                <w:rStyle w:val="Hyperlink"/>
                <w:noProof/>
              </w:rPr>
              <w:t>17.2  Market Conduct</w:t>
            </w:r>
            <w:r>
              <w:rPr>
                <w:noProof/>
              </w:rPr>
              <w:tab/>
            </w:r>
            <w:r>
              <w:rPr>
                <w:noProof/>
              </w:rPr>
              <w:fldChar w:fldCharType="begin"/>
            </w:r>
            <w:r>
              <w:rPr>
                <w:noProof/>
              </w:rPr>
              <w:instrText xml:space="preserve"> PAGEREF _Toc240084768 \h </w:instrText>
            </w:r>
            <w:r>
              <w:rPr>
                <w:noProof/>
              </w:rPr>
            </w:r>
            <w:r>
              <w:rPr>
                <w:noProof/>
              </w:rPr>
              <w:fldChar w:fldCharType="separate"/>
            </w:r>
            <w:r>
              <w:rPr>
                <w:noProof/>
              </w:rPr>
              <w:t>35</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69" w:history="1">
            <w:r w:rsidRPr="00B63EE8">
              <w:rPr>
                <w:rStyle w:val="Hyperlink"/>
                <w:noProof/>
              </w:rPr>
              <w:t>17.3  Data Governance</w:t>
            </w:r>
            <w:r>
              <w:rPr>
                <w:noProof/>
              </w:rPr>
              <w:tab/>
            </w:r>
            <w:r>
              <w:rPr>
                <w:noProof/>
              </w:rPr>
              <w:fldChar w:fldCharType="begin"/>
            </w:r>
            <w:r>
              <w:rPr>
                <w:noProof/>
              </w:rPr>
              <w:instrText xml:space="preserve"> PAGEREF _Toc240084769 \h </w:instrText>
            </w:r>
            <w:r>
              <w:rPr>
                <w:noProof/>
              </w:rPr>
            </w:r>
            <w:r>
              <w:rPr>
                <w:noProof/>
              </w:rPr>
              <w:fldChar w:fldCharType="separate"/>
            </w:r>
            <w:r>
              <w:rPr>
                <w:noProof/>
              </w:rPr>
              <w:t>35</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70" w:history="1">
            <w:r w:rsidRPr="00B63EE8">
              <w:rPr>
                <w:rStyle w:val="Hyperlink"/>
                <w:noProof/>
              </w:rPr>
              <w:t>17.4  Research Integrity</w:t>
            </w:r>
            <w:r>
              <w:rPr>
                <w:noProof/>
              </w:rPr>
              <w:tab/>
            </w:r>
            <w:r>
              <w:rPr>
                <w:noProof/>
              </w:rPr>
              <w:fldChar w:fldCharType="begin"/>
            </w:r>
            <w:r>
              <w:rPr>
                <w:noProof/>
              </w:rPr>
              <w:instrText xml:space="preserve"> PAGEREF _Toc240084770 \h </w:instrText>
            </w:r>
            <w:r>
              <w:rPr>
                <w:noProof/>
              </w:rPr>
            </w:r>
            <w:r>
              <w:rPr>
                <w:noProof/>
              </w:rPr>
              <w:fldChar w:fldCharType="separate"/>
            </w:r>
            <w:r>
              <w:rPr>
                <w:noProof/>
              </w:rPr>
              <w:t>35</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71" w:history="1">
            <w:r w:rsidRPr="00B63EE8">
              <w:rPr>
                <w:rStyle w:val="Hyperlink"/>
                <w:noProof/>
              </w:rPr>
              <w:t>18  Future Work</w:t>
            </w:r>
            <w:r>
              <w:rPr>
                <w:noProof/>
              </w:rPr>
              <w:tab/>
            </w:r>
            <w:r>
              <w:rPr>
                <w:noProof/>
              </w:rPr>
              <w:fldChar w:fldCharType="begin"/>
            </w:r>
            <w:r>
              <w:rPr>
                <w:noProof/>
              </w:rPr>
              <w:instrText xml:space="preserve"> PAGEREF _Toc240084771 \h </w:instrText>
            </w:r>
            <w:r>
              <w:rPr>
                <w:noProof/>
              </w:rPr>
            </w:r>
            <w:r>
              <w:rPr>
                <w:noProof/>
              </w:rPr>
              <w:fldChar w:fldCharType="separate"/>
            </w:r>
            <w:r>
              <w:rPr>
                <w:noProof/>
              </w:rPr>
              <w:t>36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72" w:history="1">
            <w:r w:rsidRPr="00B63EE8">
              <w:rPr>
                <w:rStyle w:val="Hyperlink"/>
                <w:noProof/>
              </w:rPr>
              <w:t>18.1  Vernacular Language Processing</w:t>
            </w:r>
            <w:r>
              <w:rPr>
                <w:noProof/>
              </w:rPr>
              <w:tab/>
            </w:r>
            <w:r>
              <w:rPr>
                <w:noProof/>
              </w:rPr>
              <w:fldChar w:fldCharType="begin"/>
            </w:r>
            <w:r>
              <w:rPr>
                <w:noProof/>
              </w:rPr>
              <w:instrText xml:space="preserve"> PAGEREF _Toc240084772 \h </w:instrText>
            </w:r>
            <w:r>
              <w:rPr>
                <w:noProof/>
              </w:rPr>
            </w:r>
            <w:r>
              <w:rPr>
                <w:noProof/>
              </w:rPr>
              <w:fldChar w:fldCharType="separate"/>
            </w:r>
            <w:r>
              <w:rPr>
                <w:noProof/>
              </w:rPr>
              <w:t>36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73" w:history="1">
            <w:r w:rsidRPr="00B63EE8">
              <w:rPr>
                <w:rStyle w:val="Hyperlink"/>
                <w:noProof/>
              </w:rPr>
              <w:t>18.2  Large Language Models for Structured Extraction</w:t>
            </w:r>
            <w:r>
              <w:rPr>
                <w:noProof/>
              </w:rPr>
              <w:tab/>
            </w:r>
            <w:r>
              <w:rPr>
                <w:noProof/>
              </w:rPr>
              <w:fldChar w:fldCharType="begin"/>
            </w:r>
            <w:r>
              <w:rPr>
                <w:noProof/>
              </w:rPr>
              <w:instrText xml:space="preserve"> PAGEREF _Toc240084773 \h </w:instrText>
            </w:r>
            <w:r>
              <w:rPr>
                <w:noProof/>
              </w:rPr>
            </w:r>
            <w:r>
              <w:rPr>
                <w:noProof/>
              </w:rPr>
              <w:fldChar w:fldCharType="separate"/>
            </w:r>
            <w:r>
              <w:rPr>
                <w:noProof/>
              </w:rPr>
              <w:t>36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74" w:history="1">
            <w:r w:rsidRPr="00B63EE8">
              <w:rPr>
                <w:rStyle w:val="Hyperlink"/>
                <w:noProof/>
              </w:rPr>
              <w:t>18.3  Alternative Data</w:t>
            </w:r>
            <w:r>
              <w:rPr>
                <w:noProof/>
              </w:rPr>
              <w:tab/>
            </w:r>
            <w:r>
              <w:rPr>
                <w:noProof/>
              </w:rPr>
              <w:fldChar w:fldCharType="begin"/>
            </w:r>
            <w:r>
              <w:rPr>
                <w:noProof/>
              </w:rPr>
              <w:instrText xml:space="preserve"> PAGEREF _Toc240084774 \h </w:instrText>
            </w:r>
            <w:r>
              <w:rPr>
                <w:noProof/>
              </w:rPr>
            </w:r>
            <w:r>
              <w:rPr>
                <w:noProof/>
              </w:rPr>
              <w:fldChar w:fldCharType="separate"/>
            </w:r>
            <w:r>
              <w:rPr>
                <w:noProof/>
              </w:rPr>
              <w:t>36</w:t>
            </w:r>
            <w:r>
              <w:rPr>
                <w:noProof/>
              </w:rPr>
              <w:fldChar w:fldCharType="end"/>
            </w:r>
          </w:hyperlink>
        </w:p>
        <w:p w:rsidR="00394046" w:rsidRDefault="00394046">
          <w:pPr>
            <w:pStyle w:val="TOC2"/>
            <w:tabs>
              <w:tab w:val="right" w:leader="dot" w:pos="9060"/>
            </w:tabs>
            <w:rPr>
              <w:rFonts w:asciiTheme="minorHAnsi" w:eastAsiaTheme="minorEastAsia" w:hAnsiTheme="minorHAnsi" w:cstheme="minorBidi"/>
              <w:noProof/>
              <w:color w:val="auto"/>
              <w:sz w:val="22"/>
              <w:szCs w:val="22"/>
            </w:rPr>
          </w:pPr>
          <w:hyperlink w:anchor="_Toc240084775" w:history="1">
            <w:r w:rsidRPr="00B63EE8">
              <w:rPr>
                <w:rStyle w:val="Hyperlink"/>
                <w:noProof/>
              </w:rPr>
              <w:t>18.4  Options-Implied Expectations</w:t>
            </w:r>
            <w:r>
              <w:rPr>
                <w:noProof/>
              </w:rPr>
              <w:tab/>
            </w:r>
            <w:r>
              <w:rPr>
                <w:noProof/>
              </w:rPr>
              <w:fldChar w:fldCharType="begin"/>
            </w:r>
            <w:r>
              <w:rPr>
                <w:noProof/>
              </w:rPr>
              <w:instrText xml:space="preserve"> PAGEREF _Toc240084775 \h </w:instrText>
            </w:r>
            <w:r>
              <w:rPr>
                <w:noProof/>
              </w:rPr>
            </w:r>
            <w:r>
              <w:rPr>
                <w:noProof/>
              </w:rPr>
              <w:fldChar w:fldCharType="separate"/>
            </w:r>
            <w:r>
              <w:rPr>
                <w:noProof/>
              </w:rPr>
              <w:t>36</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76" w:history="1">
            <w:r w:rsidRPr="00B63EE8">
              <w:rPr>
                <w:rStyle w:val="Hyperlink"/>
                <w:noProof/>
              </w:rPr>
              <w:t>19  Conclusion</w:t>
            </w:r>
            <w:r>
              <w:rPr>
                <w:noProof/>
              </w:rPr>
              <w:tab/>
            </w:r>
            <w:r>
              <w:rPr>
                <w:noProof/>
              </w:rPr>
              <w:fldChar w:fldCharType="begin"/>
            </w:r>
            <w:r>
              <w:rPr>
                <w:noProof/>
              </w:rPr>
              <w:instrText xml:space="preserve"> PAGEREF _Toc240084776 \h </w:instrText>
            </w:r>
            <w:r>
              <w:rPr>
                <w:noProof/>
              </w:rPr>
            </w:r>
            <w:r>
              <w:rPr>
                <w:noProof/>
              </w:rPr>
              <w:fldChar w:fldCharType="separate"/>
            </w:r>
            <w:r>
              <w:rPr>
                <w:noProof/>
              </w:rPr>
              <w:t>37</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77" w:history="1">
            <w:r w:rsidRPr="00B63EE8">
              <w:rPr>
                <w:rStyle w:val="Hyperlink"/>
                <w:noProof/>
              </w:rPr>
              <w:t>Appendix A  References</w:t>
            </w:r>
            <w:r>
              <w:rPr>
                <w:noProof/>
              </w:rPr>
              <w:tab/>
            </w:r>
            <w:r>
              <w:rPr>
                <w:noProof/>
              </w:rPr>
              <w:fldChar w:fldCharType="begin"/>
            </w:r>
            <w:r>
              <w:rPr>
                <w:noProof/>
              </w:rPr>
              <w:instrText xml:space="preserve"> PAGEREF _Toc240084777 \h </w:instrText>
            </w:r>
            <w:r>
              <w:rPr>
                <w:noProof/>
              </w:rPr>
            </w:r>
            <w:r>
              <w:rPr>
                <w:noProof/>
              </w:rPr>
              <w:fldChar w:fldCharType="separate"/>
            </w:r>
            <w:r>
              <w:rPr>
                <w:noProof/>
              </w:rPr>
              <w:t>38</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78" w:history="1">
            <w:r w:rsidRPr="00B63EE8">
              <w:rPr>
                <w:rStyle w:val="Hyperlink"/>
                <w:noProof/>
              </w:rPr>
              <w:t>Appendix B  Notation</w:t>
            </w:r>
            <w:r>
              <w:rPr>
                <w:noProof/>
              </w:rPr>
              <w:tab/>
            </w:r>
            <w:r>
              <w:rPr>
                <w:noProof/>
              </w:rPr>
              <w:fldChar w:fldCharType="begin"/>
            </w:r>
            <w:r>
              <w:rPr>
                <w:noProof/>
              </w:rPr>
              <w:instrText xml:space="preserve"> PAGEREF _Toc240084778 \h </w:instrText>
            </w:r>
            <w:r>
              <w:rPr>
                <w:noProof/>
              </w:rPr>
            </w:r>
            <w:r>
              <w:rPr>
                <w:noProof/>
              </w:rPr>
              <w:fldChar w:fldCharType="separate"/>
            </w:r>
            <w:r>
              <w:rPr>
                <w:noProof/>
              </w:rPr>
              <w:t>39</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79" w:history="1">
            <w:r w:rsidRPr="00B63EE8">
              <w:rPr>
                <w:rStyle w:val="Hyperlink"/>
                <w:noProof/>
              </w:rPr>
              <w:t>Appendix C  Glossary of Indian Market Terms</w:t>
            </w:r>
            <w:r>
              <w:rPr>
                <w:noProof/>
              </w:rPr>
              <w:tab/>
            </w:r>
            <w:r>
              <w:rPr>
                <w:noProof/>
              </w:rPr>
              <w:fldChar w:fldCharType="begin"/>
            </w:r>
            <w:r>
              <w:rPr>
                <w:noProof/>
              </w:rPr>
              <w:instrText xml:space="preserve"> PAGEREF _Toc240084779 \h </w:instrText>
            </w:r>
            <w:r>
              <w:rPr>
                <w:noProof/>
              </w:rPr>
            </w:r>
            <w:r>
              <w:rPr>
                <w:noProof/>
              </w:rPr>
              <w:fldChar w:fldCharType="separate"/>
            </w:r>
            <w:r>
              <w:rPr>
                <w:noProof/>
              </w:rPr>
              <w:t>40</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80" w:history="1">
            <w:r w:rsidRPr="00B63EE8">
              <w:rPr>
                <w:rStyle w:val="Hyperlink"/>
                <w:noProof/>
              </w:rPr>
              <w:t>Appendix D  Code Listing Index</w:t>
            </w:r>
            <w:r>
              <w:rPr>
                <w:noProof/>
              </w:rPr>
              <w:tab/>
            </w:r>
            <w:r>
              <w:rPr>
                <w:noProof/>
              </w:rPr>
              <w:fldChar w:fldCharType="begin"/>
            </w:r>
            <w:r>
              <w:rPr>
                <w:noProof/>
              </w:rPr>
              <w:instrText xml:space="preserve"> PAGEREF _Toc240084780 \h </w:instrText>
            </w:r>
            <w:r>
              <w:rPr>
                <w:noProof/>
              </w:rPr>
            </w:r>
            <w:r>
              <w:rPr>
                <w:noProof/>
              </w:rPr>
              <w:fldChar w:fldCharType="separate"/>
            </w:r>
            <w:r>
              <w:rPr>
                <w:noProof/>
              </w:rPr>
              <w:t>41</w:t>
            </w:r>
            <w:r>
              <w:rPr>
                <w:noProof/>
              </w:rPr>
              <w:fldChar w:fldCharType="end"/>
            </w:r>
          </w:hyperlink>
        </w:p>
        <w:p w:rsidR="00394046" w:rsidRDefault="00394046">
          <w:pPr>
            <w:pStyle w:val="TOC1"/>
            <w:tabs>
              <w:tab w:val="right" w:leader="dot" w:pos="9060"/>
            </w:tabs>
            <w:rPr>
              <w:rFonts w:asciiTheme="minorHAnsi" w:eastAsiaTheme="minorEastAsia" w:hAnsiTheme="minorHAnsi" w:cstheme="minorBidi"/>
              <w:noProof/>
              <w:color w:val="auto"/>
              <w:sz w:val="22"/>
              <w:szCs w:val="22"/>
            </w:rPr>
          </w:pPr>
          <w:hyperlink w:anchor="_Toc240084781" w:history="1">
            <w:r w:rsidRPr="00B63EE8">
              <w:rPr>
                <w:rStyle w:val="Hyperlink"/>
                <w:noProof/>
              </w:rPr>
              <w:t>Appendix E  Configuration Reference</w:t>
            </w:r>
            <w:r>
              <w:rPr>
                <w:noProof/>
              </w:rPr>
              <w:tab/>
            </w:r>
            <w:r>
              <w:rPr>
                <w:noProof/>
              </w:rPr>
              <w:fldChar w:fldCharType="begin"/>
            </w:r>
            <w:r>
              <w:rPr>
                <w:noProof/>
              </w:rPr>
              <w:instrText xml:space="preserve"> PAGEREF _Toc240084781 \h </w:instrText>
            </w:r>
            <w:r>
              <w:rPr>
                <w:noProof/>
              </w:rPr>
            </w:r>
            <w:r>
              <w:rPr>
                <w:noProof/>
              </w:rPr>
              <w:fldChar w:fldCharType="separate"/>
            </w:r>
            <w:r>
              <w:rPr>
                <w:noProof/>
              </w:rPr>
              <w:t>42</w:t>
            </w:r>
            <w:r>
              <w:rPr>
                <w:noProof/>
              </w:rPr>
              <w:fldChar w:fldCharType="end"/>
            </w:r>
          </w:hyperlink>
        </w:p>
        <w:p w:rsidR="00AD44D6" w:rsidRDefault="00394046">
          <w:r>
            <w:fldChar w:fldCharType="end"/>
          </w:r>
        </w:p>
      </w:sdtContent>
    </w:sdt>
    <w:p w:rsidR="00AD44D6" w:rsidRDefault="00394046">
      <w:r>
        <w:br w:type="page"/>
      </w:r>
    </w:p>
    <w:p w:rsidR="00AD44D6" w:rsidRDefault="00394046">
      <w:pPr>
        <w:pStyle w:val="Heading1"/>
        <w:pageBreakBefore/>
        <w:pBdr>
          <w:bottom w:val="single" w:sz="12" w:space="6" w:color="2D4A7C"/>
        </w:pBdr>
        <w:spacing w:before="400" w:after="200"/>
      </w:pPr>
      <w:r>
        <w:rPr>
          <w:color w:val="2D4A7C"/>
        </w:rPr>
        <w:lastRenderedPageBreak/>
        <w:t xml:space="preserve">  </w:t>
      </w:r>
      <w:bookmarkStart w:id="5" w:name="_Toc240084660"/>
      <w:r>
        <w:t>Figures, Tables and Abbreviations</w:t>
      </w:r>
      <w:bookmarkEnd w:id="5"/>
    </w:p>
    <w:p w:rsidR="00AD44D6" w:rsidRDefault="00394046">
      <w:pPr>
        <w:pStyle w:val="Heading2"/>
        <w:spacing w:before="300" w:after="130"/>
      </w:pPr>
      <w:r>
        <w:rPr>
          <w:color w:val="2D4A7C"/>
        </w:rPr>
        <w:t xml:space="preserve">  </w:t>
      </w:r>
      <w:bookmarkStart w:id="6" w:name="_Toc240084661"/>
      <w:r>
        <w:t>List of Figures</w:t>
      </w:r>
      <w:bookmarkEnd w:id="6"/>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633"/>
        <w:gridCol w:w="5623"/>
        <w:gridCol w:w="1814"/>
      </w:tblGrid>
      <w:tr w:rsidR="00AD44D6">
        <w:tblPrEx>
          <w:tblCellMar>
            <w:top w:w="0" w:type="dxa"/>
            <w:bottom w:w="0" w:type="dxa"/>
          </w:tblCellMar>
        </w:tblPrEx>
        <w:trPr>
          <w:tblHeader/>
        </w:trPr>
        <w:tc>
          <w:tcPr>
            <w:tcW w:w="163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Figure</w:t>
            </w:r>
          </w:p>
        </w:tc>
        <w:tc>
          <w:tcPr>
            <w:tcW w:w="562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Title</w:t>
            </w:r>
          </w:p>
        </w:tc>
        <w:tc>
          <w:tcPr>
            <w:tcW w:w="181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Section</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Figure 2.1</w:t>
            </w:r>
          </w:p>
        </w:tc>
        <w:tc>
          <w:tcPr>
            <w:tcW w:w="5623" w:type="dxa"/>
            <w:tcMar>
              <w:top w:w="70" w:type="dxa"/>
              <w:left w:w="110" w:type="dxa"/>
              <w:bottom w:w="70" w:type="dxa"/>
              <w:right w:w="110" w:type="dxa"/>
            </w:tcMar>
          </w:tcPr>
          <w:p w:rsidR="00AD44D6" w:rsidRDefault="00394046">
            <w:pPr>
              <w:spacing w:line="250" w:lineRule="auto"/>
            </w:pPr>
            <w:r>
              <w:rPr>
                <w:sz w:val="18"/>
                <w:szCs w:val="18"/>
              </w:rPr>
              <w:t>Speed of price discovery by analyst coverage</w:t>
            </w:r>
          </w:p>
        </w:tc>
        <w:tc>
          <w:tcPr>
            <w:tcW w:w="1814" w:type="dxa"/>
            <w:tcMar>
              <w:top w:w="70" w:type="dxa"/>
              <w:left w:w="110" w:type="dxa"/>
              <w:bottom w:w="70" w:type="dxa"/>
              <w:right w:w="110" w:type="dxa"/>
            </w:tcMar>
          </w:tcPr>
          <w:p w:rsidR="00AD44D6" w:rsidRDefault="00394046">
            <w:pPr>
              <w:spacing w:line="250" w:lineRule="auto"/>
            </w:pPr>
            <w:r>
              <w:rPr>
                <w:sz w:val="18"/>
                <w:szCs w:val="18"/>
              </w:rPr>
              <w:t>2.2</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Figure 4.1</w:t>
            </w:r>
          </w:p>
        </w:tc>
        <w:tc>
          <w:tcPr>
            <w:tcW w:w="5623" w:type="dxa"/>
            <w:tcMar>
              <w:top w:w="70" w:type="dxa"/>
              <w:left w:w="110" w:type="dxa"/>
              <w:bottom w:w="70" w:type="dxa"/>
              <w:right w:w="110" w:type="dxa"/>
            </w:tcMar>
          </w:tcPr>
          <w:p w:rsidR="00AD44D6" w:rsidRDefault="00394046">
            <w:pPr>
              <w:spacing w:line="250" w:lineRule="auto"/>
            </w:pPr>
            <w:r>
              <w:rPr>
                <w:sz w:val="18"/>
                <w:szCs w:val="18"/>
              </w:rPr>
              <w:t>Pipeline stages and the replay layer</w:t>
            </w:r>
          </w:p>
        </w:tc>
        <w:tc>
          <w:tcPr>
            <w:tcW w:w="1814" w:type="dxa"/>
            <w:tcMar>
              <w:top w:w="70" w:type="dxa"/>
              <w:left w:w="110" w:type="dxa"/>
              <w:bottom w:w="70" w:type="dxa"/>
              <w:right w:w="110" w:type="dxa"/>
            </w:tcMar>
          </w:tcPr>
          <w:p w:rsidR="00AD44D6" w:rsidRDefault="00394046">
            <w:pPr>
              <w:spacing w:line="250" w:lineRule="auto"/>
            </w:pPr>
            <w:r>
              <w:rPr>
                <w:sz w:val="18"/>
                <w:szCs w:val="18"/>
              </w:rPr>
              <w:t>4.2</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Figure 6.1</w:t>
            </w:r>
          </w:p>
        </w:tc>
        <w:tc>
          <w:tcPr>
            <w:tcW w:w="5623" w:type="dxa"/>
            <w:tcMar>
              <w:top w:w="70" w:type="dxa"/>
              <w:left w:w="110" w:type="dxa"/>
              <w:bottom w:w="70" w:type="dxa"/>
              <w:right w:w="110" w:type="dxa"/>
            </w:tcMar>
          </w:tcPr>
          <w:p w:rsidR="00AD44D6" w:rsidRDefault="00394046">
            <w:pPr>
              <w:spacing w:line="250" w:lineRule="auto"/>
            </w:pPr>
            <w:r>
              <w:rPr>
                <w:sz w:val="18"/>
                <w:szCs w:val="18"/>
              </w:rPr>
              <w:t>Two-stage entity resolution with propagation</w:t>
            </w:r>
          </w:p>
        </w:tc>
        <w:tc>
          <w:tcPr>
            <w:tcW w:w="1814" w:type="dxa"/>
            <w:tcMar>
              <w:top w:w="70" w:type="dxa"/>
              <w:left w:w="110" w:type="dxa"/>
              <w:bottom w:w="70" w:type="dxa"/>
              <w:right w:w="110" w:type="dxa"/>
            </w:tcMar>
          </w:tcPr>
          <w:p w:rsidR="00AD44D6" w:rsidRDefault="00394046">
            <w:pPr>
              <w:spacing w:line="250" w:lineRule="auto"/>
            </w:pPr>
            <w:r>
              <w:rPr>
                <w:sz w:val="18"/>
                <w:szCs w:val="18"/>
              </w:rPr>
              <w:t>6.3</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Figure 7.1</w:t>
            </w:r>
          </w:p>
        </w:tc>
        <w:tc>
          <w:tcPr>
            <w:tcW w:w="5623" w:type="dxa"/>
            <w:tcMar>
              <w:top w:w="70" w:type="dxa"/>
              <w:left w:w="110" w:type="dxa"/>
              <w:bottom w:w="70" w:type="dxa"/>
              <w:right w:w="110" w:type="dxa"/>
            </w:tcMar>
          </w:tcPr>
          <w:p w:rsidR="00AD44D6" w:rsidRDefault="00394046">
            <w:pPr>
              <w:spacing w:line="250" w:lineRule="auto"/>
            </w:pPr>
            <w:r>
              <w:rPr>
                <w:sz w:val="18"/>
                <w:szCs w:val="18"/>
              </w:rPr>
              <w:t>Identical tone, opposite outcome</w:t>
            </w:r>
          </w:p>
        </w:tc>
        <w:tc>
          <w:tcPr>
            <w:tcW w:w="1814" w:type="dxa"/>
            <w:tcMar>
              <w:top w:w="70" w:type="dxa"/>
              <w:left w:w="110" w:type="dxa"/>
              <w:bottom w:w="70" w:type="dxa"/>
              <w:right w:w="110" w:type="dxa"/>
            </w:tcMar>
          </w:tcPr>
          <w:p w:rsidR="00AD44D6" w:rsidRDefault="00394046">
            <w:pPr>
              <w:spacing w:line="250" w:lineRule="auto"/>
            </w:pPr>
            <w:r>
              <w:rPr>
                <w:sz w:val="18"/>
                <w:szCs w:val="18"/>
              </w:rPr>
              <w:t>7.1</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Figure 9.1</w:t>
            </w:r>
          </w:p>
        </w:tc>
        <w:tc>
          <w:tcPr>
            <w:tcW w:w="5623" w:type="dxa"/>
            <w:tcMar>
              <w:top w:w="70" w:type="dxa"/>
              <w:left w:w="110" w:type="dxa"/>
              <w:bottom w:w="70" w:type="dxa"/>
              <w:right w:w="110" w:type="dxa"/>
            </w:tcMar>
          </w:tcPr>
          <w:p w:rsidR="00AD44D6" w:rsidRDefault="00394046">
            <w:pPr>
              <w:spacing w:line="250" w:lineRule="auto"/>
            </w:pPr>
            <w:r>
              <w:rPr>
                <w:sz w:val="18"/>
                <w:szCs w:val="18"/>
              </w:rPr>
              <w:t>Event-study estimation and event windows</w:t>
            </w:r>
          </w:p>
        </w:tc>
        <w:tc>
          <w:tcPr>
            <w:tcW w:w="1814" w:type="dxa"/>
            <w:tcMar>
              <w:top w:w="70" w:type="dxa"/>
              <w:left w:w="110" w:type="dxa"/>
              <w:bottom w:w="70" w:type="dxa"/>
              <w:right w:w="110" w:type="dxa"/>
            </w:tcMar>
          </w:tcPr>
          <w:p w:rsidR="00AD44D6" w:rsidRDefault="00394046">
            <w:pPr>
              <w:spacing w:line="250" w:lineRule="auto"/>
            </w:pPr>
            <w:r>
              <w:rPr>
                <w:sz w:val="18"/>
                <w:szCs w:val="18"/>
              </w:rPr>
              <w:t>9.3</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Figure 11.1</w:t>
            </w:r>
          </w:p>
        </w:tc>
        <w:tc>
          <w:tcPr>
            <w:tcW w:w="5623" w:type="dxa"/>
            <w:tcMar>
              <w:top w:w="70" w:type="dxa"/>
              <w:left w:w="110" w:type="dxa"/>
              <w:bottom w:w="70" w:type="dxa"/>
              <w:right w:w="110" w:type="dxa"/>
            </w:tcMar>
          </w:tcPr>
          <w:p w:rsidR="00AD44D6" w:rsidRDefault="00394046">
            <w:pPr>
              <w:spacing w:line="250" w:lineRule="auto"/>
            </w:pPr>
            <w:r>
              <w:rPr>
                <w:sz w:val="18"/>
                <w:szCs w:val="18"/>
              </w:rPr>
              <w:t>Walk-forward folds with embargo</w:t>
            </w:r>
          </w:p>
        </w:tc>
        <w:tc>
          <w:tcPr>
            <w:tcW w:w="1814" w:type="dxa"/>
            <w:tcMar>
              <w:top w:w="70" w:type="dxa"/>
              <w:left w:w="110" w:type="dxa"/>
              <w:bottom w:w="70" w:type="dxa"/>
              <w:right w:w="110" w:type="dxa"/>
            </w:tcMar>
          </w:tcPr>
          <w:p w:rsidR="00AD44D6" w:rsidRDefault="00394046">
            <w:pPr>
              <w:spacing w:line="250" w:lineRule="auto"/>
            </w:pPr>
            <w:r>
              <w:rPr>
                <w:sz w:val="18"/>
                <w:szCs w:val="18"/>
              </w:rPr>
              <w:t>11.1</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Figure 12.1</w:t>
            </w:r>
          </w:p>
        </w:tc>
        <w:tc>
          <w:tcPr>
            <w:tcW w:w="5623" w:type="dxa"/>
            <w:tcMar>
              <w:top w:w="70" w:type="dxa"/>
              <w:left w:w="110" w:type="dxa"/>
              <w:bottom w:w="70" w:type="dxa"/>
              <w:right w:w="110" w:type="dxa"/>
            </w:tcMar>
          </w:tcPr>
          <w:p w:rsidR="00AD44D6" w:rsidRDefault="00394046">
            <w:pPr>
              <w:spacing w:line="250" w:lineRule="auto"/>
            </w:pPr>
            <w:r>
              <w:rPr>
                <w:sz w:val="18"/>
                <w:szCs w:val="18"/>
              </w:rPr>
              <w:t>Mean abnormal return by predicted-score decile</w:t>
            </w:r>
          </w:p>
        </w:tc>
        <w:tc>
          <w:tcPr>
            <w:tcW w:w="1814" w:type="dxa"/>
            <w:tcMar>
              <w:top w:w="70" w:type="dxa"/>
              <w:left w:w="110" w:type="dxa"/>
              <w:bottom w:w="70" w:type="dxa"/>
              <w:right w:w="110" w:type="dxa"/>
            </w:tcMar>
          </w:tcPr>
          <w:p w:rsidR="00AD44D6" w:rsidRDefault="00394046">
            <w:pPr>
              <w:spacing w:line="250" w:lineRule="auto"/>
            </w:pPr>
            <w:r>
              <w:rPr>
                <w:sz w:val="18"/>
                <w:szCs w:val="18"/>
              </w:rPr>
              <w:t>12.2</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Figure 15.1</w:t>
            </w:r>
          </w:p>
        </w:tc>
        <w:tc>
          <w:tcPr>
            <w:tcW w:w="5623" w:type="dxa"/>
            <w:tcMar>
              <w:top w:w="70" w:type="dxa"/>
              <w:left w:w="110" w:type="dxa"/>
              <w:bottom w:w="70" w:type="dxa"/>
              <w:right w:w="110" w:type="dxa"/>
            </w:tcMar>
          </w:tcPr>
          <w:p w:rsidR="00AD44D6" w:rsidRDefault="00394046">
            <w:pPr>
              <w:spacing w:line="250" w:lineRule="auto"/>
            </w:pPr>
            <w:r>
              <w:rPr>
                <w:sz w:val="18"/>
                <w:szCs w:val="18"/>
              </w:rPr>
              <w:t>Phase sequence with decision gates</w:t>
            </w:r>
          </w:p>
        </w:tc>
        <w:tc>
          <w:tcPr>
            <w:tcW w:w="1814" w:type="dxa"/>
            <w:tcMar>
              <w:top w:w="70" w:type="dxa"/>
              <w:left w:w="110" w:type="dxa"/>
              <w:bottom w:w="70" w:type="dxa"/>
              <w:right w:w="110" w:type="dxa"/>
            </w:tcMar>
          </w:tcPr>
          <w:p w:rsidR="00AD44D6" w:rsidRDefault="00394046">
            <w:pPr>
              <w:spacing w:line="250" w:lineRule="auto"/>
            </w:pPr>
            <w:r>
              <w:rPr>
                <w:sz w:val="18"/>
                <w:szCs w:val="18"/>
              </w:rPr>
              <w:t>15.1</w:t>
            </w:r>
          </w:p>
        </w:tc>
      </w:tr>
    </w:tbl>
    <w:p w:rsidR="00AD44D6" w:rsidRDefault="00394046">
      <w:pPr>
        <w:spacing w:before="80" w:after="220"/>
      </w:pPr>
      <w:r>
        <w:rPr>
          <w:b/>
          <w:bCs/>
          <w:color w:val="2D4A7C"/>
          <w:sz w:val="17"/>
          <w:szCs w:val="17"/>
        </w:rPr>
        <w:t xml:space="preserve">  </w:t>
      </w:r>
    </w:p>
    <w:p w:rsidR="00AD44D6" w:rsidRDefault="00394046">
      <w:pPr>
        <w:pStyle w:val="Heading2"/>
        <w:spacing w:before="300" w:after="130"/>
      </w:pPr>
      <w:r>
        <w:rPr>
          <w:color w:val="2D4A7C"/>
        </w:rPr>
        <w:t xml:space="preserve">  </w:t>
      </w:r>
      <w:bookmarkStart w:id="7" w:name="_Toc240084662"/>
      <w:r>
        <w:t>List of Tables</w:t>
      </w:r>
      <w:bookmarkEnd w:id="7"/>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451"/>
        <w:gridCol w:w="5805"/>
        <w:gridCol w:w="1814"/>
      </w:tblGrid>
      <w:tr w:rsidR="00AD44D6">
        <w:tblPrEx>
          <w:tblCellMar>
            <w:top w:w="0" w:type="dxa"/>
            <w:bottom w:w="0" w:type="dxa"/>
          </w:tblCellMar>
        </w:tblPrEx>
        <w:trPr>
          <w:tblHeader/>
        </w:trPr>
        <w:tc>
          <w:tcPr>
            <w:tcW w:w="145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Table</w:t>
            </w:r>
          </w:p>
        </w:tc>
        <w:tc>
          <w:tcPr>
            <w:tcW w:w="5805"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Title</w:t>
            </w:r>
          </w:p>
        </w:tc>
        <w:tc>
          <w:tcPr>
            <w:tcW w:w="181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Section</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1.1</w:t>
            </w:r>
          </w:p>
        </w:tc>
        <w:tc>
          <w:tcPr>
            <w:tcW w:w="5805" w:type="dxa"/>
            <w:tcMar>
              <w:top w:w="70" w:type="dxa"/>
              <w:left w:w="110" w:type="dxa"/>
              <w:bottom w:w="70" w:type="dxa"/>
              <w:right w:w="110" w:type="dxa"/>
            </w:tcMar>
          </w:tcPr>
          <w:p w:rsidR="00AD44D6" w:rsidRDefault="00394046">
            <w:pPr>
              <w:spacing w:line="250" w:lineRule="auto"/>
            </w:pPr>
            <w:r>
              <w:rPr>
                <w:sz w:val="18"/>
                <w:szCs w:val="18"/>
              </w:rPr>
              <w:t>Research hypotheses</w:t>
            </w:r>
          </w:p>
        </w:tc>
        <w:tc>
          <w:tcPr>
            <w:tcW w:w="1814" w:type="dxa"/>
            <w:tcMar>
              <w:top w:w="70" w:type="dxa"/>
              <w:left w:w="110" w:type="dxa"/>
              <w:bottom w:w="70" w:type="dxa"/>
              <w:right w:w="110" w:type="dxa"/>
            </w:tcMar>
          </w:tcPr>
          <w:p w:rsidR="00AD44D6" w:rsidRDefault="00394046">
            <w:pPr>
              <w:spacing w:line="250" w:lineRule="auto"/>
            </w:pPr>
            <w:r>
              <w:rPr>
                <w:sz w:val="18"/>
                <w:szCs w:val="18"/>
              </w:rPr>
              <w:t>1.4</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1.2</w:t>
            </w:r>
          </w:p>
        </w:tc>
        <w:tc>
          <w:tcPr>
            <w:tcW w:w="5805" w:type="dxa"/>
            <w:tcMar>
              <w:top w:w="70" w:type="dxa"/>
              <w:left w:w="110" w:type="dxa"/>
              <w:bottom w:w="70" w:type="dxa"/>
              <w:right w:w="110" w:type="dxa"/>
            </w:tcMar>
          </w:tcPr>
          <w:p w:rsidR="00AD44D6" w:rsidRDefault="00394046">
            <w:pPr>
              <w:spacing w:line="250" w:lineRule="auto"/>
            </w:pPr>
            <w:r>
              <w:rPr>
                <w:sz w:val="18"/>
                <w:szCs w:val="18"/>
              </w:rPr>
              <w:t>Objectives and acceptance criteria</w:t>
            </w:r>
          </w:p>
        </w:tc>
        <w:tc>
          <w:tcPr>
            <w:tcW w:w="1814" w:type="dxa"/>
            <w:tcMar>
              <w:top w:w="70" w:type="dxa"/>
              <w:left w:w="110" w:type="dxa"/>
              <w:bottom w:w="70" w:type="dxa"/>
              <w:right w:w="110" w:type="dxa"/>
            </w:tcMar>
          </w:tcPr>
          <w:p w:rsidR="00AD44D6" w:rsidRDefault="00394046">
            <w:pPr>
              <w:spacing w:line="250" w:lineRule="auto"/>
            </w:pPr>
            <w:r>
              <w:rPr>
                <w:sz w:val="18"/>
                <w:szCs w:val="18"/>
              </w:rPr>
              <w:t>1.5</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2.1</w:t>
            </w:r>
          </w:p>
        </w:tc>
        <w:tc>
          <w:tcPr>
            <w:tcW w:w="5805" w:type="dxa"/>
            <w:tcMar>
              <w:top w:w="70" w:type="dxa"/>
              <w:left w:w="110" w:type="dxa"/>
              <w:bottom w:w="70" w:type="dxa"/>
              <w:right w:w="110" w:type="dxa"/>
            </w:tcMar>
          </w:tcPr>
          <w:p w:rsidR="00AD44D6" w:rsidRDefault="00394046">
            <w:pPr>
              <w:spacing w:line="250" w:lineRule="auto"/>
            </w:pPr>
            <w:r>
              <w:rPr>
                <w:sz w:val="18"/>
                <w:szCs w:val="18"/>
              </w:rPr>
              <w:t>Microstructure constraints and design impact</w:t>
            </w:r>
          </w:p>
        </w:tc>
        <w:tc>
          <w:tcPr>
            <w:tcW w:w="1814" w:type="dxa"/>
            <w:tcMar>
              <w:top w:w="70" w:type="dxa"/>
              <w:left w:w="110" w:type="dxa"/>
              <w:bottom w:w="70" w:type="dxa"/>
              <w:right w:w="110" w:type="dxa"/>
            </w:tcMar>
          </w:tcPr>
          <w:p w:rsidR="00AD44D6" w:rsidRDefault="00394046">
            <w:pPr>
              <w:spacing w:line="250" w:lineRule="auto"/>
            </w:pPr>
            <w:r>
              <w:rPr>
                <w:sz w:val="18"/>
                <w:szCs w:val="18"/>
              </w:rPr>
              <w:t>2.3</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3.1</w:t>
            </w:r>
          </w:p>
        </w:tc>
        <w:tc>
          <w:tcPr>
            <w:tcW w:w="5805" w:type="dxa"/>
            <w:tcMar>
              <w:top w:w="70" w:type="dxa"/>
              <w:left w:w="110" w:type="dxa"/>
              <w:bottom w:w="70" w:type="dxa"/>
              <w:right w:w="110" w:type="dxa"/>
            </w:tcMar>
          </w:tcPr>
          <w:p w:rsidR="00AD44D6" w:rsidRDefault="00394046">
            <w:pPr>
              <w:spacing w:line="250" w:lineRule="auto"/>
            </w:pPr>
            <w:r>
              <w:rPr>
                <w:sz w:val="18"/>
                <w:szCs w:val="18"/>
              </w:rPr>
              <w:t>Literature gap analysis</w:t>
            </w:r>
          </w:p>
        </w:tc>
        <w:tc>
          <w:tcPr>
            <w:tcW w:w="1814" w:type="dxa"/>
            <w:tcMar>
              <w:top w:w="70" w:type="dxa"/>
              <w:left w:w="110" w:type="dxa"/>
              <w:bottom w:w="70" w:type="dxa"/>
              <w:right w:w="110" w:type="dxa"/>
            </w:tcMar>
          </w:tcPr>
          <w:p w:rsidR="00AD44D6" w:rsidRDefault="00394046">
            <w:pPr>
              <w:spacing w:line="250" w:lineRule="auto"/>
            </w:pPr>
            <w:r>
              <w:rPr>
                <w:sz w:val="18"/>
                <w:szCs w:val="18"/>
              </w:rPr>
              <w:t>3.7</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4.1</w:t>
            </w:r>
          </w:p>
        </w:tc>
        <w:tc>
          <w:tcPr>
            <w:tcW w:w="5805" w:type="dxa"/>
            <w:tcMar>
              <w:top w:w="70" w:type="dxa"/>
              <w:left w:w="110" w:type="dxa"/>
              <w:bottom w:w="70" w:type="dxa"/>
              <w:right w:w="110" w:type="dxa"/>
            </w:tcMar>
          </w:tcPr>
          <w:p w:rsidR="00AD44D6" w:rsidRDefault="00394046">
            <w:pPr>
              <w:spacing w:line="250" w:lineRule="auto"/>
            </w:pPr>
            <w:r>
              <w:rPr>
                <w:sz w:val="18"/>
                <w:szCs w:val="18"/>
              </w:rPr>
              <w:t>Stage responsibilities and technology selection</w:t>
            </w:r>
          </w:p>
        </w:tc>
        <w:tc>
          <w:tcPr>
            <w:tcW w:w="1814" w:type="dxa"/>
            <w:tcMar>
              <w:top w:w="70" w:type="dxa"/>
              <w:left w:w="110" w:type="dxa"/>
              <w:bottom w:w="70" w:type="dxa"/>
              <w:right w:w="110" w:type="dxa"/>
            </w:tcMar>
          </w:tcPr>
          <w:p w:rsidR="00AD44D6" w:rsidRDefault="00394046">
            <w:pPr>
              <w:spacing w:line="250" w:lineRule="auto"/>
            </w:pPr>
            <w:r>
              <w:rPr>
                <w:sz w:val="18"/>
                <w:szCs w:val="18"/>
              </w:rPr>
              <w:t>4.3</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5.1</w:t>
            </w:r>
          </w:p>
        </w:tc>
        <w:tc>
          <w:tcPr>
            <w:tcW w:w="5805" w:type="dxa"/>
            <w:tcMar>
              <w:top w:w="70" w:type="dxa"/>
              <w:left w:w="110" w:type="dxa"/>
              <w:bottom w:w="70" w:type="dxa"/>
              <w:right w:w="110" w:type="dxa"/>
            </w:tcMar>
          </w:tcPr>
          <w:p w:rsidR="00AD44D6" w:rsidRDefault="00394046">
            <w:pPr>
              <w:spacing w:line="250" w:lineRule="auto"/>
            </w:pPr>
            <w:r>
              <w:rPr>
                <w:sz w:val="18"/>
                <w:szCs w:val="18"/>
              </w:rPr>
              <w:t>Source tiers</w:t>
            </w:r>
          </w:p>
        </w:tc>
        <w:tc>
          <w:tcPr>
            <w:tcW w:w="1814" w:type="dxa"/>
            <w:tcMar>
              <w:top w:w="70" w:type="dxa"/>
              <w:left w:w="110" w:type="dxa"/>
              <w:bottom w:w="70" w:type="dxa"/>
              <w:right w:w="110" w:type="dxa"/>
            </w:tcMar>
          </w:tcPr>
          <w:p w:rsidR="00AD44D6" w:rsidRDefault="00394046">
            <w:pPr>
              <w:spacing w:line="250" w:lineRule="auto"/>
            </w:pPr>
            <w:r>
              <w:rPr>
                <w:sz w:val="18"/>
                <w:szCs w:val="18"/>
              </w:rPr>
              <w:t>5.1</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5.2</w:t>
            </w:r>
          </w:p>
        </w:tc>
        <w:tc>
          <w:tcPr>
            <w:tcW w:w="5805" w:type="dxa"/>
            <w:tcMar>
              <w:top w:w="70" w:type="dxa"/>
              <w:left w:w="110" w:type="dxa"/>
              <w:bottom w:w="70" w:type="dxa"/>
              <w:right w:w="110" w:type="dxa"/>
            </w:tcMar>
          </w:tcPr>
          <w:p w:rsidR="00AD44D6" w:rsidRDefault="00394046">
            <w:pPr>
              <w:spacing w:line="250" w:lineRule="auto"/>
            </w:pPr>
            <w:r>
              <w:rPr>
                <w:sz w:val="18"/>
                <w:szCs w:val="18"/>
              </w:rPr>
              <w:t>Data quality assertions</w:t>
            </w:r>
          </w:p>
        </w:tc>
        <w:tc>
          <w:tcPr>
            <w:tcW w:w="1814" w:type="dxa"/>
            <w:tcMar>
              <w:top w:w="70" w:type="dxa"/>
              <w:left w:w="110" w:type="dxa"/>
              <w:bottom w:w="70" w:type="dxa"/>
              <w:right w:w="110" w:type="dxa"/>
            </w:tcMar>
          </w:tcPr>
          <w:p w:rsidR="00AD44D6" w:rsidRDefault="00394046">
            <w:pPr>
              <w:spacing w:line="250" w:lineRule="auto"/>
            </w:pPr>
            <w:r>
              <w:rPr>
                <w:sz w:val="18"/>
                <w:szCs w:val="18"/>
              </w:rPr>
              <w:t>5.7</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6.1</w:t>
            </w:r>
          </w:p>
        </w:tc>
        <w:tc>
          <w:tcPr>
            <w:tcW w:w="5805" w:type="dxa"/>
            <w:tcMar>
              <w:top w:w="70" w:type="dxa"/>
              <w:left w:w="110" w:type="dxa"/>
              <w:bottom w:w="70" w:type="dxa"/>
              <w:right w:w="110" w:type="dxa"/>
            </w:tcMar>
          </w:tcPr>
          <w:p w:rsidR="00AD44D6" w:rsidRDefault="00394046">
            <w:pPr>
              <w:spacing w:line="250" w:lineRule="auto"/>
            </w:pPr>
            <w:r>
              <w:rPr>
                <w:sz w:val="18"/>
                <w:szCs w:val="18"/>
              </w:rPr>
              <w:t>Entity resolution failure modes</w:t>
            </w:r>
          </w:p>
        </w:tc>
        <w:tc>
          <w:tcPr>
            <w:tcW w:w="1814" w:type="dxa"/>
            <w:tcMar>
              <w:top w:w="70" w:type="dxa"/>
              <w:left w:w="110" w:type="dxa"/>
              <w:bottom w:w="70" w:type="dxa"/>
              <w:right w:w="110" w:type="dxa"/>
            </w:tcMar>
          </w:tcPr>
          <w:p w:rsidR="00AD44D6" w:rsidRDefault="00394046">
            <w:pPr>
              <w:spacing w:line="250" w:lineRule="auto"/>
            </w:pPr>
            <w:r>
              <w:rPr>
                <w:sz w:val="18"/>
                <w:szCs w:val="18"/>
              </w:rPr>
              <w:t>6.1</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7.1</w:t>
            </w:r>
          </w:p>
        </w:tc>
        <w:tc>
          <w:tcPr>
            <w:tcW w:w="5805" w:type="dxa"/>
            <w:tcMar>
              <w:top w:w="70" w:type="dxa"/>
              <w:left w:w="110" w:type="dxa"/>
              <w:bottom w:w="70" w:type="dxa"/>
              <w:right w:w="110" w:type="dxa"/>
            </w:tcMar>
          </w:tcPr>
          <w:p w:rsidR="00AD44D6" w:rsidRDefault="00394046">
            <w:pPr>
              <w:spacing w:line="250" w:lineRule="auto"/>
            </w:pPr>
            <w:r>
              <w:rPr>
                <w:sz w:val="18"/>
                <w:szCs w:val="18"/>
              </w:rPr>
              <w:t>Sentiment model ladder</w:t>
            </w:r>
          </w:p>
        </w:tc>
        <w:tc>
          <w:tcPr>
            <w:tcW w:w="1814" w:type="dxa"/>
            <w:tcMar>
              <w:top w:w="70" w:type="dxa"/>
              <w:left w:w="110" w:type="dxa"/>
              <w:bottom w:w="70" w:type="dxa"/>
              <w:right w:w="110" w:type="dxa"/>
            </w:tcMar>
          </w:tcPr>
          <w:p w:rsidR="00AD44D6" w:rsidRDefault="00394046">
            <w:pPr>
              <w:spacing w:line="250" w:lineRule="auto"/>
            </w:pPr>
            <w:r>
              <w:rPr>
                <w:sz w:val="18"/>
                <w:szCs w:val="18"/>
              </w:rPr>
              <w:t>7.2</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8.1</w:t>
            </w:r>
          </w:p>
        </w:tc>
        <w:tc>
          <w:tcPr>
            <w:tcW w:w="5805" w:type="dxa"/>
            <w:tcMar>
              <w:top w:w="70" w:type="dxa"/>
              <w:left w:w="110" w:type="dxa"/>
              <w:bottom w:w="70" w:type="dxa"/>
              <w:right w:w="110" w:type="dxa"/>
            </w:tcMar>
          </w:tcPr>
          <w:p w:rsidR="00AD44D6" w:rsidRDefault="00394046">
            <w:pPr>
              <w:spacing w:line="250" w:lineRule="auto"/>
            </w:pPr>
            <w:r>
              <w:rPr>
                <w:sz w:val="18"/>
                <w:szCs w:val="18"/>
              </w:rPr>
              <w:t>Feature dictionary</w:t>
            </w:r>
          </w:p>
        </w:tc>
        <w:tc>
          <w:tcPr>
            <w:tcW w:w="1814" w:type="dxa"/>
            <w:tcMar>
              <w:top w:w="70" w:type="dxa"/>
              <w:left w:w="110" w:type="dxa"/>
              <w:bottom w:w="70" w:type="dxa"/>
              <w:right w:w="110" w:type="dxa"/>
            </w:tcMar>
          </w:tcPr>
          <w:p w:rsidR="00AD44D6" w:rsidRDefault="00394046">
            <w:pPr>
              <w:spacing w:line="250" w:lineRule="auto"/>
            </w:pPr>
            <w:r>
              <w:rPr>
                <w:sz w:val="18"/>
                <w:szCs w:val="18"/>
              </w:rPr>
              <w:t>8.2</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9.1</w:t>
            </w:r>
          </w:p>
        </w:tc>
        <w:tc>
          <w:tcPr>
            <w:tcW w:w="5805" w:type="dxa"/>
            <w:tcMar>
              <w:top w:w="70" w:type="dxa"/>
              <w:left w:w="110" w:type="dxa"/>
              <w:bottom w:w="70" w:type="dxa"/>
              <w:right w:w="110" w:type="dxa"/>
            </w:tcMar>
          </w:tcPr>
          <w:p w:rsidR="00AD44D6" w:rsidRDefault="00394046">
            <w:pPr>
              <w:spacing w:line="250" w:lineRule="auto"/>
            </w:pPr>
            <w:r>
              <w:rPr>
                <w:sz w:val="18"/>
                <w:szCs w:val="18"/>
              </w:rPr>
              <w:t>Label horizon specifications</w:t>
            </w:r>
          </w:p>
        </w:tc>
        <w:tc>
          <w:tcPr>
            <w:tcW w:w="1814" w:type="dxa"/>
            <w:tcMar>
              <w:top w:w="70" w:type="dxa"/>
              <w:left w:w="110" w:type="dxa"/>
              <w:bottom w:w="70" w:type="dxa"/>
              <w:right w:w="110" w:type="dxa"/>
            </w:tcMar>
          </w:tcPr>
          <w:p w:rsidR="00AD44D6" w:rsidRDefault="00394046">
            <w:pPr>
              <w:spacing w:line="250" w:lineRule="auto"/>
            </w:pPr>
            <w:r>
              <w:rPr>
                <w:sz w:val="18"/>
                <w:szCs w:val="18"/>
              </w:rPr>
              <w:t>9.4</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10.1</w:t>
            </w:r>
          </w:p>
        </w:tc>
        <w:tc>
          <w:tcPr>
            <w:tcW w:w="5805" w:type="dxa"/>
            <w:tcMar>
              <w:top w:w="70" w:type="dxa"/>
              <w:left w:w="110" w:type="dxa"/>
              <w:bottom w:w="70" w:type="dxa"/>
              <w:right w:w="110" w:type="dxa"/>
            </w:tcMar>
          </w:tcPr>
          <w:p w:rsidR="00AD44D6" w:rsidRDefault="00394046">
            <w:pPr>
              <w:spacing w:line="250" w:lineRule="auto"/>
            </w:pPr>
            <w:r>
              <w:rPr>
                <w:sz w:val="18"/>
                <w:szCs w:val="18"/>
              </w:rPr>
              <w:t>Model ladder</w:t>
            </w:r>
          </w:p>
        </w:tc>
        <w:tc>
          <w:tcPr>
            <w:tcW w:w="1814" w:type="dxa"/>
            <w:tcMar>
              <w:top w:w="70" w:type="dxa"/>
              <w:left w:w="110" w:type="dxa"/>
              <w:bottom w:w="70" w:type="dxa"/>
              <w:right w:w="110" w:type="dxa"/>
            </w:tcMar>
          </w:tcPr>
          <w:p w:rsidR="00AD44D6" w:rsidRDefault="00394046">
            <w:pPr>
              <w:spacing w:line="250" w:lineRule="auto"/>
            </w:pPr>
            <w:r>
              <w:rPr>
                <w:sz w:val="18"/>
                <w:szCs w:val="18"/>
              </w:rPr>
              <w:t>10.1</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10.2</w:t>
            </w:r>
          </w:p>
        </w:tc>
        <w:tc>
          <w:tcPr>
            <w:tcW w:w="5805" w:type="dxa"/>
            <w:tcMar>
              <w:top w:w="70" w:type="dxa"/>
              <w:left w:w="110" w:type="dxa"/>
              <w:bottom w:w="70" w:type="dxa"/>
              <w:right w:w="110" w:type="dxa"/>
            </w:tcMar>
          </w:tcPr>
          <w:p w:rsidR="00AD44D6" w:rsidRDefault="00394046">
            <w:pPr>
              <w:spacing w:line="250" w:lineRule="auto"/>
            </w:pPr>
            <w:r>
              <w:rPr>
                <w:sz w:val="18"/>
                <w:szCs w:val="18"/>
              </w:rPr>
              <w:t>LightGBM hyperparameter ranges</w:t>
            </w:r>
          </w:p>
        </w:tc>
        <w:tc>
          <w:tcPr>
            <w:tcW w:w="1814" w:type="dxa"/>
            <w:tcMar>
              <w:top w:w="70" w:type="dxa"/>
              <w:left w:w="110" w:type="dxa"/>
              <w:bottom w:w="70" w:type="dxa"/>
              <w:right w:w="110" w:type="dxa"/>
            </w:tcMar>
          </w:tcPr>
          <w:p w:rsidR="00AD44D6" w:rsidRDefault="00394046">
            <w:pPr>
              <w:spacing w:line="250" w:lineRule="auto"/>
            </w:pPr>
            <w:r>
              <w:rPr>
                <w:sz w:val="18"/>
                <w:szCs w:val="18"/>
              </w:rPr>
              <w:t>10.3</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12.1</w:t>
            </w:r>
          </w:p>
        </w:tc>
        <w:tc>
          <w:tcPr>
            <w:tcW w:w="5805" w:type="dxa"/>
            <w:tcMar>
              <w:top w:w="70" w:type="dxa"/>
              <w:left w:w="110" w:type="dxa"/>
              <w:bottom w:w="70" w:type="dxa"/>
              <w:right w:w="110" w:type="dxa"/>
            </w:tcMar>
          </w:tcPr>
          <w:p w:rsidR="00AD44D6" w:rsidRDefault="00394046">
            <w:pPr>
              <w:spacing w:line="250" w:lineRule="auto"/>
            </w:pPr>
            <w:r>
              <w:rPr>
                <w:sz w:val="18"/>
                <w:szCs w:val="18"/>
              </w:rPr>
              <w:t>Evaluation metrics and thresholds</w:t>
            </w:r>
          </w:p>
        </w:tc>
        <w:tc>
          <w:tcPr>
            <w:tcW w:w="1814" w:type="dxa"/>
            <w:tcMar>
              <w:top w:w="70" w:type="dxa"/>
              <w:left w:w="110" w:type="dxa"/>
              <w:bottom w:w="70" w:type="dxa"/>
              <w:right w:w="110" w:type="dxa"/>
            </w:tcMar>
          </w:tcPr>
          <w:p w:rsidR="00AD44D6" w:rsidRDefault="00394046">
            <w:pPr>
              <w:spacing w:line="250" w:lineRule="auto"/>
            </w:pPr>
            <w:r>
              <w:rPr>
                <w:sz w:val="18"/>
                <w:szCs w:val="18"/>
              </w:rPr>
              <w:t>12.5</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13.1</w:t>
            </w:r>
          </w:p>
        </w:tc>
        <w:tc>
          <w:tcPr>
            <w:tcW w:w="5805" w:type="dxa"/>
            <w:tcMar>
              <w:top w:w="70" w:type="dxa"/>
              <w:left w:w="110" w:type="dxa"/>
              <w:bottom w:w="70" w:type="dxa"/>
              <w:right w:w="110" w:type="dxa"/>
            </w:tcMar>
          </w:tcPr>
          <w:p w:rsidR="00AD44D6" w:rsidRDefault="00394046">
            <w:pPr>
              <w:spacing w:line="250" w:lineRule="auto"/>
            </w:pPr>
            <w:r>
              <w:rPr>
                <w:sz w:val="18"/>
                <w:szCs w:val="18"/>
              </w:rPr>
              <w:t>Round-trip cost model</w:t>
            </w:r>
          </w:p>
        </w:tc>
        <w:tc>
          <w:tcPr>
            <w:tcW w:w="1814" w:type="dxa"/>
            <w:tcMar>
              <w:top w:w="70" w:type="dxa"/>
              <w:left w:w="110" w:type="dxa"/>
              <w:bottom w:w="70" w:type="dxa"/>
              <w:right w:w="110" w:type="dxa"/>
            </w:tcMar>
          </w:tcPr>
          <w:p w:rsidR="00AD44D6" w:rsidRDefault="00394046">
            <w:pPr>
              <w:spacing w:line="250" w:lineRule="auto"/>
            </w:pPr>
            <w:r>
              <w:rPr>
                <w:sz w:val="18"/>
                <w:szCs w:val="18"/>
              </w:rPr>
              <w:t>13.1</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16.1</w:t>
            </w:r>
          </w:p>
        </w:tc>
        <w:tc>
          <w:tcPr>
            <w:tcW w:w="5805" w:type="dxa"/>
            <w:tcMar>
              <w:top w:w="70" w:type="dxa"/>
              <w:left w:w="110" w:type="dxa"/>
              <w:bottom w:w="70" w:type="dxa"/>
              <w:right w:w="110" w:type="dxa"/>
            </w:tcMar>
          </w:tcPr>
          <w:p w:rsidR="00AD44D6" w:rsidRDefault="00394046">
            <w:pPr>
              <w:spacing w:line="250" w:lineRule="auto"/>
            </w:pPr>
            <w:r>
              <w:rPr>
                <w:sz w:val="18"/>
                <w:szCs w:val="18"/>
              </w:rPr>
              <w:t>Risk register</w:t>
            </w:r>
          </w:p>
        </w:tc>
        <w:tc>
          <w:tcPr>
            <w:tcW w:w="1814" w:type="dxa"/>
            <w:tcMar>
              <w:top w:w="70" w:type="dxa"/>
              <w:left w:w="110" w:type="dxa"/>
              <w:bottom w:w="70" w:type="dxa"/>
              <w:right w:w="110" w:type="dxa"/>
            </w:tcMar>
          </w:tcPr>
          <w:p w:rsidR="00AD44D6" w:rsidRDefault="00394046">
            <w:pPr>
              <w:spacing w:line="250" w:lineRule="auto"/>
            </w:pPr>
            <w:r>
              <w:rPr>
                <w:sz w:val="18"/>
                <w:szCs w:val="18"/>
              </w:rPr>
              <w:t>16.1</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B.1</w:t>
            </w:r>
          </w:p>
        </w:tc>
        <w:tc>
          <w:tcPr>
            <w:tcW w:w="5805" w:type="dxa"/>
            <w:tcMar>
              <w:top w:w="70" w:type="dxa"/>
              <w:left w:w="110" w:type="dxa"/>
              <w:bottom w:w="70" w:type="dxa"/>
              <w:right w:w="110" w:type="dxa"/>
            </w:tcMar>
          </w:tcPr>
          <w:p w:rsidR="00AD44D6" w:rsidRDefault="00394046">
            <w:pPr>
              <w:spacing w:line="250" w:lineRule="auto"/>
            </w:pPr>
            <w:r>
              <w:rPr>
                <w:sz w:val="18"/>
                <w:szCs w:val="18"/>
              </w:rPr>
              <w:t>Notation</w:t>
            </w:r>
          </w:p>
        </w:tc>
        <w:tc>
          <w:tcPr>
            <w:tcW w:w="1814" w:type="dxa"/>
            <w:tcMar>
              <w:top w:w="70" w:type="dxa"/>
              <w:left w:w="110" w:type="dxa"/>
              <w:bottom w:w="70" w:type="dxa"/>
              <w:right w:w="110" w:type="dxa"/>
            </w:tcMar>
          </w:tcPr>
          <w:p w:rsidR="00AD44D6" w:rsidRDefault="00394046">
            <w:pPr>
              <w:spacing w:line="250" w:lineRule="auto"/>
            </w:pPr>
            <w:r>
              <w:rPr>
                <w:sz w:val="18"/>
                <w:szCs w:val="18"/>
              </w:rPr>
              <w:t>App. B</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Table C.1</w:t>
            </w:r>
          </w:p>
        </w:tc>
        <w:tc>
          <w:tcPr>
            <w:tcW w:w="5805" w:type="dxa"/>
            <w:tcMar>
              <w:top w:w="70" w:type="dxa"/>
              <w:left w:w="110" w:type="dxa"/>
              <w:bottom w:w="70" w:type="dxa"/>
              <w:right w:w="110" w:type="dxa"/>
            </w:tcMar>
          </w:tcPr>
          <w:p w:rsidR="00AD44D6" w:rsidRDefault="00394046">
            <w:pPr>
              <w:spacing w:line="250" w:lineRule="auto"/>
            </w:pPr>
            <w:r>
              <w:rPr>
                <w:sz w:val="18"/>
                <w:szCs w:val="18"/>
              </w:rPr>
              <w:t>Glossary of Indian market terms</w:t>
            </w:r>
          </w:p>
        </w:tc>
        <w:tc>
          <w:tcPr>
            <w:tcW w:w="1814" w:type="dxa"/>
            <w:tcMar>
              <w:top w:w="70" w:type="dxa"/>
              <w:left w:w="110" w:type="dxa"/>
              <w:bottom w:w="70" w:type="dxa"/>
              <w:right w:w="110" w:type="dxa"/>
            </w:tcMar>
          </w:tcPr>
          <w:p w:rsidR="00AD44D6" w:rsidRDefault="00394046">
            <w:pPr>
              <w:spacing w:line="250" w:lineRule="auto"/>
            </w:pPr>
            <w:r>
              <w:rPr>
                <w:sz w:val="18"/>
                <w:szCs w:val="18"/>
              </w:rPr>
              <w:t>App. C</w:t>
            </w:r>
          </w:p>
        </w:tc>
      </w:tr>
    </w:tbl>
    <w:p w:rsidR="00AD44D6" w:rsidRDefault="00394046">
      <w:pPr>
        <w:spacing w:before="80" w:after="220"/>
      </w:pPr>
      <w:r>
        <w:rPr>
          <w:b/>
          <w:bCs/>
          <w:color w:val="2D4A7C"/>
          <w:sz w:val="17"/>
          <w:szCs w:val="17"/>
        </w:rPr>
        <w:t xml:space="preserve">  </w:t>
      </w:r>
    </w:p>
    <w:p w:rsidR="00AD44D6" w:rsidRDefault="00394046">
      <w:pPr>
        <w:pStyle w:val="Heading2"/>
        <w:spacing w:before="300" w:after="130"/>
      </w:pPr>
      <w:r>
        <w:rPr>
          <w:color w:val="2D4A7C"/>
        </w:rPr>
        <w:t xml:space="preserve">  </w:t>
      </w:r>
      <w:bookmarkStart w:id="8" w:name="_Toc240084663"/>
      <w:r>
        <w:t>Abbreviations</w:t>
      </w:r>
      <w:bookmarkEnd w:id="8"/>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2177"/>
        <w:gridCol w:w="6893"/>
      </w:tblGrid>
      <w:tr w:rsidR="00AD44D6">
        <w:tblPrEx>
          <w:tblCellMar>
            <w:top w:w="0" w:type="dxa"/>
            <w:bottom w:w="0" w:type="dxa"/>
          </w:tblCellMar>
        </w:tblPrEx>
        <w:trPr>
          <w:tblHeader/>
        </w:trPr>
        <w:tc>
          <w:tcPr>
            <w:tcW w:w="2177"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lastRenderedPageBreak/>
              <w:t>Term</w:t>
            </w:r>
          </w:p>
        </w:tc>
        <w:tc>
          <w:tcPr>
            <w:tcW w:w="689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Expansion</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ABSA</w:t>
            </w:r>
          </w:p>
        </w:tc>
        <w:tc>
          <w:tcPr>
            <w:tcW w:w="6893" w:type="dxa"/>
            <w:tcMar>
              <w:top w:w="70" w:type="dxa"/>
              <w:left w:w="110" w:type="dxa"/>
              <w:bottom w:w="70" w:type="dxa"/>
              <w:right w:w="110" w:type="dxa"/>
            </w:tcMar>
          </w:tcPr>
          <w:p w:rsidR="00AD44D6" w:rsidRDefault="00394046">
            <w:pPr>
              <w:spacing w:line="250" w:lineRule="auto"/>
            </w:pPr>
            <w:r>
              <w:rPr>
                <w:sz w:val="18"/>
                <w:szCs w:val="18"/>
              </w:rPr>
              <w:t>Aspect-Based Sentiment Analysis</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ADV</w:t>
            </w:r>
          </w:p>
        </w:tc>
        <w:tc>
          <w:tcPr>
            <w:tcW w:w="6893" w:type="dxa"/>
            <w:tcMar>
              <w:top w:w="70" w:type="dxa"/>
              <w:left w:w="110" w:type="dxa"/>
              <w:bottom w:w="70" w:type="dxa"/>
              <w:right w:w="110" w:type="dxa"/>
            </w:tcMar>
          </w:tcPr>
          <w:p w:rsidR="00AD44D6" w:rsidRDefault="00394046">
            <w:pPr>
              <w:spacing w:line="250" w:lineRule="auto"/>
            </w:pPr>
            <w:r>
              <w:rPr>
                <w:sz w:val="18"/>
                <w:szCs w:val="18"/>
              </w:rPr>
              <w:t>Average Daily Volume</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AR / CAR</w:t>
            </w:r>
          </w:p>
        </w:tc>
        <w:tc>
          <w:tcPr>
            <w:tcW w:w="6893" w:type="dxa"/>
            <w:tcMar>
              <w:top w:w="70" w:type="dxa"/>
              <w:left w:w="110" w:type="dxa"/>
              <w:bottom w:w="70" w:type="dxa"/>
              <w:right w:w="110" w:type="dxa"/>
            </w:tcMar>
          </w:tcPr>
          <w:p w:rsidR="00AD44D6" w:rsidRDefault="00394046">
            <w:pPr>
              <w:spacing w:line="250" w:lineRule="auto"/>
            </w:pPr>
            <w:r>
              <w:rPr>
                <w:sz w:val="18"/>
                <w:szCs w:val="18"/>
              </w:rPr>
              <w:t>Abnormal Return / Cumulative Abnormal Return</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ASM / GSM</w:t>
            </w:r>
          </w:p>
        </w:tc>
        <w:tc>
          <w:tcPr>
            <w:tcW w:w="6893" w:type="dxa"/>
            <w:tcMar>
              <w:top w:w="70" w:type="dxa"/>
              <w:left w:w="110" w:type="dxa"/>
              <w:bottom w:w="70" w:type="dxa"/>
              <w:right w:w="110" w:type="dxa"/>
            </w:tcMar>
          </w:tcPr>
          <w:p w:rsidR="00AD44D6" w:rsidRDefault="00394046">
            <w:pPr>
              <w:spacing w:line="250" w:lineRule="auto"/>
            </w:pPr>
            <w:r>
              <w:rPr>
                <w:sz w:val="18"/>
                <w:szCs w:val="18"/>
              </w:rPr>
              <w:t>Additional / Graded Surveillance Measure</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BSE</w:t>
            </w:r>
          </w:p>
        </w:tc>
        <w:tc>
          <w:tcPr>
            <w:tcW w:w="6893" w:type="dxa"/>
            <w:tcMar>
              <w:top w:w="70" w:type="dxa"/>
              <w:left w:w="110" w:type="dxa"/>
              <w:bottom w:w="70" w:type="dxa"/>
              <w:right w:w="110" w:type="dxa"/>
            </w:tcMar>
          </w:tcPr>
          <w:p w:rsidR="00AD44D6" w:rsidRDefault="00394046">
            <w:pPr>
              <w:spacing w:line="250" w:lineRule="auto"/>
            </w:pPr>
            <w:r>
              <w:rPr>
                <w:sz w:val="18"/>
                <w:szCs w:val="18"/>
              </w:rPr>
              <w:t>BSE Limited, formerly Bombay Stock Exchange</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sz w:val="18"/>
                <w:szCs w:val="18"/>
              </w:rPr>
              <w:t>DII / FII / FPI</w:t>
            </w:r>
          </w:p>
        </w:tc>
        <w:tc>
          <w:tcPr>
            <w:tcW w:w="6893" w:type="dxa"/>
            <w:tcMar>
              <w:top w:w="70" w:type="dxa"/>
              <w:left w:w="110" w:type="dxa"/>
              <w:bottom w:w="70" w:type="dxa"/>
              <w:right w:w="110" w:type="dxa"/>
            </w:tcMar>
          </w:tcPr>
          <w:p w:rsidR="00AD44D6" w:rsidRDefault="00394046">
            <w:pPr>
              <w:spacing w:line="250" w:lineRule="auto"/>
            </w:pPr>
            <w:r>
              <w:rPr>
                <w:sz w:val="18"/>
                <w:szCs w:val="18"/>
              </w:rPr>
              <w:t>Domestic / Foreign Institutional Investor; Foreign Portfolio Investor</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F&amp;O</w:t>
            </w:r>
          </w:p>
        </w:tc>
        <w:tc>
          <w:tcPr>
            <w:tcW w:w="6893" w:type="dxa"/>
            <w:tcMar>
              <w:top w:w="70" w:type="dxa"/>
              <w:left w:w="110" w:type="dxa"/>
              <w:bottom w:w="70" w:type="dxa"/>
              <w:right w:w="110" w:type="dxa"/>
            </w:tcMar>
          </w:tcPr>
          <w:p w:rsidR="00AD44D6" w:rsidRDefault="00394046">
            <w:pPr>
              <w:spacing w:line="250" w:lineRule="auto"/>
            </w:pPr>
            <w:r>
              <w:rPr>
                <w:sz w:val="18"/>
                <w:szCs w:val="18"/>
              </w:rPr>
              <w:t>Futures and Options segment</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IC / IR</w:t>
            </w:r>
          </w:p>
        </w:tc>
        <w:tc>
          <w:tcPr>
            <w:tcW w:w="6893" w:type="dxa"/>
            <w:tcMar>
              <w:top w:w="70" w:type="dxa"/>
              <w:left w:w="110" w:type="dxa"/>
              <w:bottom w:w="70" w:type="dxa"/>
              <w:right w:w="110" w:type="dxa"/>
            </w:tcMar>
          </w:tcPr>
          <w:p w:rsidR="00AD44D6" w:rsidRDefault="00394046">
            <w:pPr>
              <w:spacing w:line="250" w:lineRule="auto"/>
            </w:pPr>
            <w:r>
              <w:rPr>
                <w:sz w:val="18"/>
                <w:szCs w:val="18"/>
              </w:rPr>
              <w:t>Information Coefficient / Information Ratio</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LGBM</w:t>
            </w:r>
          </w:p>
        </w:tc>
        <w:tc>
          <w:tcPr>
            <w:tcW w:w="6893" w:type="dxa"/>
            <w:tcMar>
              <w:top w:w="70" w:type="dxa"/>
              <w:left w:w="110" w:type="dxa"/>
              <w:bottom w:w="70" w:type="dxa"/>
              <w:right w:w="110" w:type="dxa"/>
            </w:tcMar>
          </w:tcPr>
          <w:p w:rsidR="00AD44D6" w:rsidRDefault="00394046">
            <w:pPr>
              <w:spacing w:line="250" w:lineRule="auto"/>
            </w:pPr>
            <w:r>
              <w:rPr>
                <w:sz w:val="18"/>
                <w:szCs w:val="18"/>
              </w:rPr>
              <w:t>LightGBM gradient boosting framework</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MPC</w:t>
            </w:r>
          </w:p>
        </w:tc>
        <w:tc>
          <w:tcPr>
            <w:tcW w:w="6893" w:type="dxa"/>
            <w:tcMar>
              <w:top w:w="70" w:type="dxa"/>
              <w:left w:w="110" w:type="dxa"/>
              <w:bottom w:w="70" w:type="dxa"/>
              <w:right w:w="110" w:type="dxa"/>
            </w:tcMar>
          </w:tcPr>
          <w:p w:rsidR="00AD44D6" w:rsidRDefault="00394046">
            <w:pPr>
              <w:spacing w:line="250" w:lineRule="auto"/>
            </w:pPr>
            <w:r>
              <w:rPr>
                <w:sz w:val="18"/>
                <w:szCs w:val="18"/>
              </w:rPr>
              <w:t>Monetary Policy Committee of the Reserve Bank of India</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NER</w:t>
            </w:r>
          </w:p>
        </w:tc>
        <w:tc>
          <w:tcPr>
            <w:tcW w:w="6893" w:type="dxa"/>
            <w:tcMar>
              <w:top w:w="70" w:type="dxa"/>
              <w:left w:w="110" w:type="dxa"/>
              <w:bottom w:w="70" w:type="dxa"/>
              <w:right w:w="110" w:type="dxa"/>
            </w:tcMar>
          </w:tcPr>
          <w:p w:rsidR="00AD44D6" w:rsidRDefault="00394046">
            <w:pPr>
              <w:spacing w:line="250" w:lineRule="auto"/>
            </w:pPr>
            <w:r>
              <w:rPr>
                <w:sz w:val="18"/>
                <w:szCs w:val="18"/>
              </w:rPr>
              <w:t>Named Entity Recognition</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NSE</w:t>
            </w:r>
          </w:p>
        </w:tc>
        <w:tc>
          <w:tcPr>
            <w:tcW w:w="6893" w:type="dxa"/>
            <w:tcMar>
              <w:top w:w="70" w:type="dxa"/>
              <w:left w:w="110" w:type="dxa"/>
              <w:bottom w:w="70" w:type="dxa"/>
              <w:right w:w="110" w:type="dxa"/>
            </w:tcMar>
          </w:tcPr>
          <w:p w:rsidR="00AD44D6" w:rsidRDefault="00394046">
            <w:pPr>
              <w:spacing w:line="250" w:lineRule="auto"/>
            </w:pPr>
            <w:r>
              <w:rPr>
                <w:sz w:val="18"/>
                <w:szCs w:val="18"/>
              </w:rPr>
              <w:t>National Stock Exchange of India</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OLS</w:t>
            </w:r>
          </w:p>
        </w:tc>
        <w:tc>
          <w:tcPr>
            <w:tcW w:w="6893" w:type="dxa"/>
            <w:tcMar>
              <w:top w:w="70" w:type="dxa"/>
              <w:left w:w="110" w:type="dxa"/>
              <w:bottom w:w="70" w:type="dxa"/>
              <w:right w:w="110" w:type="dxa"/>
            </w:tcMar>
          </w:tcPr>
          <w:p w:rsidR="00AD44D6" w:rsidRDefault="00394046">
            <w:pPr>
              <w:spacing w:line="250" w:lineRule="auto"/>
            </w:pPr>
            <w:r>
              <w:rPr>
                <w:sz w:val="18"/>
                <w:szCs w:val="18"/>
              </w:rPr>
              <w:t>Ordinary Least Squares</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RBI</w:t>
            </w:r>
          </w:p>
        </w:tc>
        <w:tc>
          <w:tcPr>
            <w:tcW w:w="6893" w:type="dxa"/>
            <w:tcMar>
              <w:top w:w="70" w:type="dxa"/>
              <w:left w:w="110" w:type="dxa"/>
              <w:bottom w:w="70" w:type="dxa"/>
              <w:right w:w="110" w:type="dxa"/>
            </w:tcMar>
          </w:tcPr>
          <w:p w:rsidR="00AD44D6" w:rsidRDefault="00394046">
            <w:pPr>
              <w:spacing w:line="250" w:lineRule="auto"/>
            </w:pPr>
            <w:r>
              <w:rPr>
                <w:sz w:val="18"/>
                <w:szCs w:val="18"/>
              </w:rPr>
              <w:t>Reserve Bank of India</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SEBI</w:t>
            </w:r>
          </w:p>
        </w:tc>
        <w:tc>
          <w:tcPr>
            <w:tcW w:w="6893" w:type="dxa"/>
            <w:tcMar>
              <w:top w:w="70" w:type="dxa"/>
              <w:left w:w="110" w:type="dxa"/>
              <w:bottom w:w="70" w:type="dxa"/>
              <w:right w:w="110" w:type="dxa"/>
            </w:tcMar>
          </w:tcPr>
          <w:p w:rsidR="00AD44D6" w:rsidRDefault="00394046">
            <w:pPr>
              <w:spacing w:line="250" w:lineRule="auto"/>
            </w:pPr>
            <w:r>
              <w:rPr>
                <w:sz w:val="18"/>
                <w:szCs w:val="18"/>
              </w:rPr>
              <w:t>Securities and Exchange Board of India</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SESTM</w:t>
            </w:r>
          </w:p>
        </w:tc>
        <w:tc>
          <w:tcPr>
            <w:tcW w:w="6893" w:type="dxa"/>
            <w:tcMar>
              <w:top w:w="70" w:type="dxa"/>
              <w:left w:w="110" w:type="dxa"/>
              <w:bottom w:w="70" w:type="dxa"/>
              <w:right w:w="110" w:type="dxa"/>
            </w:tcMar>
          </w:tcPr>
          <w:p w:rsidR="00AD44D6" w:rsidRDefault="00394046">
            <w:pPr>
              <w:spacing w:line="250" w:lineRule="auto"/>
            </w:pPr>
            <w:r>
              <w:rPr>
                <w:sz w:val="18"/>
                <w:szCs w:val="18"/>
              </w:rPr>
              <w:t>Sentiment Extraction via Screening and Topic Modeling</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STT</w:t>
            </w:r>
          </w:p>
        </w:tc>
        <w:tc>
          <w:tcPr>
            <w:tcW w:w="6893" w:type="dxa"/>
            <w:tcMar>
              <w:top w:w="70" w:type="dxa"/>
              <w:left w:w="110" w:type="dxa"/>
              <w:bottom w:w="70" w:type="dxa"/>
              <w:right w:w="110" w:type="dxa"/>
            </w:tcMar>
          </w:tcPr>
          <w:p w:rsidR="00AD44D6" w:rsidRDefault="00394046">
            <w:pPr>
              <w:spacing w:line="250" w:lineRule="auto"/>
            </w:pPr>
            <w:r>
              <w:rPr>
                <w:sz w:val="18"/>
                <w:szCs w:val="18"/>
              </w:rPr>
              <w:t>Securities Transaction Tax</w:t>
            </w:r>
          </w:p>
        </w:tc>
      </w:tr>
    </w:tbl>
    <w:p w:rsidR="00AD44D6" w:rsidRDefault="00394046">
      <w:pPr>
        <w:spacing w:before="80" w:after="220"/>
      </w:pPr>
      <w:r>
        <w:rPr>
          <w:b/>
          <w:bCs/>
          <w:color w:val="2D4A7C"/>
          <w:sz w:val="17"/>
          <w:szCs w:val="17"/>
        </w:rPr>
        <w:t xml:space="preserve">  </w:t>
      </w:r>
    </w:p>
    <w:p w:rsidR="00AD44D6" w:rsidRDefault="00AD44D6">
      <w:pPr>
        <w:sectPr w:rsidR="00AD44D6">
          <w:footerReference w:type="default" r:id="rId7"/>
          <w:pgSz w:w="11906" w:h="16838"/>
          <w:pgMar w:top="1440" w:right="1418" w:bottom="1440" w:left="1418" w:header="720" w:footer="560" w:gutter="0"/>
          <w:pgNumType w:fmt="lowerRoman" w:start="1"/>
          <w:cols w:space="720"/>
          <w:docGrid w:linePitch="360"/>
        </w:sectPr>
      </w:pPr>
    </w:p>
    <w:p w:rsidR="00AD44D6" w:rsidRDefault="00394046">
      <w:pPr>
        <w:pStyle w:val="Heading1"/>
        <w:pageBreakBefore/>
        <w:pBdr>
          <w:bottom w:val="single" w:sz="12" w:space="6" w:color="2D4A7C"/>
        </w:pBdr>
        <w:spacing w:before="400" w:after="200"/>
      </w:pPr>
      <w:bookmarkStart w:id="9" w:name="_Toc240084664"/>
      <w:r>
        <w:rPr>
          <w:color w:val="2D4A7C"/>
        </w:rPr>
        <w:lastRenderedPageBreak/>
        <w:t xml:space="preserve">1  </w:t>
      </w:r>
      <w:r>
        <w:t>Introduction</w:t>
      </w:r>
      <w:bookmarkEnd w:id="9"/>
    </w:p>
    <w:p w:rsidR="00AD44D6" w:rsidRDefault="00394046">
      <w:pPr>
        <w:pStyle w:val="Heading2"/>
        <w:spacing w:before="300" w:after="130"/>
      </w:pPr>
      <w:bookmarkStart w:id="10" w:name="_Toc240084665"/>
      <w:r>
        <w:rPr>
          <w:color w:val="2D4A7C"/>
        </w:rPr>
        <w:t xml:space="preserve">1.1  </w:t>
      </w:r>
      <w:r>
        <w:t>Background</w:t>
      </w:r>
      <w:bookmarkEnd w:id="10"/>
    </w:p>
    <w:p w:rsidR="00AD44D6" w:rsidRDefault="00394046">
      <w:pPr>
        <w:spacing w:after="140" w:line="288" w:lineRule="auto"/>
      </w:pPr>
      <w:r>
        <w:t>Public equity prices respond to information. When news about a listed company reaches the market — an earnings release, a regulatory order, a contract award, a commodity shock in its input chain — the price adjusts. The speed and completeness of that adjus</w:t>
      </w:r>
      <w:r>
        <w:t>tment has been studied extensively, and it is not uniform across the listed universe. Adjustment is close to instantaneous for heavily covered securities and measurably slower for thinly covered ones.</w:t>
      </w:r>
    </w:p>
    <w:p w:rsidR="00AD44D6" w:rsidRDefault="00394046">
      <w:pPr>
        <w:spacing w:after="140" w:line="288" w:lineRule="auto"/>
      </w:pPr>
      <w:r>
        <w:t>India is an unusually favourable venue for exploiting t</w:t>
      </w:r>
      <w:r>
        <w:t xml:space="preserve">hat asymmetry. The National Stock Exchange lists well over two thousand securities, but sell-side research coverage concentrates in the largest decile. Below that concentration, fewer analysts translate news into revised expectations, retail participation </w:t>
      </w:r>
      <w:r>
        <w:t>is proportionally higher than in developed markets, and the interval between publication and full incorporation into price widens. This report treats that interval as the system's entire opportunity surface.</w:t>
      </w:r>
    </w:p>
    <w:p w:rsidR="00AD44D6" w:rsidRDefault="00394046">
      <w:pPr>
        <w:spacing w:after="140" w:line="288" w:lineRule="auto"/>
      </w:pPr>
      <w:r>
        <w:t>The prototype that preceded this specification d</w:t>
      </w:r>
      <w:r>
        <w:t>emonstrated the mechanical pipeline — polling Indian publisher feeds, tagging headlines with NSE symbols, and surfacing the implied movement in a dashboard. It did not attempt to establish that the signal was real. This document specifies the system requir</w:t>
      </w:r>
      <w:r>
        <w:t>ed to answer that question properly, and the evidence standard it must meet.</w:t>
      </w:r>
    </w:p>
    <w:p w:rsidR="00AD44D6" w:rsidRDefault="00394046">
      <w:pPr>
        <w:pStyle w:val="Heading2"/>
        <w:spacing w:before="300" w:after="130"/>
      </w:pPr>
      <w:bookmarkStart w:id="11" w:name="_Toc240084666"/>
      <w:r>
        <w:rPr>
          <w:color w:val="2D4A7C"/>
        </w:rPr>
        <w:t xml:space="preserve">1.2  </w:t>
      </w:r>
      <w:r>
        <w:t>Motivation</w:t>
      </w:r>
      <w:bookmarkEnd w:id="11"/>
    </w:p>
    <w:p w:rsidR="00AD44D6" w:rsidRDefault="00394046">
      <w:pPr>
        <w:spacing w:after="140" w:line="288" w:lineRule="auto"/>
      </w:pPr>
      <w:r>
        <w:t>Three observations motivate the work. First, the raw material is free: Indian publishers expose clean RSS, and the exchanges publish corporate announcements as pri</w:t>
      </w:r>
      <w:r>
        <w:t xml:space="preserve">mary documents at no cost. Second, the hard part of the problem is not sentiment classification, which is commoditised, but entity resolution and correct labelling, which are not. Third, most publicly described systems of this kind report results that are </w:t>
      </w:r>
      <w:r>
        <w:t>either not reproducible or not adjusted for market movement, which suggests the bar for a carefully validated implementation is lower than it appears.</w:t>
      </w:r>
    </w:p>
    <w:p w:rsidR="00AD44D6" w:rsidRDefault="00394046">
      <w:pPr>
        <w:pStyle w:val="Heading2"/>
        <w:spacing w:before="300" w:after="130"/>
      </w:pPr>
      <w:bookmarkStart w:id="12" w:name="_Toc240084667"/>
      <w:r>
        <w:rPr>
          <w:color w:val="2D4A7C"/>
        </w:rPr>
        <w:t xml:space="preserve">1.3  </w:t>
      </w:r>
      <w:r>
        <w:t>Problem Statement</w:t>
      </w:r>
      <w:bookmarkEnd w:id="12"/>
    </w:p>
    <w:p w:rsidR="00AD44D6" w:rsidRDefault="00394046">
      <w:pPr>
        <w:spacing w:after="140" w:line="288" w:lineRule="auto"/>
      </w:pPr>
      <w:r>
        <w:t xml:space="preserve">Given a stream of Indian financial news items, each arriving at time </w:t>
      </w:r>
      <w:r>
        <w:rPr>
          <w:i/>
          <w:iCs/>
        </w:rPr>
        <w:t>t</w:t>
      </w:r>
      <w:r>
        <w:t>, produce fo</w:t>
      </w:r>
      <w:r>
        <w:t xml:space="preserve">r every affected listed security a directional prediction of its </w:t>
      </w:r>
      <w:r>
        <w:rPr>
          <w:b/>
          <w:bCs/>
        </w:rPr>
        <w:t>market-adjusted</w:t>
      </w:r>
      <w:r>
        <w:t xml:space="preserve"> return over the window [</w:t>
      </w:r>
      <w:r>
        <w:rPr>
          <w:i/>
          <w:iCs/>
        </w:rPr>
        <w:t>t</w:t>
      </w:r>
      <w:r>
        <w:t xml:space="preserve">+1, </w:t>
      </w:r>
      <w:r>
        <w:rPr>
          <w:i/>
          <w:iCs/>
        </w:rPr>
        <w:t>t</w:t>
      </w:r>
      <w:r>
        <w:t>+5] trading days, together with a calibrated confidence.</w:t>
      </w:r>
    </w:p>
    <w:p w:rsidR="00AD44D6" w:rsidRDefault="00394046">
      <w:pPr>
        <w:spacing w:after="140" w:line="288" w:lineRule="auto"/>
      </w:pPr>
      <w:r>
        <w:t>Three properties separate this from generic document sentiment classification:</w:t>
      </w:r>
    </w:p>
    <w:p w:rsidR="00AD44D6" w:rsidRDefault="00394046">
      <w:pPr>
        <w:pStyle w:val="ListParagraph"/>
        <w:numPr>
          <w:ilvl w:val="0"/>
          <w:numId w:val="2"/>
        </w:numPr>
        <w:spacing w:after="70" w:line="276" w:lineRule="auto"/>
      </w:pPr>
      <w:r>
        <w:t>The targe</w:t>
      </w:r>
      <w:r>
        <w:t>t is abnormal, not absolute. A stock rising 0.8% on a day the index rises 1.2% has fallen in the only sense that matters. Raw-return labelling silently rewards beta and reports a false edge.</w:t>
      </w:r>
    </w:p>
    <w:p w:rsidR="00AD44D6" w:rsidRDefault="00394046">
      <w:pPr>
        <w:pStyle w:val="ListParagraph"/>
        <w:numPr>
          <w:ilvl w:val="0"/>
          <w:numId w:val="2"/>
        </w:numPr>
        <w:spacing w:after="70" w:line="276" w:lineRule="auto"/>
      </w:pPr>
      <w:r>
        <w:t>The predictor is surprise, not tone. For anticipated events, pric</w:t>
      </w:r>
      <w:r>
        <w:t>e responds to the deviation from consensus rather than to the absolute favourability of the news.</w:t>
      </w:r>
    </w:p>
    <w:p w:rsidR="00AD44D6" w:rsidRDefault="00394046">
      <w:pPr>
        <w:pStyle w:val="ListParagraph"/>
        <w:numPr>
          <w:ilvl w:val="0"/>
          <w:numId w:val="2"/>
        </w:numPr>
        <w:spacing w:after="70" w:line="276" w:lineRule="auto"/>
      </w:pPr>
      <w:r>
        <w:t>The unit of prediction is a security, not a document. One story maps to several securities with different magnitudes and occasionally opposite signs — a crude</w:t>
      </w:r>
      <w:r>
        <w:t xml:space="preserve"> oil spike is positive for an upstream producer and negative for a refiner.</w:t>
      </w:r>
    </w:p>
    <w:p w:rsidR="00AD44D6" w:rsidRDefault="00394046">
      <w:pPr>
        <w:pStyle w:val="Heading2"/>
        <w:spacing w:before="300" w:after="130"/>
      </w:pPr>
      <w:bookmarkStart w:id="13" w:name="_Toc240084668"/>
      <w:r>
        <w:rPr>
          <w:color w:val="2D4A7C"/>
        </w:rPr>
        <w:t xml:space="preserve">1.4  </w:t>
      </w:r>
      <w:r>
        <w:t>Research Hypotheses</w:t>
      </w:r>
      <w:bookmarkEnd w:id="13"/>
    </w:p>
    <w:p w:rsidR="00AD44D6" w:rsidRDefault="00394046">
      <w:pPr>
        <w:spacing w:after="140" w:line="288" w:lineRule="auto"/>
      </w:pPr>
      <w:r>
        <w:lastRenderedPageBreak/>
        <w:t>The project is framed as four falsifiable hypotheses. Each is tested by a specific metric in Section 12, and H1 is a precondition for the rest.</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726"/>
        <w:gridCol w:w="5261"/>
        <w:gridCol w:w="3083"/>
      </w:tblGrid>
      <w:tr w:rsidR="00AD44D6">
        <w:tblPrEx>
          <w:tblCellMar>
            <w:top w:w="0" w:type="dxa"/>
            <w:bottom w:w="0" w:type="dxa"/>
          </w:tblCellMar>
        </w:tblPrEx>
        <w:trPr>
          <w:tblHeader/>
        </w:trPr>
        <w:tc>
          <w:tcPr>
            <w:tcW w:w="726"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ID</w:t>
            </w:r>
          </w:p>
        </w:tc>
        <w:tc>
          <w:tcPr>
            <w:tcW w:w="526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Hypothes</w:t>
            </w:r>
            <w:r>
              <w:rPr>
                <w:b/>
                <w:bCs/>
                <w:color w:val="2D4A7C"/>
                <w:sz w:val="17"/>
                <w:szCs w:val="17"/>
              </w:rPr>
              <w:t>is</w:t>
            </w:r>
          </w:p>
        </w:tc>
        <w:tc>
          <w:tcPr>
            <w:tcW w:w="308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Test</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H1</w:t>
            </w:r>
          </w:p>
        </w:tc>
        <w:tc>
          <w:tcPr>
            <w:tcW w:w="5261" w:type="dxa"/>
            <w:tcMar>
              <w:top w:w="70" w:type="dxa"/>
              <w:left w:w="110" w:type="dxa"/>
              <w:bottom w:w="70" w:type="dxa"/>
              <w:right w:w="110" w:type="dxa"/>
            </w:tcMar>
          </w:tcPr>
          <w:p w:rsidR="00AD44D6" w:rsidRDefault="00394046">
            <w:pPr>
              <w:spacing w:line="250" w:lineRule="auto"/>
            </w:pPr>
            <w:r>
              <w:rPr>
                <w:sz w:val="18"/>
                <w:szCs w:val="18"/>
              </w:rPr>
              <w:t>Public Indian financial news carries information about abnormal returns over a 1–5 day horizon that is not fully priced at publication.</w:t>
            </w:r>
          </w:p>
        </w:tc>
        <w:tc>
          <w:tcPr>
            <w:tcW w:w="3083" w:type="dxa"/>
            <w:tcMar>
              <w:top w:w="70" w:type="dxa"/>
              <w:left w:w="110" w:type="dxa"/>
              <w:bottom w:w="70" w:type="dxa"/>
              <w:right w:w="110" w:type="dxa"/>
            </w:tcMar>
          </w:tcPr>
          <w:p w:rsidR="00AD44D6" w:rsidRDefault="00394046">
            <w:pPr>
              <w:spacing w:line="250" w:lineRule="auto"/>
            </w:pPr>
            <w:r>
              <w:rPr>
                <w:sz w:val="18"/>
                <w:szCs w:val="18"/>
              </w:rPr>
              <w:t>Rank IC significantly greater than zero, out-of-sample</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H2</w:t>
            </w:r>
          </w:p>
        </w:tc>
        <w:tc>
          <w:tcPr>
            <w:tcW w:w="5261" w:type="dxa"/>
            <w:tcMar>
              <w:top w:w="70" w:type="dxa"/>
              <w:left w:w="110" w:type="dxa"/>
              <w:bottom w:w="70" w:type="dxa"/>
              <w:right w:w="110" w:type="dxa"/>
            </w:tcMar>
          </w:tcPr>
          <w:p w:rsidR="00AD44D6" w:rsidRDefault="00394046">
            <w:pPr>
              <w:spacing w:line="250" w:lineRule="auto"/>
            </w:pPr>
            <w:r>
              <w:rPr>
                <w:sz w:val="18"/>
                <w:szCs w:val="18"/>
              </w:rPr>
              <w:t>The effect is stronger in securities with lower analyst coverage and lower liquidity.</w:t>
            </w:r>
          </w:p>
        </w:tc>
        <w:tc>
          <w:tcPr>
            <w:tcW w:w="3083" w:type="dxa"/>
            <w:tcMar>
              <w:top w:w="70" w:type="dxa"/>
              <w:left w:w="110" w:type="dxa"/>
              <w:bottom w:w="70" w:type="dxa"/>
              <w:right w:w="110" w:type="dxa"/>
            </w:tcMar>
          </w:tcPr>
          <w:p w:rsidR="00AD44D6" w:rsidRDefault="00394046">
            <w:pPr>
              <w:spacing w:line="250" w:lineRule="auto"/>
            </w:pPr>
            <w:r>
              <w:rPr>
                <w:sz w:val="18"/>
                <w:szCs w:val="18"/>
              </w:rPr>
              <w:t>IC monotonically increasing across descending market-cap deciles</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H3</w:t>
            </w:r>
          </w:p>
        </w:tc>
        <w:tc>
          <w:tcPr>
            <w:tcW w:w="5261" w:type="dxa"/>
            <w:tcMar>
              <w:top w:w="70" w:type="dxa"/>
              <w:left w:w="110" w:type="dxa"/>
              <w:bottom w:w="70" w:type="dxa"/>
              <w:right w:w="110" w:type="dxa"/>
            </w:tcMar>
          </w:tcPr>
          <w:p w:rsidR="00AD44D6" w:rsidRDefault="00394046">
            <w:pPr>
              <w:spacing w:line="250" w:lineRule="auto"/>
            </w:pPr>
            <w:r>
              <w:rPr>
                <w:sz w:val="18"/>
                <w:szCs w:val="18"/>
              </w:rPr>
              <w:t>Separating surprise from tone materially improves prediction on scheduled events.</w:t>
            </w:r>
          </w:p>
        </w:tc>
        <w:tc>
          <w:tcPr>
            <w:tcW w:w="3083" w:type="dxa"/>
            <w:tcMar>
              <w:top w:w="70" w:type="dxa"/>
              <w:left w:w="110" w:type="dxa"/>
              <w:bottom w:w="70" w:type="dxa"/>
              <w:right w:w="110" w:type="dxa"/>
            </w:tcMar>
          </w:tcPr>
          <w:p w:rsidR="00AD44D6" w:rsidRDefault="00394046">
            <w:pPr>
              <w:spacing w:line="250" w:lineRule="auto"/>
            </w:pPr>
            <w:r>
              <w:rPr>
                <w:sz w:val="18"/>
                <w:szCs w:val="18"/>
              </w:rPr>
              <w:t>IC of the surprise-</w:t>
            </w:r>
            <w:r>
              <w:rPr>
                <w:sz w:val="18"/>
                <w:szCs w:val="18"/>
              </w:rPr>
              <w:t>gated model exceeds the tone-only model on the scheduled subset</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H4</w:t>
            </w:r>
          </w:p>
        </w:tc>
        <w:tc>
          <w:tcPr>
            <w:tcW w:w="5261" w:type="dxa"/>
            <w:tcMar>
              <w:top w:w="70" w:type="dxa"/>
              <w:left w:w="110" w:type="dxa"/>
              <w:bottom w:w="70" w:type="dxa"/>
              <w:right w:w="110" w:type="dxa"/>
            </w:tcMar>
          </w:tcPr>
          <w:p w:rsidR="00AD44D6" w:rsidRDefault="00394046">
            <w:pPr>
              <w:spacing w:line="250" w:lineRule="auto"/>
            </w:pPr>
            <w:r>
              <w:rPr>
                <w:sz w:val="18"/>
                <w:szCs w:val="18"/>
              </w:rPr>
              <w:t>Second-order propagation to sector peers carries incremental information beyond directly named securities.</w:t>
            </w:r>
          </w:p>
        </w:tc>
        <w:tc>
          <w:tcPr>
            <w:tcW w:w="3083" w:type="dxa"/>
            <w:tcMar>
              <w:top w:w="70" w:type="dxa"/>
              <w:left w:w="110" w:type="dxa"/>
              <w:bottom w:w="70" w:type="dxa"/>
              <w:right w:w="110" w:type="dxa"/>
            </w:tcMar>
          </w:tcPr>
          <w:p w:rsidR="00AD44D6" w:rsidRDefault="00394046">
            <w:pPr>
              <w:spacing w:line="250" w:lineRule="auto"/>
            </w:pPr>
            <w:r>
              <w:rPr>
                <w:sz w:val="18"/>
                <w:szCs w:val="18"/>
              </w:rPr>
              <w:t>Non-zero IC restricted to hop-distance ≥ 1 samples</w:t>
            </w:r>
          </w:p>
        </w:tc>
      </w:tr>
    </w:tbl>
    <w:p w:rsidR="00AD44D6" w:rsidRDefault="00394046">
      <w:pPr>
        <w:spacing w:before="80" w:after="220"/>
      </w:pPr>
      <w:r>
        <w:rPr>
          <w:b/>
          <w:bCs/>
          <w:color w:val="2D4A7C"/>
          <w:sz w:val="17"/>
          <w:szCs w:val="17"/>
        </w:rPr>
        <w:t xml:space="preserve">Table 1.1  </w:t>
      </w:r>
      <w:r>
        <w:rPr>
          <w:i/>
          <w:iCs/>
          <w:color w:val="5C6A7D"/>
          <w:sz w:val="17"/>
          <w:szCs w:val="17"/>
        </w:rPr>
        <w:t>Research hypothese</w:t>
      </w:r>
      <w:r>
        <w:rPr>
          <w:i/>
          <w:iCs/>
          <w:color w:val="5C6A7D"/>
          <w:sz w:val="17"/>
          <w:szCs w:val="17"/>
        </w:rPr>
        <w:t>s and their tests.</w:t>
      </w:r>
    </w:p>
    <w:p w:rsidR="00AD44D6" w:rsidRDefault="00394046">
      <w:pPr>
        <w:pStyle w:val="Heading2"/>
        <w:spacing w:before="300" w:after="130"/>
      </w:pPr>
      <w:bookmarkStart w:id="14" w:name="_Toc240084669"/>
      <w:r>
        <w:rPr>
          <w:color w:val="2D4A7C"/>
        </w:rPr>
        <w:t xml:space="preserve">1.5  </w:t>
      </w:r>
      <w:r>
        <w:t>Objectives</w:t>
      </w:r>
      <w:bookmarkEnd w:id="14"/>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726"/>
        <w:gridCol w:w="3809"/>
        <w:gridCol w:w="4535"/>
      </w:tblGrid>
      <w:tr w:rsidR="00AD44D6">
        <w:tblPrEx>
          <w:tblCellMar>
            <w:top w:w="0" w:type="dxa"/>
            <w:bottom w:w="0" w:type="dxa"/>
          </w:tblCellMar>
        </w:tblPrEx>
        <w:trPr>
          <w:tblHeader/>
        </w:trPr>
        <w:tc>
          <w:tcPr>
            <w:tcW w:w="726"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ID</w:t>
            </w:r>
          </w:p>
        </w:tc>
        <w:tc>
          <w:tcPr>
            <w:tcW w:w="3809"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Objective</w:t>
            </w:r>
          </w:p>
        </w:tc>
        <w:tc>
          <w:tcPr>
            <w:tcW w:w="4535"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Acceptance criterion</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O1</w:t>
            </w:r>
          </w:p>
        </w:tc>
        <w:tc>
          <w:tcPr>
            <w:tcW w:w="3809" w:type="dxa"/>
            <w:tcMar>
              <w:top w:w="70" w:type="dxa"/>
              <w:left w:w="110" w:type="dxa"/>
              <w:bottom w:w="70" w:type="dxa"/>
              <w:right w:w="110" w:type="dxa"/>
            </w:tcMar>
          </w:tcPr>
          <w:p w:rsidR="00AD44D6" w:rsidRDefault="00394046">
            <w:pPr>
              <w:spacing w:line="250" w:lineRule="auto"/>
            </w:pPr>
            <w:r>
              <w:rPr>
                <w:sz w:val="18"/>
                <w:szCs w:val="18"/>
              </w:rPr>
              <w:t>Ingest and normalise Indian market news and exchange filings</w:t>
            </w:r>
          </w:p>
        </w:tc>
        <w:tc>
          <w:tcPr>
            <w:tcW w:w="4535" w:type="dxa"/>
            <w:tcMar>
              <w:top w:w="70" w:type="dxa"/>
              <w:left w:w="110" w:type="dxa"/>
              <w:bottom w:w="70" w:type="dxa"/>
              <w:right w:w="110" w:type="dxa"/>
            </w:tcMar>
          </w:tcPr>
          <w:p w:rsidR="00AD44D6" w:rsidRDefault="00394046">
            <w:pPr>
              <w:spacing w:line="250" w:lineRule="auto"/>
            </w:pPr>
            <w:r>
              <w:rPr>
                <w:sz w:val="18"/>
                <w:szCs w:val="18"/>
              </w:rPr>
              <w:t>≥ 95% source uptime; median end-to-end latency under 120 s</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O2</w:t>
            </w:r>
          </w:p>
        </w:tc>
        <w:tc>
          <w:tcPr>
            <w:tcW w:w="3809" w:type="dxa"/>
            <w:tcMar>
              <w:top w:w="70" w:type="dxa"/>
              <w:left w:w="110" w:type="dxa"/>
              <w:bottom w:w="70" w:type="dxa"/>
              <w:right w:w="110" w:type="dxa"/>
            </w:tcMar>
          </w:tcPr>
          <w:p w:rsidR="00AD44D6" w:rsidRDefault="00394046">
            <w:pPr>
              <w:spacing w:line="250" w:lineRule="auto"/>
            </w:pPr>
            <w:r>
              <w:rPr>
                <w:sz w:val="18"/>
                <w:szCs w:val="18"/>
              </w:rPr>
              <w:t>Resolve mentioned entities to NSE ticker symbols</w:t>
            </w:r>
          </w:p>
        </w:tc>
        <w:tc>
          <w:tcPr>
            <w:tcW w:w="4535" w:type="dxa"/>
            <w:tcMar>
              <w:top w:w="70" w:type="dxa"/>
              <w:left w:w="110" w:type="dxa"/>
              <w:bottom w:w="70" w:type="dxa"/>
              <w:right w:w="110" w:type="dxa"/>
            </w:tcMar>
          </w:tcPr>
          <w:p w:rsidR="00AD44D6" w:rsidRDefault="00394046">
            <w:pPr>
              <w:spacing w:line="250" w:lineRule="auto"/>
            </w:pPr>
            <w:r>
              <w:rPr>
                <w:sz w:val="18"/>
                <w:szCs w:val="18"/>
              </w:rPr>
              <w:t>≥ 0.90 precision, ≥ 0.75 recall on a 500-headline labelled set</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O3</w:t>
            </w:r>
          </w:p>
        </w:tc>
        <w:tc>
          <w:tcPr>
            <w:tcW w:w="3809" w:type="dxa"/>
            <w:tcMar>
              <w:top w:w="70" w:type="dxa"/>
              <w:left w:w="110" w:type="dxa"/>
              <w:bottom w:w="70" w:type="dxa"/>
              <w:right w:w="110" w:type="dxa"/>
            </w:tcMar>
          </w:tcPr>
          <w:p w:rsidR="00AD44D6" w:rsidRDefault="00394046">
            <w:pPr>
              <w:spacing w:line="250" w:lineRule="auto"/>
            </w:pPr>
            <w:r>
              <w:rPr>
                <w:sz w:val="18"/>
                <w:szCs w:val="18"/>
              </w:rPr>
              <w:t>Score directional content per (story, security) pair</w:t>
            </w:r>
          </w:p>
        </w:tc>
        <w:tc>
          <w:tcPr>
            <w:tcW w:w="4535" w:type="dxa"/>
            <w:tcMar>
              <w:top w:w="70" w:type="dxa"/>
              <w:left w:w="110" w:type="dxa"/>
              <w:bottom w:w="70" w:type="dxa"/>
              <w:right w:w="110" w:type="dxa"/>
            </w:tcMar>
          </w:tcPr>
          <w:p w:rsidR="00AD44D6" w:rsidRDefault="00394046">
            <w:pPr>
              <w:spacing w:line="250" w:lineRule="auto"/>
            </w:pPr>
            <w:r>
              <w:rPr>
                <w:sz w:val="18"/>
                <w:szCs w:val="18"/>
              </w:rPr>
              <w:t>Calibrated 3-class output; Brier score better than majority baseline</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O4</w:t>
            </w:r>
          </w:p>
        </w:tc>
        <w:tc>
          <w:tcPr>
            <w:tcW w:w="3809" w:type="dxa"/>
            <w:tcMar>
              <w:top w:w="70" w:type="dxa"/>
              <w:left w:w="110" w:type="dxa"/>
              <w:bottom w:w="70" w:type="dxa"/>
              <w:right w:w="110" w:type="dxa"/>
            </w:tcMar>
          </w:tcPr>
          <w:p w:rsidR="00AD44D6" w:rsidRDefault="00394046">
            <w:pPr>
              <w:spacing w:line="250" w:lineRule="auto"/>
            </w:pPr>
            <w:r>
              <w:rPr>
                <w:sz w:val="18"/>
                <w:szCs w:val="18"/>
              </w:rPr>
              <w:t>Predict 5-day abnormal return direction</w:t>
            </w:r>
          </w:p>
        </w:tc>
        <w:tc>
          <w:tcPr>
            <w:tcW w:w="4535" w:type="dxa"/>
            <w:tcMar>
              <w:top w:w="70" w:type="dxa"/>
              <w:left w:w="110" w:type="dxa"/>
              <w:bottom w:w="70" w:type="dxa"/>
              <w:right w:w="110" w:type="dxa"/>
            </w:tcMar>
          </w:tcPr>
          <w:p w:rsidR="00AD44D6" w:rsidRDefault="00394046">
            <w:pPr>
              <w:spacing w:line="250" w:lineRule="auto"/>
            </w:pPr>
            <w:r>
              <w:rPr>
                <w:sz w:val="18"/>
                <w:szCs w:val="18"/>
              </w:rPr>
              <w:t>Rank IC &gt; 0.03 out-of-sample, stable across ≥ 3 walk-forward folds</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O5</w:t>
            </w:r>
          </w:p>
        </w:tc>
        <w:tc>
          <w:tcPr>
            <w:tcW w:w="3809" w:type="dxa"/>
            <w:tcMar>
              <w:top w:w="70" w:type="dxa"/>
              <w:left w:w="110" w:type="dxa"/>
              <w:bottom w:w="70" w:type="dxa"/>
              <w:right w:w="110" w:type="dxa"/>
            </w:tcMar>
          </w:tcPr>
          <w:p w:rsidR="00AD44D6" w:rsidRDefault="00394046">
            <w:pPr>
              <w:spacing w:line="250" w:lineRule="auto"/>
            </w:pPr>
            <w:r>
              <w:rPr>
                <w:sz w:val="18"/>
                <w:szCs w:val="18"/>
              </w:rPr>
              <w:t>Quantify where the edge lives</w:t>
            </w:r>
          </w:p>
        </w:tc>
        <w:tc>
          <w:tcPr>
            <w:tcW w:w="4535" w:type="dxa"/>
            <w:tcMar>
              <w:top w:w="70" w:type="dxa"/>
              <w:left w:w="110" w:type="dxa"/>
              <w:bottom w:w="70" w:type="dxa"/>
              <w:right w:w="110" w:type="dxa"/>
            </w:tcMar>
          </w:tcPr>
          <w:p w:rsidR="00AD44D6" w:rsidRDefault="00394046">
            <w:pPr>
              <w:spacing w:line="250" w:lineRule="auto"/>
            </w:pPr>
            <w:r>
              <w:rPr>
                <w:sz w:val="18"/>
                <w:szCs w:val="18"/>
              </w:rPr>
              <w:t>IC reported by market-cap decile, liquidity bucket and event category</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O6</w:t>
            </w:r>
          </w:p>
        </w:tc>
        <w:tc>
          <w:tcPr>
            <w:tcW w:w="3809" w:type="dxa"/>
            <w:tcMar>
              <w:top w:w="70" w:type="dxa"/>
              <w:left w:w="110" w:type="dxa"/>
              <w:bottom w:w="70" w:type="dxa"/>
              <w:right w:w="110" w:type="dxa"/>
            </w:tcMar>
          </w:tcPr>
          <w:p w:rsidR="00AD44D6" w:rsidRDefault="00394046">
            <w:pPr>
              <w:spacing w:line="250" w:lineRule="auto"/>
            </w:pPr>
            <w:r>
              <w:rPr>
                <w:sz w:val="18"/>
                <w:szCs w:val="18"/>
              </w:rPr>
              <w:t>Establish reproducibility</w:t>
            </w:r>
          </w:p>
        </w:tc>
        <w:tc>
          <w:tcPr>
            <w:tcW w:w="4535" w:type="dxa"/>
            <w:tcMar>
              <w:top w:w="70" w:type="dxa"/>
              <w:left w:w="110" w:type="dxa"/>
              <w:bottom w:w="70" w:type="dxa"/>
              <w:right w:w="110" w:type="dxa"/>
            </w:tcMar>
          </w:tcPr>
          <w:p w:rsidR="00AD44D6" w:rsidRDefault="00394046">
            <w:pPr>
              <w:spacing w:line="250" w:lineRule="auto"/>
            </w:pPr>
            <w:r>
              <w:rPr>
                <w:sz w:val="18"/>
                <w:szCs w:val="18"/>
              </w:rPr>
              <w:t>Any reported result regenerable from archived inputs and a pinned commit</w:t>
            </w:r>
          </w:p>
        </w:tc>
      </w:tr>
    </w:tbl>
    <w:p w:rsidR="00AD44D6" w:rsidRDefault="00394046">
      <w:pPr>
        <w:spacing w:before="80" w:after="220"/>
      </w:pPr>
      <w:r>
        <w:rPr>
          <w:b/>
          <w:bCs/>
          <w:color w:val="2D4A7C"/>
          <w:sz w:val="17"/>
          <w:szCs w:val="17"/>
        </w:rPr>
        <w:t xml:space="preserve">Table 1.2  </w:t>
      </w:r>
      <w:r>
        <w:rPr>
          <w:i/>
          <w:iCs/>
          <w:color w:val="5C6A7D"/>
          <w:sz w:val="17"/>
          <w:szCs w:val="17"/>
        </w:rPr>
        <w:t>Objectives and acceptance criteria.</w:t>
      </w:r>
    </w:p>
    <w:p w:rsidR="00AD44D6" w:rsidRDefault="00394046">
      <w:pPr>
        <w:pStyle w:val="Heading2"/>
        <w:spacing w:before="300" w:after="130"/>
      </w:pPr>
      <w:bookmarkStart w:id="15" w:name="_Toc240084670"/>
      <w:r>
        <w:rPr>
          <w:color w:val="2D4A7C"/>
        </w:rPr>
        <w:t xml:space="preserve">1.6  </w:t>
      </w:r>
      <w:r>
        <w:t>Scope</w:t>
      </w:r>
      <w:bookmarkEnd w:id="15"/>
    </w:p>
    <w:p w:rsidR="00AD44D6" w:rsidRDefault="00394046">
      <w:pPr>
        <w:spacing w:after="140" w:line="288" w:lineRule="auto"/>
      </w:pPr>
      <w:r>
        <w:t xml:space="preserve">In scope: Indian cash equities listed on NSE and BSE; English-language news and exchange filings; a one-to-five trading day </w:t>
      </w:r>
      <w:r>
        <w:t>prediction horizon; daily-frequency adjusted price data; simulated execution with an explicit cost model.</w:t>
      </w:r>
    </w:p>
    <w:p w:rsidR="00AD44D6" w:rsidRDefault="00394046">
      <w:pPr>
        <w:pStyle w:val="Heading2"/>
        <w:spacing w:before="300" w:after="130"/>
      </w:pPr>
      <w:bookmarkStart w:id="16" w:name="_Toc240084671"/>
      <w:r>
        <w:rPr>
          <w:color w:val="2D4A7C"/>
        </w:rPr>
        <w:t xml:space="preserve">1.7  </w:t>
      </w:r>
      <w:r>
        <w:t>Non-Goals</w:t>
      </w:r>
      <w:bookmarkEnd w:id="16"/>
    </w:p>
    <w:p w:rsidR="00AD44D6" w:rsidRDefault="00394046">
      <w:pPr>
        <w:pStyle w:val="ListParagraph"/>
        <w:numPr>
          <w:ilvl w:val="0"/>
          <w:numId w:val="2"/>
        </w:numPr>
        <w:spacing w:after="70" w:line="276" w:lineRule="auto"/>
      </w:pPr>
      <w:r>
        <w:t>Intraday or high-frequency prediction.</w:t>
      </w:r>
    </w:p>
    <w:p w:rsidR="00AD44D6" w:rsidRDefault="00394046">
      <w:pPr>
        <w:pStyle w:val="ListParagraph"/>
        <w:numPr>
          <w:ilvl w:val="0"/>
          <w:numId w:val="2"/>
        </w:numPr>
        <w:spacing w:after="70" w:line="276" w:lineRule="auto"/>
      </w:pPr>
      <w:r>
        <w:t>Live order routing, execution, or capital deployment.</w:t>
      </w:r>
    </w:p>
    <w:p w:rsidR="00AD44D6" w:rsidRDefault="00394046">
      <w:pPr>
        <w:pStyle w:val="ListParagraph"/>
        <w:numPr>
          <w:ilvl w:val="0"/>
          <w:numId w:val="2"/>
        </w:numPr>
        <w:spacing w:after="70" w:line="276" w:lineRule="auto"/>
      </w:pPr>
      <w:r>
        <w:t>Derivatives pricing or options strategy co</w:t>
      </w:r>
      <w:r>
        <w:t>nstruction.</w:t>
      </w:r>
    </w:p>
    <w:p w:rsidR="00AD44D6" w:rsidRDefault="00394046">
      <w:pPr>
        <w:pStyle w:val="ListParagraph"/>
        <w:numPr>
          <w:ilvl w:val="0"/>
          <w:numId w:val="2"/>
        </w:numPr>
        <w:spacing w:after="70" w:line="276" w:lineRule="auto"/>
      </w:pPr>
      <w:r>
        <w:t>Markets outside India.</w:t>
      </w:r>
    </w:p>
    <w:p w:rsidR="00AD44D6" w:rsidRDefault="00394046">
      <w:pPr>
        <w:pStyle w:val="ListParagraph"/>
        <w:numPr>
          <w:ilvl w:val="0"/>
          <w:numId w:val="2"/>
        </w:numPr>
        <w:spacing w:after="70" w:line="276" w:lineRule="auto"/>
      </w:pPr>
      <w:r>
        <w:t>Vernacular-language news processing in this revision.</w:t>
      </w:r>
    </w:p>
    <w:p w:rsidR="00AD44D6" w:rsidRDefault="00394046">
      <w:pPr>
        <w:pStyle w:val="ListParagraph"/>
        <w:numPr>
          <w:ilvl w:val="0"/>
          <w:numId w:val="2"/>
        </w:numPr>
        <w:spacing w:after="70" w:line="276" w:lineRule="auto"/>
      </w:pPr>
      <w:r>
        <w:t>Any published investment recommendation to third parties.</w:t>
      </w:r>
    </w:p>
    <w:tbl>
      <w:tblPr>
        <w:tblW w:w="9070" w:type="dxa"/>
        <w:tblBorders>
          <w:left w:val="single" w:sz="18" w:space="0" w:color="A96C12"/>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BF4E7"/>
            <w:tcMar>
              <w:top w:w="140" w:type="dxa"/>
              <w:left w:w="200" w:type="dxa"/>
              <w:bottom w:w="140" w:type="dxa"/>
              <w:right w:w="200" w:type="dxa"/>
            </w:tcMar>
          </w:tcPr>
          <w:p w:rsidR="00AD44D6" w:rsidRDefault="00394046">
            <w:pPr>
              <w:spacing w:after="60"/>
            </w:pPr>
            <w:r>
              <w:rPr>
                <w:b/>
                <w:bCs/>
                <w:color w:val="A96C12"/>
                <w:spacing w:val="30"/>
                <w:sz w:val="16"/>
                <w:szCs w:val="16"/>
              </w:rPr>
              <w:lastRenderedPageBreak/>
              <w:t>DESIGN CONSTRAINT</w:t>
            </w:r>
          </w:p>
          <w:p w:rsidR="00AD44D6" w:rsidRDefault="00394046">
            <w:pPr>
              <w:spacing w:line="276" w:lineRule="auto"/>
            </w:pPr>
            <w:r>
              <w:rPr>
                <w:sz w:val="20"/>
                <w:szCs w:val="20"/>
              </w:rPr>
              <w:t xml:space="preserve">Intraday prediction is excluded on structural grounds, not to reduce scope. At the latency of public RSS and filing feeds the system cannot compete on speed for liquid names against participants receiving the same information through commercial terminals. </w:t>
            </w:r>
            <w:r>
              <w:rPr>
                <w:sz w:val="20"/>
                <w:szCs w:val="20"/>
              </w:rPr>
              <w:t>Moving to a multi-day horizon shifts the contest from latency to interpretation, which is the only contest this architecture can win.</w:t>
            </w:r>
          </w:p>
        </w:tc>
      </w:tr>
    </w:tbl>
    <w:p w:rsidR="00AD44D6" w:rsidRDefault="00394046">
      <w:pPr>
        <w:pStyle w:val="Heading2"/>
        <w:spacing w:before="300" w:after="130"/>
      </w:pPr>
      <w:bookmarkStart w:id="17" w:name="_Toc240084672"/>
      <w:r>
        <w:rPr>
          <w:color w:val="2D4A7C"/>
        </w:rPr>
        <w:t xml:space="preserve">1.8  </w:t>
      </w:r>
      <w:r>
        <w:t>Assumptions</w:t>
      </w:r>
      <w:bookmarkEnd w:id="17"/>
    </w:p>
    <w:p w:rsidR="00AD44D6" w:rsidRDefault="00394046">
      <w:pPr>
        <w:pStyle w:val="ListParagraph"/>
        <w:numPr>
          <w:ilvl w:val="0"/>
          <w:numId w:val="3"/>
        </w:numPr>
        <w:spacing w:after="70" w:line="276" w:lineRule="auto"/>
      </w:pPr>
      <w:r>
        <w:t>Publisher RSS feeds and exchange announcement feeds remain accessible without commercial licensing.</w:t>
      </w:r>
    </w:p>
    <w:p w:rsidR="00AD44D6" w:rsidRDefault="00394046">
      <w:pPr>
        <w:pStyle w:val="ListParagraph"/>
        <w:numPr>
          <w:ilvl w:val="0"/>
          <w:numId w:val="3"/>
        </w:numPr>
        <w:spacing w:after="70" w:line="276" w:lineRule="auto"/>
      </w:pPr>
      <w:r>
        <w:t>Adju</w:t>
      </w:r>
      <w:r>
        <w:t>sted end-of-day price data for the full NSE universe can be obtained for at least 36 months of history.</w:t>
      </w:r>
    </w:p>
    <w:p w:rsidR="00AD44D6" w:rsidRDefault="00394046">
      <w:pPr>
        <w:pStyle w:val="ListParagraph"/>
        <w:numPr>
          <w:ilvl w:val="0"/>
          <w:numId w:val="3"/>
        </w:numPr>
        <w:spacing w:after="70" w:line="276" w:lineRule="auto"/>
      </w:pPr>
      <w:r>
        <w:t>Sufficient labelled events can be accumulated — a working target of 20,000 (security, event) pairs — to support supervised learning.</w:t>
      </w:r>
    </w:p>
    <w:p w:rsidR="00AD44D6" w:rsidRDefault="00394046">
      <w:pPr>
        <w:pStyle w:val="ListParagraph"/>
        <w:numPr>
          <w:ilvl w:val="0"/>
          <w:numId w:val="3"/>
        </w:numPr>
        <w:spacing w:after="70" w:line="276" w:lineRule="auto"/>
      </w:pPr>
      <w:r>
        <w:t>The single-index ma</w:t>
      </w:r>
      <w:r>
        <w:t>rket model is an adequate expected-return specification at a daily frequency; Section 9.6 tests this.</w:t>
      </w:r>
    </w:p>
    <w:p w:rsidR="00AD44D6" w:rsidRDefault="00394046">
      <w:pPr>
        <w:pStyle w:val="Heading2"/>
        <w:spacing w:before="300" w:after="130"/>
      </w:pPr>
      <w:bookmarkStart w:id="18" w:name="_Toc240084673"/>
      <w:r>
        <w:rPr>
          <w:color w:val="2D4A7C"/>
        </w:rPr>
        <w:t xml:space="preserve">1.9  </w:t>
      </w:r>
      <w:r>
        <w:t>Constraints</w:t>
      </w:r>
      <w:bookmarkEnd w:id="18"/>
    </w:p>
    <w:p w:rsidR="00AD44D6" w:rsidRDefault="00394046">
      <w:pPr>
        <w:pStyle w:val="ListParagraph"/>
        <w:numPr>
          <w:ilvl w:val="0"/>
          <w:numId w:val="2"/>
        </w:numPr>
        <w:spacing w:after="70" w:line="276" w:lineRule="auto"/>
      </w:pPr>
      <w:r>
        <w:t>Single operator, part-time; architecture must avoid operational burden that scales with data volume.</w:t>
      </w:r>
    </w:p>
    <w:p w:rsidR="00AD44D6" w:rsidRDefault="00394046">
      <w:pPr>
        <w:pStyle w:val="ListParagraph"/>
        <w:numPr>
          <w:ilvl w:val="0"/>
          <w:numId w:val="2"/>
        </w:numPr>
        <w:spacing w:after="70" w:line="276" w:lineRule="auto"/>
      </w:pPr>
      <w:r>
        <w:t>Commodity hardware; no assumption of</w:t>
      </w:r>
      <w:r>
        <w:t xml:space="preserve"> sustained GPU availability beyond intermittent fine-tuning runs.</w:t>
      </w:r>
    </w:p>
    <w:p w:rsidR="00AD44D6" w:rsidRDefault="00394046">
      <w:pPr>
        <w:pStyle w:val="ListParagraph"/>
        <w:numPr>
          <w:ilvl w:val="0"/>
          <w:numId w:val="2"/>
        </w:numPr>
        <w:spacing w:after="70" w:line="276" w:lineRule="auto"/>
      </w:pPr>
      <w:r>
        <w:t>No paid market-data or news subscriptions in the base specification.</w:t>
      </w:r>
    </w:p>
    <w:p w:rsidR="00AD44D6" w:rsidRDefault="00394046">
      <w:pPr>
        <w:pStyle w:val="ListParagraph"/>
        <w:numPr>
          <w:ilvl w:val="0"/>
          <w:numId w:val="2"/>
        </w:numPr>
        <w:spacing w:after="70" w:line="276" w:lineRule="auto"/>
      </w:pPr>
      <w:r>
        <w:t>All results must be reproducible from archived raw inputs.</w:t>
      </w:r>
    </w:p>
    <w:p w:rsidR="00AD44D6" w:rsidRDefault="00394046">
      <w:pPr>
        <w:pStyle w:val="Heading2"/>
        <w:spacing w:before="300" w:after="130"/>
      </w:pPr>
      <w:bookmarkStart w:id="19" w:name="_Toc240084674"/>
      <w:r>
        <w:rPr>
          <w:color w:val="2D4A7C"/>
        </w:rPr>
        <w:t xml:space="preserve">1.10  </w:t>
      </w:r>
      <w:r>
        <w:t>Document Structure</w:t>
      </w:r>
      <w:bookmarkEnd w:id="19"/>
    </w:p>
    <w:p w:rsidR="00AD44D6" w:rsidRDefault="00394046">
      <w:pPr>
        <w:spacing w:after="140" w:line="288" w:lineRule="auto"/>
      </w:pPr>
      <w:r>
        <w:t>Section 2 establishes the market context that constrains the design. Section 3 reviews the literature and identifies the gap this work occupies. Section 4 gives the system architecture. Sections 5 to 8 specify the pipeline bottom-up: data, entity resolutio</w:t>
      </w:r>
      <w:r>
        <w:t>n, sentiment, and the resulting feature vector. Section 9 defines the prediction target with full event-study treatment. Sections 10 to 13 cover modelling, validation, evaluation and simulated execution. Sections 14 to 19 address interfaces, delivery, risk</w:t>
      </w:r>
      <w:r>
        <w:t>, governance, future work and conclusions. Appendices A to F carry references, notation, a glossary, the full feature dictionary, a code index and configuration defaults.</w:t>
      </w:r>
    </w:p>
    <w:p w:rsidR="00AD44D6" w:rsidRDefault="00394046">
      <w:pPr>
        <w:pStyle w:val="Heading1"/>
        <w:pageBreakBefore/>
        <w:pBdr>
          <w:bottom w:val="single" w:sz="12" w:space="6" w:color="2D4A7C"/>
        </w:pBdr>
        <w:spacing w:before="400" w:after="200"/>
      </w:pPr>
      <w:bookmarkStart w:id="20" w:name="_Toc240084675"/>
      <w:r>
        <w:rPr>
          <w:color w:val="2D4A7C"/>
        </w:rPr>
        <w:lastRenderedPageBreak/>
        <w:t xml:space="preserve">2  </w:t>
      </w:r>
      <w:r>
        <w:t>Indian Market Context</w:t>
      </w:r>
      <w:bookmarkEnd w:id="20"/>
    </w:p>
    <w:p w:rsidR="00AD44D6" w:rsidRDefault="00394046">
      <w:pPr>
        <w:spacing w:after="140" w:line="288" w:lineRule="auto"/>
      </w:pPr>
      <w:r>
        <w:t>Design decisions throughout this report follow from specific</w:t>
      </w:r>
      <w:r>
        <w:t xml:space="preserve"> features of the Indian equity market. This section records those features and their consequences, so that later choices can be traced to evidence rather than to preference.</w:t>
      </w:r>
    </w:p>
    <w:p w:rsidR="00AD44D6" w:rsidRDefault="00394046">
      <w:pPr>
        <w:pStyle w:val="Heading2"/>
        <w:spacing w:before="300" w:after="130"/>
      </w:pPr>
      <w:bookmarkStart w:id="21" w:name="_Toc240084676"/>
      <w:r>
        <w:rPr>
          <w:color w:val="2D4A7C"/>
        </w:rPr>
        <w:t xml:space="preserve">2.1  </w:t>
      </w:r>
      <w:r>
        <w:t>Exchange Structure</w:t>
      </w:r>
      <w:bookmarkEnd w:id="21"/>
    </w:p>
    <w:p w:rsidR="00AD44D6" w:rsidRDefault="00394046">
      <w:pPr>
        <w:spacing w:after="140" w:line="288" w:lineRule="auto"/>
      </w:pPr>
      <w:r>
        <w:t>The NSE and BSE operate as competing venues with near-iden</w:t>
      </w:r>
      <w:r>
        <w:t xml:space="preserve">tical listings for most large securities, with NSE carrying the substantial majority of cash and derivatives turnover. Settlement operates on a T+1 cycle, shortened from T+2, which compresses the interval between signal and realisable position relative to </w:t>
      </w:r>
      <w:r>
        <w:t>markets still on longer cycles. Corporate announcements are filed with both exchanges and published immediately, which makes the exchange filing — not the newspaper article — the earliest available public record of a company-specific event.</w:t>
      </w:r>
    </w:p>
    <w:p w:rsidR="00AD44D6" w:rsidRDefault="00394046">
      <w:pPr>
        <w:pStyle w:val="Heading2"/>
        <w:spacing w:before="300" w:after="130"/>
      </w:pPr>
      <w:bookmarkStart w:id="22" w:name="_Toc240084677"/>
      <w:r>
        <w:rPr>
          <w:color w:val="2D4A7C"/>
        </w:rPr>
        <w:t xml:space="preserve">2.2  </w:t>
      </w:r>
      <w:r>
        <w:t>Coverage A</w:t>
      </w:r>
      <w:r>
        <w:t>symmetry</w:t>
      </w:r>
      <w:bookmarkEnd w:id="22"/>
    </w:p>
    <w:p w:rsidR="00AD44D6" w:rsidRDefault="00394046">
      <w:pPr>
        <w:spacing w:after="140" w:line="288" w:lineRule="auto"/>
      </w:pPr>
      <w:r>
        <w:t>The central structural fact for this project is the distribution of analyst attention. Coverage is dense at the index level and thins rapidly beyond it. Where many analysts translate a filing into revised estimates within minutes, the informationa</w:t>
      </w:r>
      <w:r>
        <w:t>l lag the system depends on does not exist. Where one analyst covers a company intermittently, or none does, the lag can persist for days.</w:t>
      </w:r>
    </w:p>
    <w:p w:rsidR="00AD44D6" w:rsidRDefault="00394046">
      <w:pPr>
        <w:spacing w:before="180" w:after="60"/>
        <w:jc w:val="center"/>
      </w:pPr>
      <w:r>
        <w:rPr>
          <w:noProof/>
        </w:rPr>
        <w:drawing>
          <wp:inline distT="0" distB="0" distL="0" distR="0" wp14:anchorId="40013C88" wp14:editId="0A7BF93D">
            <wp:extent cx="571500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62175"/>
                    </a:xfrm>
                    <a:prstGeom prst="rect">
                      <a:avLst/>
                    </a:prstGeom>
                  </pic:spPr>
                </pic:pic>
              </a:graphicData>
            </a:graphic>
          </wp:inline>
        </w:drawing>
      </w:r>
    </w:p>
    <w:p w:rsidR="00AD44D6" w:rsidRDefault="00394046">
      <w:pPr>
        <w:spacing w:after="240"/>
        <w:jc w:val="center"/>
      </w:pPr>
      <w:r>
        <w:rPr>
          <w:b/>
          <w:bCs/>
          <w:color w:val="2D4A7C"/>
          <w:sz w:val="17"/>
          <w:szCs w:val="17"/>
        </w:rPr>
        <w:t xml:space="preserve">Figure 2.1  </w:t>
      </w:r>
      <w:r>
        <w:rPr>
          <w:i/>
          <w:iCs/>
          <w:color w:val="5C6A7D"/>
          <w:sz w:val="17"/>
          <w:szCs w:val="17"/>
        </w:rPr>
        <w:t>Speed of price discovery falls with analyst coverage. The dashed region is the target universe: the system is designed to be evaluated there, not on the index heavyweights where the lag has already closed.</w:t>
      </w:r>
    </w:p>
    <w:p w:rsidR="00AD44D6" w:rsidRDefault="00394046">
      <w:pPr>
        <w:spacing w:after="140" w:line="288" w:lineRule="auto"/>
      </w:pPr>
      <w:r>
        <w:t>This shapes evaluation more than it shapes enginee</w:t>
      </w:r>
      <w:r>
        <w:t>ring. A model reporting a flat information coefficient over the whole universe while showing a strongly positive coefficient in the smallest three deciles has confirmed hypothesis H2 and is a success. Section 12.4 therefore makes stratified reporting manda</w:t>
      </w:r>
      <w:r>
        <w:t>tory rather than optional.</w:t>
      </w:r>
    </w:p>
    <w:p w:rsidR="00AD44D6" w:rsidRDefault="00394046">
      <w:pPr>
        <w:pStyle w:val="Heading2"/>
        <w:spacing w:before="300" w:after="130"/>
      </w:pPr>
      <w:bookmarkStart w:id="23" w:name="_Toc240084678"/>
      <w:r>
        <w:rPr>
          <w:color w:val="2D4A7C"/>
        </w:rPr>
        <w:t xml:space="preserve">2.3  </w:t>
      </w:r>
      <w:r>
        <w:t>Microstructure Constraints</w:t>
      </w:r>
      <w:bookmarkEnd w:id="23"/>
    </w:p>
    <w:p w:rsidR="00AD44D6" w:rsidRDefault="00394046">
      <w:pPr>
        <w:spacing w:after="140" w:line="288" w:lineRule="auto"/>
      </w:pPr>
      <w:r>
        <w:t>Several features of Indian market microstructure bound what a signal can realise, and each has a direct consequence for the specification.</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633"/>
        <w:gridCol w:w="3628"/>
        <w:gridCol w:w="3809"/>
      </w:tblGrid>
      <w:tr w:rsidR="00AD44D6">
        <w:tblPrEx>
          <w:tblCellMar>
            <w:top w:w="0" w:type="dxa"/>
            <w:bottom w:w="0" w:type="dxa"/>
          </w:tblCellMar>
        </w:tblPrEx>
        <w:trPr>
          <w:tblHeader/>
        </w:trPr>
        <w:tc>
          <w:tcPr>
            <w:tcW w:w="163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lastRenderedPageBreak/>
              <w:t>Feature</w:t>
            </w:r>
          </w:p>
        </w:tc>
        <w:tc>
          <w:tcPr>
            <w:tcW w:w="362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Description</w:t>
            </w:r>
          </w:p>
        </w:tc>
        <w:tc>
          <w:tcPr>
            <w:tcW w:w="3809"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Design consequence</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Price bands</w:t>
            </w:r>
          </w:p>
        </w:tc>
        <w:tc>
          <w:tcPr>
            <w:tcW w:w="3628" w:type="dxa"/>
            <w:tcMar>
              <w:top w:w="70" w:type="dxa"/>
              <w:left w:w="110" w:type="dxa"/>
              <w:bottom w:w="70" w:type="dxa"/>
              <w:right w:w="110" w:type="dxa"/>
            </w:tcMar>
          </w:tcPr>
          <w:p w:rsidR="00AD44D6" w:rsidRDefault="00394046">
            <w:pPr>
              <w:spacing w:line="250" w:lineRule="auto"/>
            </w:pPr>
            <w:r>
              <w:rPr>
                <w:sz w:val="18"/>
                <w:szCs w:val="18"/>
              </w:rPr>
              <w:t>Daily circuit limits of 2, 5, 10 or 20% depending on the security</w:t>
            </w:r>
          </w:p>
        </w:tc>
        <w:tc>
          <w:tcPr>
            <w:tcW w:w="3809" w:type="dxa"/>
            <w:tcMar>
              <w:top w:w="70" w:type="dxa"/>
              <w:left w:w="110" w:type="dxa"/>
              <w:bottom w:w="70" w:type="dxa"/>
              <w:right w:w="110" w:type="dxa"/>
            </w:tcMar>
          </w:tcPr>
          <w:p w:rsidR="00AD44D6" w:rsidRDefault="00394046">
            <w:pPr>
              <w:spacing w:line="250" w:lineRule="auto"/>
            </w:pPr>
            <w:r>
              <w:rPr>
                <w:sz w:val="18"/>
                <w:szCs w:val="18"/>
              </w:rPr>
              <w:t>Truncates realisable moves; feature D7 records proximity to the band</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ASM / GSM</w:t>
            </w:r>
          </w:p>
        </w:tc>
        <w:tc>
          <w:tcPr>
            <w:tcW w:w="3628" w:type="dxa"/>
            <w:tcMar>
              <w:top w:w="70" w:type="dxa"/>
              <w:left w:w="110" w:type="dxa"/>
              <w:bottom w:w="70" w:type="dxa"/>
              <w:right w:w="110" w:type="dxa"/>
            </w:tcMar>
          </w:tcPr>
          <w:p w:rsidR="00AD44D6" w:rsidRDefault="00394046">
            <w:pPr>
              <w:spacing w:line="250" w:lineRule="auto"/>
            </w:pPr>
            <w:r>
              <w:rPr>
                <w:sz w:val="18"/>
                <w:szCs w:val="18"/>
              </w:rPr>
              <w:t>Surveillance frameworks imposing higher margins or trade-to-trade settlement</w:t>
            </w:r>
          </w:p>
        </w:tc>
        <w:tc>
          <w:tcPr>
            <w:tcW w:w="3809" w:type="dxa"/>
            <w:tcMar>
              <w:top w:w="70" w:type="dxa"/>
              <w:left w:w="110" w:type="dxa"/>
              <w:bottom w:w="70" w:type="dxa"/>
              <w:right w:w="110" w:type="dxa"/>
            </w:tcMar>
          </w:tcPr>
          <w:p w:rsidR="00AD44D6" w:rsidRDefault="00394046">
            <w:pPr>
              <w:spacing w:line="250" w:lineRule="auto"/>
            </w:pPr>
            <w:r>
              <w:rPr>
                <w:sz w:val="18"/>
                <w:szCs w:val="18"/>
              </w:rPr>
              <w:t>Flagged securities are excluded from the tradable universe</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sz w:val="18"/>
                <w:szCs w:val="18"/>
              </w:rPr>
              <w:t>T+1 settlement</w:t>
            </w:r>
          </w:p>
        </w:tc>
        <w:tc>
          <w:tcPr>
            <w:tcW w:w="3628" w:type="dxa"/>
            <w:tcMar>
              <w:top w:w="70" w:type="dxa"/>
              <w:left w:w="110" w:type="dxa"/>
              <w:bottom w:w="70" w:type="dxa"/>
              <w:right w:w="110" w:type="dxa"/>
            </w:tcMar>
          </w:tcPr>
          <w:p w:rsidR="00AD44D6" w:rsidRDefault="00394046">
            <w:pPr>
              <w:spacing w:line="250" w:lineRule="auto"/>
            </w:pPr>
            <w:r>
              <w:rPr>
                <w:sz w:val="18"/>
                <w:szCs w:val="18"/>
              </w:rPr>
              <w:t>Trades settle one business day after execution</w:t>
            </w:r>
          </w:p>
        </w:tc>
        <w:tc>
          <w:tcPr>
            <w:tcW w:w="3809" w:type="dxa"/>
            <w:tcMar>
              <w:top w:w="70" w:type="dxa"/>
              <w:left w:w="110" w:type="dxa"/>
              <w:bottom w:w="70" w:type="dxa"/>
              <w:right w:w="110" w:type="dxa"/>
            </w:tcMar>
          </w:tcPr>
          <w:p w:rsidR="00AD44D6" w:rsidRDefault="00394046">
            <w:pPr>
              <w:spacing w:line="250" w:lineRule="auto"/>
            </w:pPr>
            <w:r>
              <w:rPr>
                <w:sz w:val="18"/>
                <w:szCs w:val="18"/>
              </w:rPr>
              <w:t>Consistent with the t+1 entry assumption used in labelling</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sz w:val="18"/>
                <w:szCs w:val="18"/>
              </w:rPr>
              <w:t>F&amp;O eligibility</w:t>
            </w:r>
          </w:p>
        </w:tc>
        <w:tc>
          <w:tcPr>
            <w:tcW w:w="3628" w:type="dxa"/>
            <w:tcMar>
              <w:top w:w="70" w:type="dxa"/>
              <w:left w:w="110" w:type="dxa"/>
              <w:bottom w:w="70" w:type="dxa"/>
              <w:right w:w="110" w:type="dxa"/>
            </w:tcMar>
          </w:tcPr>
          <w:p w:rsidR="00AD44D6" w:rsidRDefault="00394046">
            <w:pPr>
              <w:spacing w:line="250" w:lineRule="auto"/>
            </w:pPr>
            <w:r>
              <w:rPr>
                <w:sz w:val="18"/>
                <w:szCs w:val="18"/>
              </w:rPr>
              <w:t>A subset of securities has listed derivatives</w:t>
            </w:r>
          </w:p>
        </w:tc>
        <w:tc>
          <w:tcPr>
            <w:tcW w:w="3809" w:type="dxa"/>
            <w:tcMar>
              <w:top w:w="70" w:type="dxa"/>
              <w:left w:w="110" w:type="dxa"/>
              <w:bottom w:w="70" w:type="dxa"/>
              <w:right w:w="110" w:type="dxa"/>
            </w:tcMar>
          </w:tcPr>
          <w:p w:rsidR="00AD44D6" w:rsidRDefault="00394046">
            <w:pPr>
              <w:spacing w:line="250" w:lineRule="auto"/>
            </w:pPr>
            <w:r>
              <w:rPr>
                <w:sz w:val="18"/>
                <w:szCs w:val="18"/>
              </w:rPr>
              <w:t>Derivative-e</w:t>
            </w:r>
            <w:r>
              <w:rPr>
                <w:sz w:val="18"/>
                <w:szCs w:val="18"/>
              </w:rPr>
              <w:t>ligible names price information faster; feature D8</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sz w:val="18"/>
                <w:szCs w:val="18"/>
              </w:rPr>
              <w:t>Retail concentration</w:t>
            </w:r>
          </w:p>
        </w:tc>
        <w:tc>
          <w:tcPr>
            <w:tcW w:w="3628" w:type="dxa"/>
            <w:tcMar>
              <w:top w:w="70" w:type="dxa"/>
              <w:left w:w="110" w:type="dxa"/>
              <w:bottom w:w="70" w:type="dxa"/>
              <w:right w:w="110" w:type="dxa"/>
            </w:tcMar>
          </w:tcPr>
          <w:p w:rsidR="00AD44D6" w:rsidRDefault="00394046">
            <w:pPr>
              <w:spacing w:line="250" w:lineRule="auto"/>
            </w:pPr>
            <w:r>
              <w:rPr>
                <w:sz w:val="18"/>
                <w:szCs w:val="18"/>
              </w:rPr>
              <w:t>High and rising share of retail participation</w:t>
            </w:r>
          </w:p>
        </w:tc>
        <w:tc>
          <w:tcPr>
            <w:tcW w:w="3809" w:type="dxa"/>
            <w:tcMar>
              <w:top w:w="70" w:type="dxa"/>
              <w:left w:w="110" w:type="dxa"/>
              <w:bottom w:w="70" w:type="dxa"/>
              <w:right w:w="110" w:type="dxa"/>
            </w:tcMar>
          </w:tcPr>
          <w:p w:rsidR="00AD44D6" w:rsidRDefault="00394046">
            <w:pPr>
              <w:spacing w:line="250" w:lineRule="auto"/>
            </w:pPr>
            <w:r>
              <w:rPr>
                <w:sz w:val="18"/>
                <w:szCs w:val="18"/>
              </w:rPr>
              <w:t>Sentiment-driven overreaction is more plausible, supporting drift-then-reversal</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sz w:val="18"/>
                <w:szCs w:val="18"/>
              </w:rPr>
              <w:t>Promoter holding</w:t>
            </w:r>
          </w:p>
        </w:tc>
        <w:tc>
          <w:tcPr>
            <w:tcW w:w="3628" w:type="dxa"/>
            <w:tcMar>
              <w:top w:w="70" w:type="dxa"/>
              <w:left w:w="110" w:type="dxa"/>
              <w:bottom w:w="70" w:type="dxa"/>
              <w:right w:w="110" w:type="dxa"/>
            </w:tcMar>
          </w:tcPr>
          <w:p w:rsidR="00AD44D6" w:rsidRDefault="00394046">
            <w:pPr>
              <w:spacing w:line="250" w:lineRule="auto"/>
            </w:pPr>
            <w:r>
              <w:rPr>
                <w:sz w:val="18"/>
                <w:szCs w:val="18"/>
              </w:rPr>
              <w:t>Concentrated promoter ownership is common</w:t>
            </w:r>
          </w:p>
        </w:tc>
        <w:tc>
          <w:tcPr>
            <w:tcW w:w="3809" w:type="dxa"/>
            <w:tcMar>
              <w:top w:w="70" w:type="dxa"/>
              <w:left w:w="110" w:type="dxa"/>
              <w:bottom w:w="70" w:type="dxa"/>
              <w:right w:w="110" w:type="dxa"/>
            </w:tcMar>
          </w:tcPr>
          <w:p w:rsidR="00AD44D6" w:rsidRDefault="00394046">
            <w:pPr>
              <w:spacing w:line="250" w:lineRule="auto"/>
            </w:pPr>
            <w:r>
              <w:rPr>
                <w:sz w:val="18"/>
                <w:szCs w:val="18"/>
              </w:rPr>
              <w:t>Pledge and stake-sale announcements are materially price-relevant event types</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sz w:val="18"/>
                <w:szCs w:val="18"/>
              </w:rPr>
              <w:t>Trading calendar</w:t>
            </w:r>
          </w:p>
        </w:tc>
        <w:tc>
          <w:tcPr>
            <w:tcW w:w="3628" w:type="dxa"/>
            <w:tcMar>
              <w:top w:w="70" w:type="dxa"/>
              <w:left w:w="110" w:type="dxa"/>
              <w:bottom w:w="70" w:type="dxa"/>
              <w:right w:w="110" w:type="dxa"/>
            </w:tcMar>
          </w:tcPr>
          <w:p w:rsidR="00AD44D6" w:rsidRDefault="00394046">
            <w:pPr>
              <w:spacing w:line="250" w:lineRule="auto"/>
            </w:pPr>
            <w:r>
              <w:rPr>
                <w:sz w:val="18"/>
                <w:szCs w:val="18"/>
              </w:rPr>
              <w:t>Numerous market holidays; occasional special sessions</w:t>
            </w:r>
          </w:p>
        </w:tc>
        <w:tc>
          <w:tcPr>
            <w:tcW w:w="3809" w:type="dxa"/>
            <w:tcMar>
              <w:top w:w="70" w:type="dxa"/>
              <w:left w:w="110" w:type="dxa"/>
              <w:bottom w:w="70" w:type="dxa"/>
              <w:right w:w="110" w:type="dxa"/>
            </w:tcMar>
          </w:tcPr>
          <w:p w:rsidR="00AD44D6" w:rsidRDefault="00394046">
            <w:pPr>
              <w:spacing w:line="250" w:lineRule="auto"/>
            </w:pPr>
            <w:r>
              <w:rPr>
                <w:sz w:val="18"/>
                <w:szCs w:val="18"/>
              </w:rPr>
              <w:t>Horizon arithmetic must use a trading calendar, never calendar d</w:t>
            </w:r>
            <w:r>
              <w:rPr>
                <w:sz w:val="18"/>
                <w:szCs w:val="18"/>
              </w:rPr>
              <w:t>ays</w:t>
            </w:r>
          </w:p>
        </w:tc>
      </w:tr>
    </w:tbl>
    <w:p w:rsidR="00AD44D6" w:rsidRDefault="00394046">
      <w:pPr>
        <w:spacing w:before="80" w:after="220"/>
      </w:pPr>
      <w:r>
        <w:rPr>
          <w:b/>
          <w:bCs/>
          <w:color w:val="2D4A7C"/>
          <w:sz w:val="17"/>
          <w:szCs w:val="17"/>
        </w:rPr>
        <w:t xml:space="preserve">Table 2.1  </w:t>
      </w:r>
      <w:r>
        <w:rPr>
          <w:i/>
          <w:iCs/>
          <w:color w:val="5C6A7D"/>
          <w:sz w:val="17"/>
          <w:szCs w:val="17"/>
        </w:rPr>
        <w:t>Microstructure constraints and their design impact.</w:t>
      </w:r>
    </w:p>
    <w:p w:rsidR="00AD44D6" w:rsidRDefault="00394046">
      <w:pPr>
        <w:pStyle w:val="Heading2"/>
        <w:spacing w:before="300" w:after="130"/>
      </w:pPr>
      <w:bookmarkStart w:id="24" w:name="_Toc240084679"/>
      <w:r>
        <w:rPr>
          <w:color w:val="2D4A7C"/>
        </w:rPr>
        <w:t xml:space="preserve">2.4  </w:t>
      </w:r>
      <w:r>
        <w:t>Information Dissemination</w:t>
      </w:r>
      <w:bookmarkEnd w:id="24"/>
    </w:p>
    <w:p w:rsidR="00AD44D6" w:rsidRDefault="00394046">
      <w:pPr>
        <w:spacing w:after="140" w:line="288" w:lineRule="auto"/>
      </w:pPr>
      <w:r>
        <w:t>The practical ordering of public information release in India runs: exchange filing, then wire service, then publisher article, then aggregator. Each step ad</w:t>
      </w:r>
      <w:r>
        <w:t>ds latency and, for the system, adds noise — an article is an interpretation of a filing and introduces the journalist's framing into the text. Reading the filing directly is both faster and cleaner. Section 5.1 formalises this as a tiered source hierarchy</w:t>
      </w:r>
      <w:r>
        <w:t>.</w:t>
      </w:r>
    </w:p>
    <w:p w:rsidR="00AD44D6" w:rsidRDefault="00394046">
      <w:pPr>
        <w:pStyle w:val="Heading2"/>
        <w:spacing w:before="300" w:after="130"/>
      </w:pPr>
      <w:bookmarkStart w:id="25" w:name="_Toc240084680"/>
      <w:r>
        <w:rPr>
          <w:color w:val="2D4A7C"/>
        </w:rPr>
        <w:t xml:space="preserve">2.5  </w:t>
      </w:r>
      <w:r>
        <w:t>Implications for Design</w:t>
      </w:r>
      <w:bookmarkEnd w:id="25"/>
    </w:p>
    <w:p w:rsidR="00AD44D6" w:rsidRDefault="00394046">
      <w:pPr>
        <w:pStyle w:val="ListParagraph"/>
        <w:numPr>
          <w:ilvl w:val="0"/>
          <w:numId w:val="2"/>
        </w:numPr>
        <w:spacing w:after="70" w:line="276" w:lineRule="auto"/>
      </w:pPr>
      <w:r>
        <w:t>Tier-1 exchange and regulator feeds are primary; publisher feeds are corroboration and novelty signal.</w:t>
      </w:r>
    </w:p>
    <w:p w:rsidR="00AD44D6" w:rsidRDefault="00394046">
      <w:pPr>
        <w:pStyle w:val="ListParagraph"/>
        <w:numPr>
          <w:ilvl w:val="0"/>
          <w:numId w:val="2"/>
        </w:numPr>
        <w:spacing w:after="70" w:line="276" w:lineRule="auto"/>
      </w:pPr>
      <w:r>
        <w:t>Evaluation must be stratified by size and liquidity or the headline metric will mask the effect being sought.</w:t>
      </w:r>
    </w:p>
    <w:p w:rsidR="00AD44D6" w:rsidRDefault="00394046">
      <w:pPr>
        <w:pStyle w:val="ListParagraph"/>
        <w:numPr>
          <w:ilvl w:val="0"/>
          <w:numId w:val="2"/>
        </w:numPr>
        <w:spacing w:after="70" w:line="276" w:lineRule="auto"/>
      </w:pPr>
      <w:r>
        <w:t>The tradable universe excludes surveillance-flagged and circuit-bound securities at prediction time.</w:t>
      </w:r>
    </w:p>
    <w:p w:rsidR="00AD44D6" w:rsidRDefault="00394046">
      <w:pPr>
        <w:pStyle w:val="ListParagraph"/>
        <w:numPr>
          <w:ilvl w:val="0"/>
          <w:numId w:val="2"/>
        </w:numPr>
        <w:spacing w:after="70" w:line="276" w:lineRule="auto"/>
      </w:pPr>
      <w:r>
        <w:t>All horizon arithmetic uses the NSE trading calendar.</w:t>
      </w:r>
    </w:p>
    <w:p w:rsidR="00AD44D6" w:rsidRDefault="00394046">
      <w:pPr>
        <w:pStyle w:val="Heading1"/>
        <w:pageBreakBefore/>
        <w:pBdr>
          <w:bottom w:val="single" w:sz="12" w:space="6" w:color="2D4A7C"/>
        </w:pBdr>
        <w:spacing w:before="400" w:after="200"/>
      </w:pPr>
      <w:bookmarkStart w:id="26" w:name="_Toc240084681"/>
      <w:r>
        <w:rPr>
          <w:color w:val="2D4A7C"/>
        </w:rPr>
        <w:lastRenderedPageBreak/>
        <w:t xml:space="preserve">3  </w:t>
      </w:r>
      <w:r>
        <w:t>Literature Review</w:t>
      </w:r>
      <w:bookmarkEnd w:id="26"/>
    </w:p>
    <w:p w:rsidR="00AD44D6" w:rsidRDefault="00394046">
      <w:pPr>
        <w:spacing w:after="140" w:line="288" w:lineRule="auto"/>
      </w:pPr>
      <w:r>
        <w:t>Five papers carry most of the design weight. Each is summarised with the specific decision it drives, followed by a gap analysis positioning this work.</w:t>
      </w:r>
    </w:p>
    <w:p w:rsidR="00AD44D6" w:rsidRDefault="00394046">
      <w:pPr>
        <w:pStyle w:val="Heading2"/>
        <w:spacing w:before="300" w:after="130"/>
      </w:pPr>
      <w:bookmarkStart w:id="27" w:name="_Toc240084682"/>
      <w:r>
        <w:rPr>
          <w:color w:val="2D4A7C"/>
        </w:rPr>
        <w:t xml:space="preserve">3.1  </w:t>
      </w:r>
      <w:r>
        <w:t>Domain-Specific Lexicons</w:t>
      </w:r>
      <w:bookmarkEnd w:id="27"/>
    </w:p>
    <w:p w:rsidR="00AD44D6" w:rsidRDefault="00394046">
      <w:pPr>
        <w:spacing w:after="140" w:line="288" w:lineRule="auto"/>
      </w:pPr>
      <w:r>
        <w:rPr>
          <w:b/>
          <w:bCs/>
        </w:rPr>
        <w:t xml:space="preserve">Loughran &amp; McDonald (2011) </w:t>
      </w:r>
      <w:r>
        <w:t>establish the foundational result for financial</w:t>
      </w:r>
      <w:r>
        <w:t xml:space="preserve"> text: general-purpose sentiment dictionaries misclassify financial language at a rate that invalidates their use. Words such as liability, cost, tax, capital and depreciation are negative in the Harvard IV-4 psychosocial dictionary and neutral in a financ</w:t>
      </w:r>
      <w:r>
        <w:t>ial filing. The authors construct a finance-specific word list from 10-K filings and demonstrate materially different, better-behaved associations with returns.</w:t>
      </w:r>
    </w:p>
    <w:p w:rsidR="00AD44D6" w:rsidRDefault="00394046">
      <w:pPr>
        <w:spacing w:after="140" w:line="288" w:lineRule="auto"/>
      </w:pPr>
      <w:r>
        <w:t>Design consequence: the keyword lexicon in the GeoTrade prototype is a placeholder exhibiting e</w:t>
      </w:r>
      <w:r>
        <w:t>xactly this failure and must be retired. Any lexicon component surviving into production uses the Loughran–McDonald lists extended with an India-specific supplement covering promoter pledge, show-cause notice, qualified institutional placement, bonus issue</w:t>
      </w:r>
      <w:r>
        <w:t>, circuit, and the surveillance frameworks.</w:t>
      </w:r>
    </w:p>
    <w:p w:rsidR="00AD44D6" w:rsidRDefault="00394046">
      <w:pPr>
        <w:pStyle w:val="Heading2"/>
        <w:spacing w:before="300" w:after="130"/>
      </w:pPr>
      <w:bookmarkStart w:id="28" w:name="_Toc240084683"/>
      <w:r>
        <w:rPr>
          <w:color w:val="2D4A7C"/>
        </w:rPr>
        <w:t xml:space="preserve">3.2  </w:t>
      </w:r>
      <w:r>
        <w:t>Media Sentiment and Return Dynamics</w:t>
      </w:r>
      <w:bookmarkEnd w:id="28"/>
    </w:p>
    <w:p w:rsidR="00AD44D6" w:rsidRDefault="00394046">
      <w:pPr>
        <w:spacing w:after="140" w:line="288" w:lineRule="auto"/>
      </w:pPr>
      <w:r>
        <w:rPr>
          <w:b/>
          <w:bCs/>
        </w:rPr>
        <w:t xml:space="preserve">Tetlock (2007) </w:t>
      </w:r>
      <w:r>
        <w:t>constructs a daily pessimism factor from a Wall Street Journal column and shows it predicts downward pressure on prices followed by reversion to fundamental</w:t>
      </w:r>
      <w:r>
        <w:t>s, with unusually extreme sentiment predicting elevated trading volume. The structurally important finding is the shape of the response: initial drift in the direction of sentiment, then partial reversal.</w:t>
      </w:r>
    </w:p>
    <w:p w:rsidR="00AD44D6" w:rsidRDefault="00394046">
      <w:pPr>
        <w:spacing w:after="140" w:line="288" w:lineRule="auto"/>
      </w:pPr>
      <w:r>
        <w:t>Design consequence: this justifies the multi-day ho</w:t>
      </w:r>
      <w:r>
        <w:t>rizon directly and warns against a single fixed measurement window. GeoTrade labels at four horizons and reports the full term structure, because a signal positive at three days and negative at ten carries information that a single number destroys.</w:t>
      </w:r>
    </w:p>
    <w:p w:rsidR="00AD44D6" w:rsidRDefault="00394046">
      <w:pPr>
        <w:pStyle w:val="Heading2"/>
        <w:spacing w:before="300" w:after="130"/>
      </w:pPr>
      <w:bookmarkStart w:id="29" w:name="_Toc240084684"/>
      <w:r>
        <w:rPr>
          <w:color w:val="2D4A7C"/>
        </w:rPr>
        <w:t xml:space="preserve">3.3  </w:t>
      </w:r>
      <w:r>
        <w:t>Tr</w:t>
      </w:r>
      <w:r>
        <w:t>ansformer Sentiment for Finance</w:t>
      </w:r>
      <w:bookmarkEnd w:id="29"/>
    </w:p>
    <w:p w:rsidR="00AD44D6" w:rsidRDefault="00394046">
      <w:pPr>
        <w:spacing w:after="140" w:line="288" w:lineRule="auto"/>
      </w:pPr>
      <w:r>
        <w:rPr>
          <w:b/>
          <w:bCs/>
        </w:rPr>
        <w:t xml:space="preserve">Araci (2019) </w:t>
      </w:r>
      <w:r>
        <w:t>adapts BERT to financial text through further pre-training on a financial corpus and fine-tuning on the Financial PhraseBank, outperforming lexicon methods and general-purpose neural baselines. Critically for th</w:t>
      </w:r>
      <w:r>
        <w:t>is project, it handles negation, hedging and conditional constructions that bag-of-words approaches destroy — "the company denied reports of a default" is catastrophic for a lexicon and tractable for a transformer.</w:t>
      </w:r>
    </w:p>
    <w:p w:rsidR="00AD44D6" w:rsidRDefault="00394046">
      <w:pPr>
        <w:spacing w:after="140" w:line="288" w:lineRule="auto"/>
      </w:pPr>
      <w:r>
        <w:t>Design consequence: FinBERT is the tier-2</w:t>
      </w:r>
      <w:r>
        <w:t xml:space="preserve"> sentiment encoder, used both as a three-class classifier and, more valuably, as a frozen feature extractor whose pooled representation becomes an input block to the gradient-boosted model of Section 10.</w:t>
      </w:r>
    </w:p>
    <w:p w:rsidR="00AD44D6" w:rsidRDefault="00394046">
      <w:pPr>
        <w:pStyle w:val="Heading2"/>
        <w:spacing w:before="300" w:after="130"/>
      </w:pPr>
      <w:bookmarkStart w:id="30" w:name="_Toc240084685"/>
      <w:r>
        <w:rPr>
          <w:color w:val="2D4A7C"/>
        </w:rPr>
        <w:t xml:space="preserve">3.4  </w:t>
      </w:r>
      <w:r>
        <w:t>Return-Supervised Sentiment</w:t>
      </w:r>
      <w:bookmarkEnd w:id="30"/>
    </w:p>
    <w:p w:rsidR="00AD44D6" w:rsidRDefault="00394046">
      <w:pPr>
        <w:spacing w:after="140" w:line="288" w:lineRule="auto"/>
      </w:pPr>
      <w:r>
        <w:rPr>
          <w:b/>
          <w:bCs/>
        </w:rPr>
        <w:t>Ke, Kelly &amp; Xiu (20</w:t>
      </w:r>
      <w:r>
        <w:rPr>
          <w:b/>
          <w:bCs/>
        </w:rPr>
        <w:t xml:space="preserve">19) </w:t>
      </w:r>
      <w:r>
        <w:t>introduce SESTM — Sentiment Extraction via Screening and Topic Modeling. Rather than assuming which words are positive, the method learns word sentiment from realised returns: screen for words predictive of returns, fit a two-topic model over the scree</w:t>
      </w:r>
      <w:r>
        <w:t>ned vocabulary, then score new documents by their positive-topic loading. The approach is transparent, computationally cheap, and imports no analyst prior about what constitutes good news.</w:t>
      </w:r>
    </w:p>
    <w:p w:rsidR="00AD44D6" w:rsidRDefault="00394046">
      <w:pPr>
        <w:spacing w:after="140" w:line="288" w:lineRule="auto"/>
      </w:pPr>
      <w:r>
        <w:lastRenderedPageBreak/>
        <w:t>Design consequence: this is the single most important methodologica</w:t>
      </w:r>
      <w:r>
        <w:t>l input. It reframes sentiment from a language-modelling problem into a supervised-learning problem whose label is the abnormal return. A SESTM-style screened vocabulary is the tier-1 scorer, implementable without a GPU, and it sets the performance bar tha</w:t>
      </w:r>
      <w:r>
        <w:t>t FinBERT must clear to justify its operational cost.</w:t>
      </w:r>
    </w:p>
    <w:p w:rsidR="00AD44D6" w:rsidRDefault="00394046">
      <w:pPr>
        <w:pStyle w:val="Heading2"/>
        <w:spacing w:before="300" w:after="130"/>
      </w:pPr>
      <w:bookmarkStart w:id="31" w:name="_Toc240084686"/>
      <w:r>
        <w:rPr>
          <w:color w:val="2D4A7C"/>
        </w:rPr>
        <w:t xml:space="preserve">3.5  </w:t>
      </w:r>
      <w:r>
        <w:t>Cross-Stock Propagation</w:t>
      </w:r>
      <w:bookmarkEnd w:id="31"/>
    </w:p>
    <w:p w:rsidR="00AD44D6" w:rsidRDefault="00394046">
      <w:pPr>
        <w:spacing w:after="140" w:line="288" w:lineRule="auto"/>
      </w:pPr>
      <w:r>
        <w:rPr>
          <w:b/>
          <w:bCs/>
        </w:rPr>
        <w:t xml:space="preserve">Sawhney et al. (2020) </w:t>
      </w:r>
      <w:r>
        <w:t>predict stock movement from social media text while explicitly modelling inter-stock relationships through a graph over company correlations, combining</w:t>
      </w:r>
      <w:r>
        <w:t xml:space="preserve"> hierarchical attention over text with graph attention over the company network.</w:t>
      </w:r>
    </w:p>
    <w:p w:rsidR="00AD44D6" w:rsidRDefault="00394046">
      <w:pPr>
        <w:spacing w:after="140" w:line="288" w:lineRule="auto"/>
      </w:pPr>
      <w:r>
        <w:t>Design consequence: this is the principled treatment of what the prototype does crudely with a hand-written sector map. One story about an automobile manufacturer carries info</w:t>
      </w:r>
      <w:r>
        <w:t>rmation about its suppliers, its sector peers and its lenders. Phase 4 replaces hand-coded propagation weights with a learned graph over an adjacency matrix built from rolling return correlation, sector membership and index co-membership.</w:t>
      </w:r>
    </w:p>
    <w:p w:rsidR="00AD44D6" w:rsidRDefault="00394046">
      <w:pPr>
        <w:pStyle w:val="Heading2"/>
        <w:spacing w:before="300" w:after="130"/>
      </w:pPr>
      <w:bookmarkStart w:id="32" w:name="_Toc240084687"/>
      <w:r>
        <w:rPr>
          <w:color w:val="2D4A7C"/>
        </w:rPr>
        <w:t xml:space="preserve">3.6  </w:t>
      </w:r>
      <w:r>
        <w:t>Related Work</w:t>
      </w:r>
      <w:bookmarkEnd w:id="32"/>
    </w:p>
    <w:p w:rsidR="00AD44D6" w:rsidRDefault="00394046">
      <w:pPr>
        <w:spacing w:after="140" w:line="288" w:lineRule="auto"/>
      </w:pPr>
      <w:r>
        <w:t>Two further lines of work inform the design without being load-bearing. Ding et al. (IJCAI 2015) represent news as structured event tuples of actor, action and object rather than as bag-of-words, and show event-level representation outperforms lexical fea</w:t>
      </w:r>
      <w:r>
        <w:t>tures for stock prediction; this is a candidate refinement to the feature layer. Hu et al. (WSDM 2018) apply hierarchical attention over sequences of news items to capture how a narrative accumulates across days, which is directly relevant to the tier-4 se</w:t>
      </w:r>
      <w:r>
        <w:t>quence model.</w:t>
      </w:r>
    </w:p>
    <w:p w:rsidR="00AD44D6" w:rsidRDefault="00394046">
      <w:pPr>
        <w:pStyle w:val="Heading2"/>
        <w:spacing w:before="300" w:after="130"/>
      </w:pPr>
      <w:bookmarkStart w:id="33" w:name="_Toc240084688"/>
      <w:r>
        <w:rPr>
          <w:color w:val="2D4A7C"/>
        </w:rPr>
        <w:t xml:space="preserve">3.7  </w:t>
      </w:r>
      <w:r>
        <w:t>Gap Analysis</w:t>
      </w:r>
      <w:bookmarkEnd w:id="33"/>
    </w:p>
    <w:p w:rsidR="00AD44D6" w:rsidRDefault="00394046">
      <w:pPr>
        <w:spacing w:after="140" w:line="288" w:lineRule="auto"/>
      </w:pPr>
      <w:r>
        <w:t>The literature is strong on sentiment extraction and on US-market event studies, and comparatively thin at the intersection this project occupies.</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814"/>
        <w:gridCol w:w="3991"/>
        <w:gridCol w:w="3265"/>
      </w:tblGrid>
      <w:tr w:rsidR="00AD44D6">
        <w:tblPrEx>
          <w:tblCellMar>
            <w:top w:w="0" w:type="dxa"/>
            <w:bottom w:w="0" w:type="dxa"/>
          </w:tblCellMar>
        </w:tblPrEx>
        <w:trPr>
          <w:tblHeader/>
        </w:trPr>
        <w:tc>
          <w:tcPr>
            <w:tcW w:w="181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Dimension</w:t>
            </w:r>
          </w:p>
        </w:tc>
        <w:tc>
          <w:tcPr>
            <w:tcW w:w="399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State of the literature</w:t>
            </w:r>
          </w:p>
        </w:tc>
        <w:tc>
          <w:tcPr>
            <w:tcW w:w="3265"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Position of this work</w:t>
            </w:r>
          </w:p>
        </w:tc>
      </w:tr>
      <w:tr w:rsidR="00AD44D6">
        <w:tblPrEx>
          <w:tblCellMar>
            <w:top w:w="0" w:type="dxa"/>
            <w:bottom w:w="0" w:type="dxa"/>
          </w:tblCellMar>
        </w:tblPrEx>
        <w:tc>
          <w:tcPr>
            <w:tcW w:w="1814" w:type="dxa"/>
            <w:tcMar>
              <w:top w:w="70" w:type="dxa"/>
              <w:left w:w="110" w:type="dxa"/>
              <w:bottom w:w="70" w:type="dxa"/>
              <w:right w:w="110" w:type="dxa"/>
            </w:tcMar>
          </w:tcPr>
          <w:p w:rsidR="00AD44D6" w:rsidRDefault="00394046">
            <w:pPr>
              <w:spacing w:line="250" w:lineRule="auto"/>
            </w:pPr>
            <w:r>
              <w:rPr>
                <w:sz w:val="18"/>
                <w:szCs w:val="18"/>
              </w:rPr>
              <w:t>Sentiment extraction</w:t>
            </w:r>
          </w:p>
        </w:tc>
        <w:tc>
          <w:tcPr>
            <w:tcW w:w="3991" w:type="dxa"/>
            <w:tcMar>
              <w:top w:w="70" w:type="dxa"/>
              <w:left w:w="110" w:type="dxa"/>
              <w:bottom w:w="70" w:type="dxa"/>
              <w:right w:w="110" w:type="dxa"/>
            </w:tcMar>
          </w:tcPr>
          <w:p w:rsidR="00AD44D6" w:rsidRDefault="00394046">
            <w:pPr>
              <w:spacing w:line="250" w:lineRule="auto"/>
            </w:pPr>
            <w:r>
              <w:rPr>
                <w:sz w:val="18"/>
                <w:szCs w:val="18"/>
              </w:rPr>
              <w:t>Mature — lexicon, transformer and return-supervised methods all well characterised</w:t>
            </w:r>
          </w:p>
        </w:tc>
        <w:tc>
          <w:tcPr>
            <w:tcW w:w="3265" w:type="dxa"/>
            <w:tcMar>
              <w:top w:w="70" w:type="dxa"/>
              <w:left w:w="110" w:type="dxa"/>
              <w:bottom w:w="70" w:type="dxa"/>
              <w:right w:w="110" w:type="dxa"/>
            </w:tcMar>
          </w:tcPr>
          <w:p w:rsidR="00AD44D6" w:rsidRDefault="00394046">
            <w:pPr>
              <w:spacing w:line="250" w:lineRule="auto"/>
            </w:pPr>
            <w:r>
              <w:rPr>
                <w:sz w:val="18"/>
                <w:szCs w:val="18"/>
              </w:rPr>
              <w:t>Adopts existing methods; contributes no novelty</w:t>
            </w:r>
          </w:p>
        </w:tc>
      </w:tr>
      <w:tr w:rsidR="00AD44D6">
        <w:tblPrEx>
          <w:tblCellMar>
            <w:top w:w="0" w:type="dxa"/>
            <w:bottom w:w="0" w:type="dxa"/>
          </w:tblCellMar>
        </w:tblPrEx>
        <w:tc>
          <w:tcPr>
            <w:tcW w:w="1814"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Market venue</w:t>
            </w:r>
          </w:p>
        </w:tc>
        <w:tc>
          <w:tcPr>
            <w:tcW w:w="3991" w:type="dxa"/>
            <w:tcMar>
              <w:top w:w="70" w:type="dxa"/>
              <w:left w:w="110" w:type="dxa"/>
              <w:bottom w:w="70" w:type="dxa"/>
              <w:right w:w="110" w:type="dxa"/>
            </w:tcMar>
          </w:tcPr>
          <w:p w:rsidR="00AD44D6" w:rsidRDefault="00394046">
            <w:pPr>
              <w:spacing w:line="250" w:lineRule="auto"/>
            </w:pPr>
            <w:r>
              <w:rPr>
                <w:sz w:val="18"/>
                <w:szCs w:val="18"/>
              </w:rPr>
              <w:t>Predominantly US large-cap; Indian studies are fewer and often use raw returns</w:t>
            </w:r>
          </w:p>
        </w:tc>
        <w:tc>
          <w:tcPr>
            <w:tcW w:w="3265" w:type="dxa"/>
            <w:tcMar>
              <w:top w:w="70" w:type="dxa"/>
              <w:left w:w="110" w:type="dxa"/>
              <w:bottom w:w="70" w:type="dxa"/>
              <w:right w:w="110" w:type="dxa"/>
            </w:tcMar>
          </w:tcPr>
          <w:p w:rsidR="00AD44D6" w:rsidRDefault="00394046">
            <w:pPr>
              <w:spacing w:line="250" w:lineRule="auto"/>
            </w:pPr>
            <w:r>
              <w:rPr>
                <w:sz w:val="18"/>
                <w:szCs w:val="18"/>
              </w:rPr>
              <w:t>Indian universe throughout, with market-adjusted labels</w:t>
            </w:r>
          </w:p>
        </w:tc>
      </w:tr>
      <w:tr w:rsidR="00AD44D6">
        <w:tblPrEx>
          <w:tblCellMar>
            <w:top w:w="0" w:type="dxa"/>
            <w:bottom w:w="0" w:type="dxa"/>
          </w:tblCellMar>
        </w:tblPrEx>
        <w:tc>
          <w:tcPr>
            <w:tcW w:w="1814" w:type="dxa"/>
            <w:tcMar>
              <w:top w:w="70" w:type="dxa"/>
              <w:left w:w="110" w:type="dxa"/>
              <w:bottom w:w="70" w:type="dxa"/>
              <w:right w:w="110" w:type="dxa"/>
            </w:tcMar>
          </w:tcPr>
          <w:p w:rsidR="00AD44D6" w:rsidRDefault="00394046">
            <w:pPr>
              <w:spacing w:line="250" w:lineRule="auto"/>
            </w:pPr>
            <w:r>
              <w:rPr>
                <w:sz w:val="18"/>
                <w:szCs w:val="18"/>
              </w:rPr>
              <w:t>Entity resolution</w:t>
            </w:r>
          </w:p>
        </w:tc>
        <w:tc>
          <w:tcPr>
            <w:tcW w:w="3991" w:type="dxa"/>
            <w:tcMar>
              <w:top w:w="70" w:type="dxa"/>
              <w:left w:w="110" w:type="dxa"/>
              <w:bottom w:w="70" w:type="dxa"/>
              <w:right w:w="110" w:type="dxa"/>
            </w:tcMar>
          </w:tcPr>
          <w:p w:rsidR="00AD44D6" w:rsidRDefault="00394046">
            <w:pPr>
              <w:spacing w:line="250" w:lineRule="auto"/>
            </w:pPr>
            <w:r>
              <w:rPr>
                <w:sz w:val="18"/>
                <w:szCs w:val="18"/>
              </w:rPr>
              <w:t>Frequently assumed solved or sidestepped by using single-ticker corpora</w:t>
            </w:r>
          </w:p>
        </w:tc>
        <w:tc>
          <w:tcPr>
            <w:tcW w:w="3265" w:type="dxa"/>
            <w:tcMar>
              <w:top w:w="70" w:type="dxa"/>
              <w:left w:w="110" w:type="dxa"/>
              <w:bottom w:w="70" w:type="dxa"/>
              <w:right w:w="110" w:type="dxa"/>
            </w:tcMar>
          </w:tcPr>
          <w:p w:rsidR="00AD44D6" w:rsidRDefault="00394046">
            <w:pPr>
              <w:spacing w:line="250" w:lineRule="auto"/>
            </w:pPr>
            <w:r>
              <w:rPr>
                <w:sz w:val="18"/>
                <w:szCs w:val="18"/>
              </w:rPr>
              <w:t>Treated as the primary engineering problem (§6)</w:t>
            </w:r>
          </w:p>
        </w:tc>
      </w:tr>
      <w:tr w:rsidR="00AD44D6">
        <w:tblPrEx>
          <w:tblCellMar>
            <w:top w:w="0" w:type="dxa"/>
            <w:bottom w:w="0" w:type="dxa"/>
          </w:tblCellMar>
        </w:tblPrEx>
        <w:tc>
          <w:tcPr>
            <w:tcW w:w="1814" w:type="dxa"/>
            <w:tcMar>
              <w:top w:w="70" w:type="dxa"/>
              <w:left w:w="110" w:type="dxa"/>
              <w:bottom w:w="70" w:type="dxa"/>
              <w:right w:w="110" w:type="dxa"/>
            </w:tcMar>
          </w:tcPr>
          <w:p w:rsidR="00AD44D6" w:rsidRDefault="00394046">
            <w:pPr>
              <w:spacing w:line="250" w:lineRule="auto"/>
            </w:pPr>
            <w:r>
              <w:rPr>
                <w:sz w:val="18"/>
                <w:szCs w:val="18"/>
              </w:rPr>
              <w:t>Surprise vs. tone</w:t>
            </w:r>
          </w:p>
        </w:tc>
        <w:tc>
          <w:tcPr>
            <w:tcW w:w="3991" w:type="dxa"/>
            <w:tcMar>
              <w:top w:w="70" w:type="dxa"/>
              <w:left w:w="110" w:type="dxa"/>
              <w:bottom w:w="70" w:type="dxa"/>
              <w:right w:w="110" w:type="dxa"/>
            </w:tcMar>
          </w:tcPr>
          <w:p w:rsidR="00AD44D6" w:rsidRDefault="00394046">
            <w:pPr>
              <w:spacing w:line="250" w:lineRule="auto"/>
            </w:pPr>
            <w:r>
              <w:rPr>
                <w:sz w:val="18"/>
                <w:szCs w:val="18"/>
              </w:rPr>
              <w:t>Recognised in the earnings literature, rar</w:t>
            </w:r>
            <w:r>
              <w:rPr>
                <w:sz w:val="18"/>
                <w:szCs w:val="18"/>
              </w:rPr>
              <w:t>ely integrated into news pipelines</w:t>
            </w:r>
          </w:p>
        </w:tc>
        <w:tc>
          <w:tcPr>
            <w:tcW w:w="3265" w:type="dxa"/>
            <w:tcMar>
              <w:top w:w="70" w:type="dxa"/>
              <w:left w:w="110" w:type="dxa"/>
              <w:bottom w:w="70" w:type="dxa"/>
              <w:right w:w="110" w:type="dxa"/>
            </w:tcMar>
          </w:tcPr>
          <w:p w:rsidR="00AD44D6" w:rsidRDefault="00394046">
            <w:pPr>
              <w:spacing w:line="250" w:lineRule="auto"/>
            </w:pPr>
            <w:r>
              <w:rPr>
                <w:sz w:val="18"/>
                <w:szCs w:val="18"/>
              </w:rPr>
              <w:t>Explicit gating of scheduled events (§7.1)</w:t>
            </w:r>
          </w:p>
        </w:tc>
      </w:tr>
      <w:tr w:rsidR="00AD44D6">
        <w:tblPrEx>
          <w:tblCellMar>
            <w:top w:w="0" w:type="dxa"/>
            <w:bottom w:w="0" w:type="dxa"/>
          </w:tblCellMar>
        </w:tblPrEx>
        <w:tc>
          <w:tcPr>
            <w:tcW w:w="1814" w:type="dxa"/>
            <w:tcMar>
              <w:top w:w="70" w:type="dxa"/>
              <w:left w:w="110" w:type="dxa"/>
              <w:bottom w:w="70" w:type="dxa"/>
              <w:right w:w="110" w:type="dxa"/>
            </w:tcMar>
          </w:tcPr>
          <w:p w:rsidR="00AD44D6" w:rsidRDefault="00394046">
            <w:pPr>
              <w:spacing w:line="250" w:lineRule="auto"/>
            </w:pPr>
            <w:r>
              <w:rPr>
                <w:sz w:val="18"/>
                <w:szCs w:val="18"/>
              </w:rPr>
              <w:t>Validation rigour</w:t>
            </w:r>
          </w:p>
        </w:tc>
        <w:tc>
          <w:tcPr>
            <w:tcW w:w="3991" w:type="dxa"/>
            <w:tcMar>
              <w:top w:w="70" w:type="dxa"/>
              <w:left w:w="110" w:type="dxa"/>
              <w:bottom w:w="70" w:type="dxa"/>
              <w:right w:w="110" w:type="dxa"/>
            </w:tcMar>
          </w:tcPr>
          <w:p w:rsidR="00AD44D6" w:rsidRDefault="00394046">
            <w:pPr>
              <w:spacing w:line="250" w:lineRule="auto"/>
            </w:pPr>
            <w:r>
              <w:rPr>
                <w:sz w:val="18"/>
                <w:szCs w:val="18"/>
              </w:rPr>
              <w:t>Highly variable; look-ahead and survivorship common in applied write-ups</w:t>
            </w:r>
          </w:p>
        </w:tc>
        <w:tc>
          <w:tcPr>
            <w:tcW w:w="3265" w:type="dxa"/>
            <w:tcMar>
              <w:top w:w="70" w:type="dxa"/>
              <w:left w:w="110" w:type="dxa"/>
              <w:bottom w:w="70" w:type="dxa"/>
              <w:right w:w="110" w:type="dxa"/>
            </w:tcMar>
          </w:tcPr>
          <w:p w:rsidR="00AD44D6" w:rsidRDefault="00394046">
            <w:pPr>
              <w:spacing w:line="250" w:lineRule="auto"/>
            </w:pPr>
            <w:r>
              <w:rPr>
                <w:sz w:val="18"/>
                <w:szCs w:val="18"/>
              </w:rPr>
              <w:t>Walk-forward with embargo and an explicit leakage checklist (§11)</w:t>
            </w:r>
          </w:p>
        </w:tc>
      </w:tr>
    </w:tbl>
    <w:p w:rsidR="00AD44D6" w:rsidRDefault="00394046">
      <w:pPr>
        <w:spacing w:before="80" w:after="220"/>
      </w:pPr>
      <w:r>
        <w:rPr>
          <w:b/>
          <w:bCs/>
          <w:color w:val="2D4A7C"/>
          <w:sz w:val="17"/>
          <w:szCs w:val="17"/>
        </w:rPr>
        <w:t xml:space="preserve">Table 3.1  </w:t>
      </w:r>
      <w:r>
        <w:rPr>
          <w:i/>
          <w:iCs/>
          <w:color w:val="5C6A7D"/>
          <w:sz w:val="17"/>
          <w:szCs w:val="17"/>
        </w:rPr>
        <w:t>Gap analysis. The intersection of Indian market structure, return-supervised sentiment and rigorous abnormal-return labelling is sparsely covered.</w:t>
      </w:r>
    </w:p>
    <w:tbl>
      <w:tblPr>
        <w:tblW w:w="9070" w:type="dxa"/>
        <w:tblBorders>
          <w:left w:val="single" w:sz="18" w:space="0" w:color="A96C12"/>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BF4E7"/>
            <w:tcMar>
              <w:top w:w="140" w:type="dxa"/>
              <w:left w:w="200" w:type="dxa"/>
              <w:bottom w:w="140" w:type="dxa"/>
              <w:right w:w="200" w:type="dxa"/>
            </w:tcMar>
          </w:tcPr>
          <w:p w:rsidR="00AD44D6" w:rsidRDefault="00394046">
            <w:pPr>
              <w:spacing w:after="60"/>
            </w:pPr>
            <w:r>
              <w:rPr>
                <w:b/>
                <w:bCs/>
                <w:color w:val="A96C12"/>
                <w:spacing w:val="30"/>
                <w:sz w:val="16"/>
                <w:szCs w:val="16"/>
              </w:rPr>
              <w:t>VERIFY BEFORE CITING</w:t>
            </w:r>
          </w:p>
          <w:p w:rsidR="00AD44D6" w:rsidRDefault="00394046">
            <w:pPr>
              <w:spacing w:line="276" w:lineRule="auto"/>
            </w:pPr>
            <w:r>
              <w:rPr>
                <w:sz w:val="20"/>
                <w:szCs w:val="20"/>
              </w:rPr>
              <w:t>References in this report are reproduced from memory and may contain errors in title, ve</w:t>
            </w:r>
            <w:r>
              <w:rPr>
                <w:sz w:val="20"/>
                <w:szCs w:val="20"/>
              </w:rPr>
              <w:t>nue, year or identifier. Confirm each against the publisher or arXiv before using them in any formal write-up.</w:t>
            </w:r>
          </w:p>
        </w:tc>
      </w:tr>
    </w:tbl>
    <w:p w:rsidR="00AD44D6" w:rsidRDefault="00394046">
      <w:pPr>
        <w:pStyle w:val="Heading1"/>
        <w:pageBreakBefore/>
        <w:pBdr>
          <w:bottom w:val="single" w:sz="12" w:space="6" w:color="2D4A7C"/>
        </w:pBdr>
        <w:spacing w:before="400" w:after="200"/>
      </w:pPr>
      <w:bookmarkStart w:id="34" w:name="_Toc240084689"/>
      <w:r>
        <w:rPr>
          <w:color w:val="2D4A7C"/>
        </w:rPr>
        <w:lastRenderedPageBreak/>
        <w:t xml:space="preserve">4  </w:t>
      </w:r>
      <w:r>
        <w:t>System Architecture</w:t>
      </w:r>
      <w:bookmarkEnd w:id="34"/>
    </w:p>
    <w:p w:rsidR="00AD44D6" w:rsidRDefault="00394046">
      <w:pPr>
        <w:pStyle w:val="Heading2"/>
        <w:spacing w:before="300" w:after="130"/>
      </w:pPr>
      <w:bookmarkStart w:id="35" w:name="_Toc240084690"/>
      <w:r>
        <w:rPr>
          <w:color w:val="2D4A7C"/>
        </w:rPr>
        <w:t xml:space="preserve">4.1  </w:t>
      </w:r>
      <w:r>
        <w:t>Design Principles</w:t>
      </w:r>
      <w:bookmarkEnd w:id="35"/>
    </w:p>
    <w:p w:rsidR="00AD44D6" w:rsidRDefault="00394046">
      <w:pPr>
        <w:pStyle w:val="ListParagraph"/>
        <w:numPr>
          <w:ilvl w:val="0"/>
          <w:numId w:val="3"/>
        </w:numPr>
        <w:spacing w:after="70" w:line="276" w:lineRule="auto"/>
      </w:pPr>
      <w:r>
        <w:t>Replayability. Every stage writes durable output, so any stage can be re-run over history without re-executing the ones before it. Re-scoring five years of archived text with a new model must not require re-fetching it.</w:t>
      </w:r>
    </w:p>
    <w:p w:rsidR="00AD44D6" w:rsidRDefault="00394046">
      <w:pPr>
        <w:pStyle w:val="ListParagraph"/>
        <w:numPr>
          <w:ilvl w:val="0"/>
          <w:numId w:val="3"/>
        </w:numPr>
        <w:spacing w:after="70" w:line="276" w:lineRule="auto"/>
      </w:pPr>
      <w:r>
        <w:t>Point-in-time correctness. No compon</w:t>
      </w:r>
      <w:r>
        <w:t>ent may read data that did not exist at the timestamp it is reasoning about. This is enforced in code, not by convention.</w:t>
      </w:r>
    </w:p>
    <w:p w:rsidR="00AD44D6" w:rsidRDefault="00394046">
      <w:pPr>
        <w:pStyle w:val="ListParagraph"/>
        <w:numPr>
          <w:ilvl w:val="0"/>
          <w:numId w:val="3"/>
        </w:numPr>
        <w:spacing w:after="70" w:line="276" w:lineRule="auto"/>
      </w:pPr>
      <w:r>
        <w:t>One path for live and historical. The backtester and the dashboard consume the same model output, which prevents the two from silently</w:t>
      </w:r>
      <w:r>
        <w:t xml:space="preserve"> diverging.</w:t>
      </w:r>
    </w:p>
    <w:p w:rsidR="00AD44D6" w:rsidRDefault="00394046">
      <w:pPr>
        <w:pStyle w:val="ListParagraph"/>
        <w:numPr>
          <w:ilvl w:val="0"/>
          <w:numId w:val="3"/>
        </w:numPr>
        <w:spacing w:after="70" w:line="276" w:lineRule="auto"/>
      </w:pPr>
      <w:r>
        <w:t>Cheap before expensive. Each modelling tier must beat its predecessor out-of-sample before replacing it.</w:t>
      </w:r>
    </w:p>
    <w:p w:rsidR="00AD44D6" w:rsidRDefault="00394046">
      <w:pPr>
        <w:pStyle w:val="ListParagraph"/>
        <w:numPr>
          <w:ilvl w:val="0"/>
          <w:numId w:val="3"/>
        </w:numPr>
        <w:spacing w:after="70" w:line="276" w:lineRule="auto"/>
      </w:pPr>
      <w:r>
        <w:t>Measure before believe. Every component exists to feed the evaluation in Section 12.</w:t>
      </w:r>
    </w:p>
    <w:p w:rsidR="00AD44D6" w:rsidRDefault="00394046">
      <w:pPr>
        <w:pStyle w:val="Heading2"/>
        <w:spacing w:before="300" w:after="130"/>
      </w:pPr>
      <w:bookmarkStart w:id="36" w:name="_Toc240084691"/>
      <w:r>
        <w:rPr>
          <w:color w:val="2D4A7C"/>
        </w:rPr>
        <w:t xml:space="preserve">4.2  </w:t>
      </w:r>
      <w:r>
        <w:t>Logical Architecture</w:t>
      </w:r>
      <w:bookmarkEnd w:id="36"/>
    </w:p>
    <w:p w:rsidR="00AD44D6" w:rsidRDefault="00394046">
      <w:pPr>
        <w:spacing w:after="140" w:line="288" w:lineRule="auto"/>
      </w:pPr>
      <w:r>
        <w:t>GeoTrade is a five-stage pipeline over a shared append-only archive.</w:t>
      </w:r>
    </w:p>
    <w:p w:rsidR="00AD44D6" w:rsidRDefault="00394046">
      <w:pPr>
        <w:spacing w:before="180" w:after="60"/>
        <w:jc w:val="center"/>
      </w:pPr>
      <w:r>
        <w:rPr>
          <w:noProof/>
        </w:rPr>
        <w:drawing>
          <wp:inline distT="0" distB="0" distL="0" distR="0" wp14:anchorId="511545BE" wp14:editId="382166C9">
            <wp:extent cx="5715000"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90750"/>
                    </a:xfrm>
                    <a:prstGeom prst="rect">
                      <a:avLst/>
                    </a:prstGeom>
                  </pic:spPr>
                </pic:pic>
              </a:graphicData>
            </a:graphic>
          </wp:inline>
        </w:drawing>
      </w:r>
    </w:p>
    <w:p w:rsidR="00AD44D6" w:rsidRDefault="00394046">
      <w:pPr>
        <w:spacing w:after="240"/>
        <w:jc w:val="center"/>
      </w:pPr>
      <w:r>
        <w:rPr>
          <w:b/>
          <w:bCs/>
          <w:color w:val="2D4A7C"/>
          <w:sz w:val="17"/>
          <w:szCs w:val="17"/>
        </w:rPr>
        <w:t xml:space="preserve">Figure 4.1  </w:t>
      </w:r>
      <w:r>
        <w:rPr>
          <w:i/>
          <w:iCs/>
          <w:color w:val="5C6A7D"/>
          <w:sz w:val="17"/>
          <w:szCs w:val="17"/>
        </w:rPr>
        <w:t>Pipeline stages and the persistence layer that makes each replayable. The backtester consumes the same model output as the dashboard.</w:t>
      </w:r>
    </w:p>
    <w:p w:rsidR="00AD44D6" w:rsidRDefault="00394046">
      <w:pPr>
        <w:pStyle w:val="Heading2"/>
        <w:spacing w:before="300" w:after="130"/>
      </w:pPr>
      <w:bookmarkStart w:id="37" w:name="_Toc240084692"/>
      <w:r>
        <w:rPr>
          <w:color w:val="2D4A7C"/>
        </w:rPr>
        <w:t xml:space="preserve">4.3  </w:t>
      </w:r>
      <w:r>
        <w:t>Component Responsibilities</w:t>
      </w:r>
      <w:bookmarkEnd w:id="37"/>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451"/>
        <w:gridCol w:w="4172"/>
        <w:gridCol w:w="3447"/>
      </w:tblGrid>
      <w:tr w:rsidR="00AD44D6">
        <w:tblPrEx>
          <w:tblCellMar>
            <w:top w:w="0" w:type="dxa"/>
            <w:bottom w:w="0" w:type="dxa"/>
          </w:tblCellMar>
        </w:tblPrEx>
        <w:trPr>
          <w:tblHeader/>
        </w:trPr>
        <w:tc>
          <w:tcPr>
            <w:tcW w:w="145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Stage</w:t>
            </w:r>
          </w:p>
        </w:tc>
        <w:tc>
          <w:tcPr>
            <w:tcW w:w="4172"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R</w:t>
            </w:r>
            <w:r>
              <w:rPr>
                <w:b/>
                <w:bCs/>
                <w:color w:val="2D4A7C"/>
                <w:sz w:val="17"/>
                <w:szCs w:val="17"/>
              </w:rPr>
              <w:t>esponsibility</w:t>
            </w:r>
          </w:p>
        </w:tc>
        <w:tc>
          <w:tcPr>
            <w:tcW w:w="3447"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Technology</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Ingestion</w:t>
            </w:r>
          </w:p>
        </w:tc>
        <w:tc>
          <w:tcPr>
            <w:tcW w:w="4172" w:type="dxa"/>
            <w:tcMar>
              <w:top w:w="70" w:type="dxa"/>
              <w:left w:w="110" w:type="dxa"/>
              <w:bottom w:w="70" w:type="dxa"/>
              <w:right w:w="110" w:type="dxa"/>
            </w:tcMar>
          </w:tcPr>
          <w:p w:rsidR="00AD44D6" w:rsidRDefault="00394046">
            <w:pPr>
              <w:spacing w:line="250" w:lineRule="auto"/>
            </w:pPr>
            <w:r>
              <w:rPr>
                <w:sz w:val="18"/>
                <w:szCs w:val="18"/>
              </w:rPr>
              <w:t>Poll sources, deduplicate, normalise to a common document schema</w:t>
            </w:r>
          </w:p>
        </w:tc>
        <w:tc>
          <w:tcPr>
            <w:tcW w:w="3447" w:type="dxa"/>
            <w:tcMar>
              <w:top w:w="70" w:type="dxa"/>
              <w:left w:w="110" w:type="dxa"/>
              <w:bottom w:w="70" w:type="dxa"/>
              <w:right w:w="110" w:type="dxa"/>
            </w:tcMar>
          </w:tcPr>
          <w:p w:rsidR="00AD44D6" w:rsidRDefault="00394046">
            <w:pPr>
              <w:spacing w:line="250" w:lineRule="auto"/>
            </w:pPr>
            <w:r>
              <w:rPr>
                <w:sz w:val="18"/>
                <w:szCs w:val="18"/>
              </w:rPr>
              <w:t>Python, feedparser, httpx</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Entity link</w:t>
            </w:r>
          </w:p>
        </w:tc>
        <w:tc>
          <w:tcPr>
            <w:tcW w:w="4172" w:type="dxa"/>
            <w:tcMar>
              <w:top w:w="70" w:type="dxa"/>
              <w:left w:w="110" w:type="dxa"/>
              <w:bottom w:w="70" w:type="dxa"/>
              <w:right w:w="110" w:type="dxa"/>
            </w:tcMar>
          </w:tcPr>
          <w:p w:rsidR="00AD44D6" w:rsidRDefault="00394046">
            <w:pPr>
              <w:spacing w:line="250" w:lineRule="auto"/>
            </w:pPr>
            <w:r>
              <w:rPr>
                <w:sz w:val="18"/>
                <w:szCs w:val="18"/>
              </w:rPr>
              <w:t>Detect organisation mentions, resolve to tickers with confidence</w:t>
            </w:r>
          </w:p>
        </w:tc>
        <w:tc>
          <w:tcPr>
            <w:tcW w:w="3447" w:type="dxa"/>
            <w:tcMar>
              <w:top w:w="70" w:type="dxa"/>
              <w:left w:w="110" w:type="dxa"/>
              <w:bottom w:w="70" w:type="dxa"/>
              <w:right w:w="110" w:type="dxa"/>
            </w:tcMar>
          </w:tcPr>
          <w:p w:rsidR="00AD44D6" w:rsidRDefault="00394046">
            <w:pPr>
              <w:spacing w:line="250" w:lineRule="auto"/>
            </w:pPr>
            <w:r>
              <w:rPr>
                <w:sz w:val="18"/>
                <w:szCs w:val="18"/>
              </w:rPr>
              <w:t>spaCy NER, RapidFuzz, sentence-transformers</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Scoring</w:t>
            </w:r>
          </w:p>
        </w:tc>
        <w:tc>
          <w:tcPr>
            <w:tcW w:w="4172" w:type="dxa"/>
            <w:tcMar>
              <w:top w:w="70" w:type="dxa"/>
              <w:left w:w="110" w:type="dxa"/>
              <w:bottom w:w="70" w:type="dxa"/>
              <w:right w:w="110" w:type="dxa"/>
            </w:tcMar>
          </w:tcPr>
          <w:p w:rsidR="00AD44D6" w:rsidRDefault="00394046">
            <w:pPr>
              <w:spacing w:line="250" w:lineRule="auto"/>
            </w:pPr>
            <w:r>
              <w:rPr>
                <w:sz w:val="18"/>
                <w:szCs w:val="18"/>
              </w:rPr>
              <w:t>Sentiment, surprise proxy, novelty, salience</w:t>
            </w:r>
          </w:p>
        </w:tc>
        <w:tc>
          <w:tcPr>
            <w:tcW w:w="3447" w:type="dxa"/>
            <w:tcMar>
              <w:top w:w="70" w:type="dxa"/>
              <w:left w:w="110" w:type="dxa"/>
              <w:bottom w:w="70" w:type="dxa"/>
              <w:right w:w="110" w:type="dxa"/>
            </w:tcMar>
          </w:tcPr>
          <w:p w:rsidR="00AD44D6" w:rsidRDefault="00394046">
            <w:pPr>
              <w:spacing w:line="250" w:lineRule="auto"/>
            </w:pPr>
            <w:r>
              <w:rPr>
                <w:sz w:val="18"/>
                <w:szCs w:val="18"/>
              </w:rPr>
              <w:t>SESTM then FinBERT via HuggingFace transformers</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sz w:val="18"/>
                <w:szCs w:val="18"/>
              </w:rPr>
              <w:t>Feature store</w:t>
            </w:r>
          </w:p>
        </w:tc>
        <w:tc>
          <w:tcPr>
            <w:tcW w:w="4172" w:type="dxa"/>
            <w:tcMar>
              <w:top w:w="70" w:type="dxa"/>
              <w:left w:w="110" w:type="dxa"/>
              <w:bottom w:w="70" w:type="dxa"/>
              <w:right w:w="110" w:type="dxa"/>
            </w:tcMar>
          </w:tcPr>
          <w:p w:rsidR="00AD44D6" w:rsidRDefault="00394046">
            <w:pPr>
              <w:spacing w:line="250" w:lineRule="auto"/>
            </w:pPr>
            <w:r>
              <w:rPr>
                <w:sz w:val="18"/>
                <w:szCs w:val="18"/>
              </w:rPr>
              <w:t>Join text scores to market state with point-in-time guarantees</w:t>
            </w:r>
          </w:p>
        </w:tc>
        <w:tc>
          <w:tcPr>
            <w:tcW w:w="3447" w:type="dxa"/>
            <w:tcMar>
              <w:top w:w="70" w:type="dxa"/>
              <w:left w:w="110" w:type="dxa"/>
              <w:bottom w:w="70" w:type="dxa"/>
              <w:right w:w="110" w:type="dxa"/>
            </w:tcMar>
          </w:tcPr>
          <w:p w:rsidR="00AD44D6" w:rsidRDefault="00394046">
            <w:pPr>
              <w:spacing w:line="250" w:lineRule="auto"/>
            </w:pPr>
            <w:r>
              <w:rPr>
                <w:sz w:val="18"/>
                <w:szCs w:val="18"/>
              </w:rPr>
              <w:t>DuckDB over Parquet, pandas</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Model</w:t>
            </w:r>
          </w:p>
        </w:tc>
        <w:tc>
          <w:tcPr>
            <w:tcW w:w="4172" w:type="dxa"/>
            <w:tcMar>
              <w:top w:w="70" w:type="dxa"/>
              <w:left w:w="110" w:type="dxa"/>
              <w:bottom w:w="70" w:type="dxa"/>
              <w:right w:w="110" w:type="dxa"/>
            </w:tcMar>
          </w:tcPr>
          <w:p w:rsidR="00AD44D6" w:rsidRDefault="00394046">
            <w:pPr>
              <w:spacing w:line="250" w:lineRule="auto"/>
            </w:pPr>
            <w:r>
              <w:rPr>
                <w:sz w:val="18"/>
                <w:szCs w:val="18"/>
              </w:rPr>
              <w:t>Rank securities by predicted abnormal retu</w:t>
            </w:r>
            <w:r>
              <w:rPr>
                <w:sz w:val="18"/>
                <w:szCs w:val="18"/>
              </w:rPr>
              <w:t>rn</w:t>
            </w:r>
          </w:p>
        </w:tc>
        <w:tc>
          <w:tcPr>
            <w:tcW w:w="3447" w:type="dxa"/>
            <w:tcMar>
              <w:top w:w="70" w:type="dxa"/>
              <w:left w:w="110" w:type="dxa"/>
              <w:bottom w:w="70" w:type="dxa"/>
              <w:right w:w="110" w:type="dxa"/>
            </w:tcMar>
          </w:tcPr>
          <w:p w:rsidR="00AD44D6" w:rsidRDefault="00394046">
            <w:pPr>
              <w:spacing w:line="250" w:lineRule="auto"/>
            </w:pPr>
            <w:r>
              <w:rPr>
                <w:sz w:val="18"/>
                <w:szCs w:val="18"/>
              </w:rPr>
              <w:t>scikit-learn, LightGBM, PyTorch</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Serving</w:t>
            </w:r>
          </w:p>
        </w:tc>
        <w:tc>
          <w:tcPr>
            <w:tcW w:w="4172" w:type="dxa"/>
            <w:tcMar>
              <w:top w:w="70" w:type="dxa"/>
              <w:left w:w="110" w:type="dxa"/>
              <w:bottom w:w="70" w:type="dxa"/>
              <w:right w:w="110" w:type="dxa"/>
            </w:tcMar>
          </w:tcPr>
          <w:p w:rsidR="00AD44D6" w:rsidRDefault="00394046">
            <w:pPr>
              <w:spacing w:line="250" w:lineRule="auto"/>
            </w:pPr>
            <w:r>
              <w:rPr>
                <w:sz w:val="18"/>
                <w:szCs w:val="18"/>
              </w:rPr>
              <w:t>REST API consumed by the existing React dashboard</w:t>
            </w:r>
          </w:p>
        </w:tc>
        <w:tc>
          <w:tcPr>
            <w:tcW w:w="3447" w:type="dxa"/>
            <w:tcMar>
              <w:top w:w="70" w:type="dxa"/>
              <w:left w:w="110" w:type="dxa"/>
              <w:bottom w:w="70" w:type="dxa"/>
              <w:right w:w="110" w:type="dxa"/>
            </w:tcMar>
          </w:tcPr>
          <w:p w:rsidR="00AD44D6" w:rsidRDefault="00394046">
            <w:pPr>
              <w:spacing w:line="250" w:lineRule="auto"/>
            </w:pPr>
            <w:r>
              <w:rPr>
                <w:sz w:val="18"/>
                <w:szCs w:val="18"/>
              </w:rPr>
              <w:t>FastAPI</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sz w:val="18"/>
                <w:szCs w:val="18"/>
              </w:rPr>
              <w:lastRenderedPageBreak/>
              <w:t>Orchestration</w:t>
            </w:r>
          </w:p>
        </w:tc>
        <w:tc>
          <w:tcPr>
            <w:tcW w:w="4172" w:type="dxa"/>
            <w:tcMar>
              <w:top w:w="70" w:type="dxa"/>
              <w:left w:w="110" w:type="dxa"/>
              <w:bottom w:w="70" w:type="dxa"/>
              <w:right w:w="110" w:type="dxa"/>
            </w:tcMar>
          </w:tcPr>
          <w:p w:rsidR="00AD44D6" w:rsidRDefault="00394046">
            <w:pPr>
              <w:spacing w:line="250" w:lineRule="auto"/>
            </w:pPr>
            <w:r>
              <w:rPr>
                <w:sz w:val="18"/>
                <w:szCs w:val="18"/>
              </w:rPr>
              <w:t>Scheduling, retries, backfill</w:t>
            </w:r>
          </w:p>
        </w:tc>
        <w:tc>
          <w:tcPr>
            <w:tcW w:w="3447" w:type="dxa"/>
            <w:tcMar>
              <w:top w:w="70" w:type="dxa"/>
              <w:left w:w="110" w:type="dxa"/>
              <w:bottom w:w="70" w:type="dxa"/>
              <w:right w:w="110" w:type="dxa"/>
            </w:tcMar>
          </w:tcPr>
          <w:p w:rsidR="00AD44D6" w:rsidRDefault="00394046">
            <w:pPr>
              <w:spacing w:line="250" w:lineRule="auto"/>
            </w:pPr>
            <w:r>
              <w:rPr>
                <w:sz w:val="18"/>
                <w:szCs w:val="18"/>
              </w:rPr>
              <w:t>Prefect or cron; deliberately minimal</w:t>
            </w:r>
          </w:p>
        </w:tc>
      </w:tr>
    </w:tbl>
    <w:p w:rsidR="00AD44D6" w:rsidRDefault="00394046">
      <w:pPr>
        <w:spacing w:before="80" w:after="220"/>
      </w:pPr>
      <w:r>
        <w:rPr>
          <w:b/>
          <w:bCs/>
          <w:color w:val="2D4A7C"/>
          <w:sz w:val="17"/>
          <w:szCs w:val="17"/>
        </w:rPr>
        <w:t xml:space="preserve">Table 4.1  </w:t>
      </w:r>
      <w:r>
        <w:rPr>
          <w:i/>
          <w:iCs/>
          <w:color w:val="5C6A7D"/>
          <w:sz w:val="17"/>
          <w:szCs w:val="17"/>
        </w:rPr>
        <w:t>Stage responsibilities and technology selection.</w:t>
      </w:r>
    </w:p>
    <w:p w:rsidR="00AD44D6" w:rsidRDefault="00394046">
      <w:pPr>
        <w:pStyle w:val="Heading2"/>
        <w:spacing w:before="300" w:after="130"/>
      </w:pPr>
      <w:bookmarkStart w:id="38" w:name="_Toc240084693"/>
      <w:r>
        <w:rPr>
          <w:color w:val="2D4A7C"/>
        </w:rPr>
        <w:t xml:space="preserve">4.4  </w:t>
      </w:r>
      <w:r>
        <w:t>Storage and Replay</w:t>
      </w:r>
      <w:bookmarkEnd w:id="38"/>
    </w:p>
    <w:p w:rsidR="00AD44D6" w:rsidRDefault="00394046">
      <w:pPr>
        <w:spacing w:after="140" w:line="288" w:lineRule="auto"/>
      </w:pPr>
      <w:r>
        <w:t>Raw documents are written once and never mutated. Scores are written to a separate partition keyed by model version, so multiple scorers can coexist over the same corpus and their outputs can be compared directly. The feature store mater</w:t>
      </w:r>
      <w:r>
        <w:t>ialises joins on demand rather than caching them, which trades a little compute for the elimination of a large class of staleness bugs.</w:t>
      </w:r>
    </w:p>
    <w:p w:rsidR="00AD44D6" w:rsidRDefault="00394046">
      <w:pPr>
        <w:spacing w:after="140" w:line="288" w:lineRule="auto"/>
      </w:pPr>
      <w:r>
        <w:t>DuckDB over Parquet is chosen instead of a server database for a single-operator research project: the workload is entirely analytical, the data fits on one disk, Parquet files remain queryable without a running service, and there is no concurrent-writer r</w:t>
      </w:r>
      <w:r>
        <w:t>equirement. If that last condition changes, the decision is revisited.</w:t>
      </w:r>
    </w:p>
    <w:p w:rsidR="00AD44D6" w:rsidRDefault="00394046">
      <w:pPr>
        <w:pStyle w:val="Heading2"/>
        <w:spacing w:before="300" w:after="130"/>
      </w:pPr>
      <w:bookmarkStart w:id="39" w:name="_Toc240084694"/>
      <w:r>
        <w:rPr>
          <w:color w:val="2D4A7C"/>
        </w:rPr>
        <w:t xml:space="preserve">4.5  </w:t>
      </w:r>
      <w:r>
        <w:t>Deployment View</w:t>
      </w:r>
      <w:bookmarkEnd w:id="39"/>
    </w:p>
    <w:p w:rsidR="00AD44D6" w:rsidRDefault="00394046">
      <w:pPr>
        <w:spacing w:after="140" w:line="288" w:lineRule="auto"/>
      </w:pPr>
      <w:r>
        <w:t>The base deployment is a single machine running four processes: an ingestion daemon on a five-minute cycle, a scoring worker consuming newly ingested documents, a n</w:t>
      </w:r>
      <w:r>
        <w:t>ightly batch that rebuilds features and retrains on schedule, and the FastAPI service. Nothing in the design requires distribution, and introducing it before the data volume demands it would be premature.</w:t>
      </w:r>
    </w:p>
    <w:p w:rsidR="00AD44D6" w:rsidRDefault="00394046">
      <w:pPr>
        <w:pStyle w:val="Heading1"/>
        <w:pageBreakBefore/>
        <w:pBdr>
          <w:bottom w:val="single" w:sz="12" w:space="6" w:color="2D4A7C"/>
        </w:pBdr>
        <w:spacing w:before="400" w:after="200"/>
      </w:pPr>
      <w:bookmarkStart w:id="40" w:name="_Toc240084695"/>
      <w:r>
        <w:rPr>
          <w:color w:val="2D4A7C"/>
        </w:rPr>
        <w:lastRenderedPageBreak/>
        <w:t xml:space="preserve">5  </w:t>
      </w:r>
      <w:r>
        <w:t>Data Layer</w:t>
      </w:r>
      <w:bookmarkEnd w:id="40"/>
    </w:p>
    <w:p w:rsidR="00AD44D6" w:rsidRDefault="00394046">
      <w:pPr>
        <w:pStyle w:val="Heading2"/>
        <w:spacing w:before="300" w:after="130"/>
      </w:pPr>
      <w:bookmarkStart w:id="41" w:name="_Toc240084696"/>
      <w:r>
        <w:rPr>
          <w:color w:val="2D4A7C"/>
        </w:rPr>
        <w:t xml:space="preserve">5.1  </w:t>
      </w:r>
      <w:r>
        <w:t>Source Hierarchy</w:t>
      </w:r>
      <w:bookmarkEnd w:id="41"/>
    </w:p>
    <w:p w:rsidR="00AD44D6" w:rsidRDefault="00394046">
      <w:pPr>
        <w:spacing w:after="140" w:line="288" w:lineRule="auto"/>
      </w:pPr>
      <w:r>
        <w:t>Sources are ranked by latency to the underlying fact, not by brand recognition. An exchange filing is the event; a news article is a downstream description of it. Wherever a story type is reachable by filing, the filing is primary and the article is used f</w:t>
      </w:r>
      <w:r>
        <w:t>or corroboration and novelty counting only.</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726"/>
        <w:gridCol w:w="2540"/>
        <w:gridCol w:w="3084"/>
        <w:gridCol w:w="1633"/>
        <w:gridCol w:w="1087"/>
      </w:tblGrid>
      <w:tr w:rsidR="00AD44D6">
        <w:tblPrEx>
          <w:tblCellMar>
            <w:top w:w="0" w:type="dxa"/>
            <w:bottom w:w="0" w:type="dxa"/>
          </w:tblCellMar>
        </w:tblPrEx>
        <w:trPr>
          <w:tblHeader/>
        </w:trPr>
        <w:tc>
          <w:tcPr>
            <w:tcW w:w="726"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Tier</w:t>
            </w:r>
          </w:p>
        </w:tc>
        <w:tc>
          <w:tcPr>
            <w:tcW w:w="2540"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Source</w:t>
            </w:r>
          </w:p>
        </w:tc>
        <w:tc>
          <w:tcPr>
            <w:tcW w:w="308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Content</w:t>
            </w:r>
          </w:p>
        </w:tc>
        <w:tc>
          <w:tcPr>
            <w:tcW w:w="163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Latency</w:t>
            </w:r>
          </w:p>
        </w:tc>
        <w:tc>
          <w:tcPr>
            <w:tcW w:w="1087"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Cred.</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1</w:t>
            </w:r>
          </w:p>
        </w:tc>
        <w:tc>
          <w:tcPr>
            <w:tcW w:w="2540" w:type="dxa"/>
            <w:tcMar>
              <w:top w:w="70" w:type="dxa"/>
              <w:left w:w="110" w:type="dxa"/>
              <w:bottom w:w="70" w:type="dxa"/>
              <w:right w:w="110" w:type="dxa"/>
            </w:tcMar>
          </w:tcPr>
          <w:p w:rsidR="00AD44D6" w:rsidRDefault="00394046">
            <w:pPr>
              <w:spacing w:line="250" w:lineRule="auto"/>
            </w:pPr>
            <w:r>
              <w:rPr>
                <w:sz w:val="18"/>
                <w:szCs w:val="18"/>
              </w:rPr>
              <w:t>NSE / BSE corporate announcements</w:t>
            </w:r>
          </w:p>
        </w:tc>
        <w:tc>
          <w:tcPr>
            <w:tcW w:w="3084" w:type="dxa"/>
            <w:tcMar>
              <w:top w:w="70" w:type="dxa"/>
              <w:left w:w="110" w:type="dxa"/>
              <w:bottom w:w="70" w:type="dxa"/>
              <w:right w:w="110" w:type="dxa"/>
            </w:tcMar>
          </w:tcPr>
          <w:p w:rsidR="00AD44D6" w:rsidRDefault="00394046">
            <w:pPr>
              <w:spacing w:line="250" w:lineRule="auto"/>
            </w:pPr>
            <w:r>
              <w:rPr>
                <w:sz w:val="18"/>
                <w:szCs w:val="18"/>
              </w:rPr>
              <w:t>Results, orders, pledges, board changes</w:t>
            </w:r>
          </w:p>
        </w:tc>
        <w:tc>
          <w:tcPr>
            <w:tcW w:w="1633" w:type="dxa"/>
            <w:tcMar>
              <w:top w:w="70" w:type="dxa"/>
              <w:left w:w="110" w:type="dxa"/>
              <w:bottom w:w="70" w:type="dxa"/>
              <w:right w:w="110" w:type="dxa"/>
            </w:tcMar>
          </w:tcPr>
          <w:p w:rsidR="00AD44D6" w:rsidRDefault="00394046">
            <w:pPr>
              <w:spacing w:line="250" w:lineRule="auto"/>
            </w:pPr>
            <w:r>
              <w:rPr>
                <w:sz w:val="18"/>
                <w:szCs w:val="18"/>
              </w:rPr>
              <w:t>Real time</w:t>
            </w:r>
          </w:p>
        </w:tc>
        <w:tc>
          <w:tcPr>
            <w:tcW w:w="1087" w:type="dxa"/>
            <w:tcMar>
              <w:top w:w="70" w:type="dxa"/>
              <w:left w:w="110" w:type="dxa"/>
              <w:bottom w:w="70" w:type="dxa"/>
              <w:right w:w="110" w:type="dxa"/>
            </w:tcMar>
          </w:tcPr>
          <w:p w:rsidR="00AD44D6" w:rsidRDefault="00394046">
            <w:pPr>
              <w:spacing w:line="250" w:lineRule="auto"/>
            </w:pPr>
            <w:r>
              <w:rPr>
                <w:sz w:val="18"/>
                <w:szCs w:val="18"/>
              </w:rPr>
              <w:t>99</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1</w:t>
            </w:r>
          </w:p>
        </w:tc>
        <w:tc>
          <w:tcPr>
            <w:tcW w:w="2540" w:type="dxa"/>
            <w:tcMar>
              <w:top w:w="70" w:type="dxa"/>
              <w:left w:w="110" w:type="dxa"/>
              <w:bottom w:w="70" w:type="dxa"/>
              <w:right w:w="110" w:type="dxa"/>
            </w:tcMar>
          </w:tcPr>
          <w:p w:rsidR="00AD44D6" w:rsidRDefault="00394046">
            <w:pPr>
              <w:spacing w:line="250" w:lineRule="auto"/>
            </w:pPr>
            <w:r>
              <w:rPr>
                <w:sz w:val="18"/>
                <w:szCs w:val="18"/>
              </w:rPr>
              <w:t>RBI press releases</w:t>
            </w:r>
          </w:p>
        </w:tc>
        <w:tc>
          <w:tcPr>
            <w:tcW w:w="3084" w:type="dxa"/>
            <w:tcMar>
              <w:top w:w="70" w:type="dxa"/>
              <w:left w:w="110" w:type="dxa"/>
              <w:bottom w:w="70" w:type="dxa"/>
              <w:right w:w="110" w:type="dxa"/>
            </w:tcMar>
          </w:tcPr>
          <w:p w:rsidR="00AD44D6" w:rsidRDefault="00394046">
            <w:pPr>
              <w:spacing w:line="250" w:lineRule="auto"/>
            </w:pPr>
            <w:r>
              <w:rPr>
                <w:sz w:val="18"/>
                <w:szCs w:val="18"/>
              </w:rPr>
              <w:t>Policy, circulars, banking regulation</w:t>
            </w:r>
          </w:p>
        </w:tc>
        <w:tc>
          <w:tcPr>
            <w:tcW w:w="1633" w:type="dxa"/>
            <w:tcMar>
              <w:top w:w="70" w:type="dxa"/>
              <w:left w:w="110" w:type="dxa"/>
              <w:bottom w:w="70" w:type="dxa"/>
              <w:right w:w="110" w:type="dxa"/>
            </w:tcMar>
          </w:tcPr>
          <w:p w:rsidR="00AD44D6" w:rsidRDefault="00394046">
            <w:pPr>
              <w:spacing w:line="250" w:lineRule="auto"/>
            </w:pPr>
            <w:r>
              <w:rPr>
                <w:sz w:val="18"/>
                <w:szCs w:val="18"/>
              </w:rPr>
              <w:t>Real time</w:t>
            </w:r>
          </w:p>
        </w:tc>
        <w:tc>
          <w:tcPr>
            <w:tcW w:w="1087" w:type="dxa"/>
            <w:tcMar>
              <w:top w:w="70" w:type="dxa"/>
              <w:left w:w="110" w:type="dxa"/>
              <w:bottom w:w="70" w:type="dxa"/>
              <w:right w:w="110" w:type="dxa"/>
            </w:tcMar>
          </w:tcPr>
          <w:p w:rsidR="00AD44D6" w:rsidRDefault="00394046">
            <w:pPr>
              <w:spacing w:line="250" w:lineRule="auto"/>
            </w:pPr>
            <w:r>
              <w:rPr>
                <w:sz w:val="18"/>
                <w:szCs w:val="18"/>
              </w:rPr>
              <w:t>99</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1</w:t>
            </w:r>
          </w:p>
        </w:tc>
        <w:tc>
          <w:tcPr>
            <w:tcW w:w="2540" w:type="dxa"/>
            <w:tcMar>
              <w:top w:w="70" w:type="dxa"/>
              <w:left w:w="110" w:type="dxa"/>
              <w:bottom w:w="70" w:type="dxa"/>
              <w:right w:w="110" w:type="dxa"/>
            </w:tcMar>
          </w:tcPr>
          <w:p w:rsidR="00AD44D6" w:rsidRDefault="00394046">
            <w:pPr>
              <w:spacing w:line="250" w:lineRule="auto"/>
            </w:pPr>
            <w:r>
              <w:rPr>
                <w:sz w:val="18"/>
                <w:szCs w:val="18"/>
              </w:rPr>
              <w:t>SEBI orders and circulars</w:t>
            </w:r>
          </w:p>
        </w:tc>
        <w:tc>
          <w:tcPr>
            <w:tcW w:w="3084" w:type="dxa"/>
            <w:tcMar>
              <w:top w:w="70" w:type="dxa"/>
              <w:left w:w="110" w:type="dxa"/>
              <w:bottom w:w="70" w:type="dxa"/>
              <w:right w:w="110" w:type="dxa"/>
            </w:tcMar>
          </w:tcPr>
          <w:p w:rsidR="00AD44D6" w:rsidRDefault="00394046">
            <w:pPr>
              <w:spacing w:line="250" w:lineRule="auto"/>
            </w:pPr>
            <w:r>
              <w:rPr>
                <w:sz w:val="18"/>
                <w:szCs w:val="18"/>
              </w:rPr>
              <w:t>Enforcement, market regulation</w:t>
            </w:r>
          </w:p>
        </w:tc>
        <w:tc>
          <w:tcPr>
            <w:tcW w:w="1633" w:type="dxa"/>
            <w:tcMar>
              <w:top w:w="70" w:type="dxa"/>
              <w:left w:w="110" w:type="dxa"/>
              <w:bottom w:w="70" w:type="dxa"/>
              <w:right w:w="110" w:type="dxa"/>
            </w:tcMar>
          </w:tcPr>
          <w:p w:rsidR="00AD44D6" w:rsidRDefault="00394046">
            <w:pPr>
              <w:spacing w:line="250" w:lineRule="auto"/>
            </w:pPr>
            <w:r>
              <w:rPr>
                <w:sz w:val="18"/>
                <w:szCs w:val="18"/>
              </w:rPr>
              <w:t>Real time</w:t>
            </w:r>
          </w:p>
        </w:tc>
        <w:tc>
          <w:tcPr>
            <w:tcW w:w="1087" w:type="dxa"/>
            <w:tcMar>
              <w:top w:w="70" w:type="dxa"/>
              <w:left w:w="110" w:type="dxa"/>
              <w:bottom w:w="70" w:type="dxa"/>
              <w:right w:w="110" w:type="dxa"/>
            </w:tcMar>
          </w:tcPr>
          <w:p w:rsidR="00AD44D6" w:rsidRDefault="00394046">
            <w:pPr>
              <w:spacing w:line="250" w:lineRule="auto"/>
            </w:pPr>
            <w:r>
              <w:rPr>
                <w:sz w:val="18"/>
                <w:szCs w:val="18"/>
              </w:rPr>
              <w:t>99</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1</w:t>
            </w:r>
          </w:p>
        </w:tc>
        <w:tc>
          <w:tcPr>
            <w:tcW w:w="2540" w:type="dxa"/>
            <w:tcMar>
              <w:top w:w="70" w:type="dxa"/>
              <w:left w:w="110" w:type="dxa"/>
              <w:bottom w:w="70" w:type="dxa"/>
              <w:right w:w="110" w:type="dxa"/>
            </w:tcMar>
          </w:tcPr>
          <w:p w:rsidR="00AD44D6" w:rsidRDefault="00394046">
            <w:pPr>
              <w:spacing w:line="250" w:lineRule="auto"/>
            </w:pPr>
            <w:r>
              <w:rPr>
                <w:sz w:val="18"/>
                <w:szCs w:val="18"/>
              </w:rPr>
              <w:t>PIB / MoSPI</w:t>
            </w:r>
          </w:p>
        </w:tc>
        <w:tc>
          <w:tcPr>
            <w:tcW w:w="3084" w:type="dxa"/>
            <w:tcMar>
              <w:top w:w="70" w:type="dxa"/>
              <w:left w:w="110" w:type="dxa"/>
              <w:bottom w:w="70" w:type="dxa"/>
              <w:right w:w="110" w:type="dxa"/>
            </w:tcMar>
          </w:tcPr>
          <w:p w:rsidR="00AD44D6" w:rsidRDefault="00394046">
            <w:pPr>
              <w:spacing w:line="250" w:lineRule="auto"/>
            </w:pPr>
            <w:r>
              <w:rPr>
                <w:sz w:val="18"/>
                <w:szCs w:val="18"/>
              </w:rPr>
              <w:t>CPI, IIP, GDP, policy announcements</w:t>
            </w:r>
          </w:p>
        </w:tc>
        <w:tc>
          <w:tcPr>
            <w:tcW w:w="1633" w:type="dxa"/>
            <w:tcMar>
              <w:top w:w="70" w:type="dxa"/>
              <w:left w:w="110" w:type="dxa"/>
              <w:bottom w:w="70" w:type="dxa"/>
              <w:right w:w="110" w:type="dxa"/>
            </w:tcMar>
          </w:tcPr>
          <w:p w:rsidR="00AD44D6" w:rsidRDefault="00394046">
            <w:pPr>
              <w:spacing w:line="250" w:lineRule="auto"/>
            </w:pPr>
            <w:r>
              <w:rPr>
                <w:sz w:val="18"/>
                <w:szCs w:val="18"/>
              </w:rPr>
              <w:t>Scheduled</w:t>
            </w:r>
          </w:p>
        </w:tc>
        <w:tc>
          <w:tcPr>
            <w:tcW w:w="1087" w:type="dxa"/>
            <w:tcMar>
              <w:top w:w="70" w:type="dxa"/>
              <w:left w:w="110" w:type="dxa"/>
              <w:bottom w:w="70" w:type="dxa"/>
              <w:right w:w="110" w:type="dxa"/>
            </w:tcMar>
          </w:tcPr>
          <w:p w:rsidR="00AD44D6" w:rsidRDefault="00394046">
            <w:pPr>
              <w:spacing w:line="250" w:lineRule="auto"/>
            </w:pPr>
            <w:r>
              <w:rPr>
                <w:sz w:val="18"/>
                <w:szCs w:val="18"/>
              </w:rPr>
              <w:t>97</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2</w:t>
            </w:r>
          </w:p>
        </w:tc>
        <w:tc>
          <w:tcPr>
            <w:tcW w:w="2540" w:type="dxa"/>
            <w:tcMar>
              <w:top w:w="70" w:type="dxa"/>
              <w:left w:w="110" w:type="dxa"/>
              <w:bottom w:w="70" w:type="dxa"/>
              <w:right w:w="110" w:type="dxa"/>
            </w:tcMar>
          </w:tcPr>
          <w:p w:rsidR="00AD44D6" w:rsidRDefault="00394046">
            <w:pPr>
              <w:spacing w:line="250" w:lineRule="auto"/>
            </w:pPr>
            <w:r>
              <w:rPr>
                <w:sz w:val="18"/>
                <w:szCs w:val="18"/>
              </w:rPr>
              <w:t>Mint, Business Standard, ET Markets</w:t>
            </w:r>
          </w:p>
        </w:tc>
        <w:tc>
          <w:tcPr>
            <w:tcW w:w="3084" w:type="dxa"/>
            <w:tcMar>
              <w:top w:w="70" w:type="dxa"/>
              <w:left w:w="110" w:type="dxa"/>
              <w:bottom w:w="70" w:type="dxa"/>
              <w:right w:w="110" w:type="dxa"/>
            </w:tcMar>
          </w:tcPr>
          <w:p w:rsidR="00AD44D6" w:rsidRDefault="00394046">
            <w:pPr>
              <w:spacing w:line="250" w:lineRule="auto"/>
            </w:pPr>
            <w:r>
              <w:rPr>
                <w:sz w:val="18"/>
                <w:szCs w:val="18"/>
              </w:rPr>
              <w:t>Interpretation, exclusives, analysis</w:t>
            </w:r>
          </w:p>
        </w:tc>
        <w:tc>
          <w:tcPr>
            <w:tcW w:w="1633" w:type="dxa"/>
            <w:tcMar>
              <w:top w:w="70" w:type="dxa"/>
              <w:left w:w="110" w:type="dxa"/>
              <w:bottom w:w="70" w:type="dxa"/>
              <w:right w:w="110" w:type="dxa"/>
            </w:tcMar>
          </w:tcPr>
          <w:p w:rsidR="00AD44D6" w:rsidRDefault="00394046">
            <w:pPr>
              <w:spacing w:line="250" w:lineRule="auto"/>
            </w:pPr>
            <w:r>
              <w:rPr>
                <w:sz w:val="18"/>
                <w:szCs w:val="18"/>
              </w:rPr>
              <w:t>Minutes–hours</w:t>
            </w:r>
          </w:p>
        </w:tc>
        <w:tc>
          <w:tcPr>
            <w:tcW w:w="1087" w:type="dxa"/>
            <w:tcMar>
              <w:top w:w="70" w:type="dxa"/>
              <w:left w:w="110" w:type="dxa"/>
              <w:bottom w:w="70" w:type="dxa"/>
              <w:right w:w="110" w:type="dxa"/>
            </w:tcMar>
          </w:tcPr>
          <w:p w:rsidR="00AD44D6" w:rsidRDefault="00394046">
            <w:pPr>
              <w:spacing w:line="250" w:lineRule="auto"/>
            </w:pPr>
            <w:r>
              <w:rPr>
                <w:sz w:val="18"/>
                <w:szCs w:val="18"/>
              </w:rPr>
              <w:t>85–88</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2</w:t>
            </w:r>
          </w:p>
        </w:tc>
        <w:tc>
          <w:tcPr>
            <w:tcW w:w="2540" w:type="dxa"/>
            <w:tcMar>
              <w:top w:w="70" w:type="dxa"/>
              <w:left w:w="110" w:type="dxa"/>
              <w:bottom w:w="70" w:type="dxa"/>
              <w:right w:w="110" w:type="dxa"/>
            </w:tcMar>
          </w:tcPr>
          <w:p w:rsidR="00AD44D6" w:rsidRDefault="00394046">
            <w:pPr>
              <w:spacing w:line="250" w:lineRule="auto"/>
            </w:pPr>
            <w:r>
              <w:rPr>
                <w:sz w:val="18"/>
                <w:szCs w:val="18"/>
              </w:rPr>
              <w:t>Moneycontrol, NDTV Profit, BusinessLine</w:t>
            </w:r>
          </w:p>
        </w:tc>
        <w:tc>
          <w:tcPr>
            <w:tcW w:w="3084" w:type="dxa"/>
            <w:tcMar>
              <w:top w:w="70" w:type="dxa"/>
              <w:left w:w="110" w:type="dxa"/>
              <w:bottom w:w="70" w:type="dxa"/>
              <w:right w:w="110" w:type="dxa"/>
            </w:tcMar>
          </w:tcPr>
          <w:p w:rsidR="00AD44D6" w:rsidRDefault="00394046">
            <w:pPr>
              <w:spacing w:line="250" w:lineRule="auto"/>
            </w:pPr>
            <w:r>
              <w:rPr>
                <w:sz w:val="18"/>
                <w:szCs w:val="18"/>
              </w:rPr>
              <w:t>Market coverage, broker notes</w:t>
            </w:r>
          </w:p>
        </w:tc>
        <w:tc>
          <w:tcPr>
            <w:tcW w:w="1633" w:type="dxa"/>
            <w:tcMar>
              <w:top w:w="70" w:type="dxa"/>
              <w:left w:w="110" w:type="dxa"/>
              <w:bottom w:w="70" w:type="dxa"/>
              <w:right w:w="110" w:type="dxa"/>
            </w:tcMar>
          </w:tcPr>
          <w:p w:rsidR="00AD44D6" w:rsidRDefault="00394046">
            <w:pPr>
              <w:spacing w:line="250" w:lineRule="auto"/>
            </w:pPr>
            <w:r>
              <w:rPr>
                <w:sz w:val="18"/>
                <w:szCs w:val="18"/>
              </w:rPr>
              <w:t>Minutes–hours</w:t>
            </w:r>
          </w:p>
        </w:tc>
        <w:tc>
          <w:tcPr>
            <w:tcW w:w="1087" w:type="dxa"/>
            <w:tcMar>
              <w:top w:w="70" w:type="dxa"/>
              <w:left w:w="110" w:type="dxa"/>
              <w:bottom w:w="70" w:type="dxa"/>
              <w:right w:w="110" w:type="dxa"/>
            </w:tcMar>
          </w:tcPr>
          <w:p w:rsidR="00AD44D6" w:rsidRDefault="00394046">
            <w:pPr>
              <w:spacing w:line="250" w:lineRule="auto"/>
            </w:pPr>
            <w:r>
              <w:rPr>
                <w:sz w:val="18"/>
                <w:szCs w:val="18"/>
              </w:rPr>
              <w:t>80–85</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3</w:t>
            </w:r>
          </w:p>
        </w:tc>
        <w:tc>
          <w:tcPr>
            <w:tcW w:w="2540" w:type="dxa"/>
            <w:tcMar>
              <w:top w:w="70" w:type="dxa"/>
              <w:left w:w="110" w:type="dxa"/>
              <w:bottom w:w="70" w:type="dxa"/>
              <w:right w:w="110" w:type="dxa"/>
            </w:tcMar>
          </w:tcPr>
          <w:p w:rsidR="00AD44D6" w:rsidRDefault="00394046">
            <w:pPr>
              <w:spacing w:line="250" w:lineRule="auto"/>
            </w:pPr>
            <w:r>
              <w:rPr>
                <w:sz w:val="18"/>
                <w:szCs w:val="18"/>
              </w:rPr>
              <w:t>Aggregators and syndication</w:t>
            </w:r>
          </w:p>
        </w:tc>
        <w:tc>
          <w:tcPr>
            <w:tcW w:w="3084" w:type="dxa"/>
            <w:tcMar>
              <w:top w:w="70" w:type="dxa"/>
              <w:left w:w="110" w:type="dxa"/>
              <w:bottom w:w="70" w:type="dxa"/>
              <w:right w:w="110" w:type="dxa"/>
            </w:tcMar>
          </w:tcPr>
          <w:p w:rsidR="00AD44D6" w:rsidRDefault="00394046">
            <w:pPr>
              <w:spacing w:line="250" w:lineRule="auto"/>
            </w:pPr>
            <w:r>
              <w:rPr>
                <w:sz w:val="18"/>
                <w:szCs w:val="18"/>
              </w:rPr>
              <w:t>Largely duplicates of tier 2</w:t>
            </w:r>
          </w:p>
        </w:tc>
        <w:tc>
          <w:tcPr>
            <w:tcW w:w="1633" w:type="dxa"/>
            <w:tcMar>
              <w:top w:w="70" w:type="dxa"/>
              <w:left w:w="110" w:type="dxa"/>
              <w:bottom w:w="70" w:type="dxa"/>
              <w:right w:w="110" w:type="dxa"/>
            </w:tcMar>
          </w:tcPr>
          <w:p w:rsidR="00AD44D6" w:rsidRDefault="00394046">
            <w:pPr>
              <w:spacing w:line="250" w:lineRule="auto"/>
            </w:pPr>
            <w:r>
              <w:rPr>
                <w:sz w:val="18"/>
                <w:szCs w:val="18"/>
              </w:rPr>
              <w:t>Hours</w:t>
            </w:r>
          </w:p>
        </w:tc>
        <w:tc>
          <w:tcPr>
            <w:tcW w:w="1087" w:type="dxa"/>
            <w:tcMar>
              <w:top w:w="70" w:type="dxa"/>
              <w:left w:w="110" w:type="dxa"/>
              <w:bottom w:w="70" w:type="dxa"/>
              <w:right w:w="110" w:type="dxa"/>
            </w:tcMar>
          </w:tcPr>
          <w:p w:rsidR="00AD44D6" w:rsidRDefault="00394046">
            <w:pPr>
              <w:spacing w:line="250" w:lineRule="auto"/>
            </w:pPr>
            <w:r>
              <w:rPr>
                <w:sz w:val="18"/>
                <w:szCs w:val="18"/>
              </w:rPr>
              <w:t>60–75</w:t>
            </w:r>
          </w:p>
        </w:tc>
      </w:tr>
    </w:tbl>
    <w:p w:rsidR="00AD44D6" w:rsidRDefault="00394046">
      <w:pPr>
        <w:spacing w:before="80" w:after="220"/>
      </w:pPr>
      <w:r>
        <w:rPr>
          <w:b/>
          <w:bCs/>
          <w:color w:val="2D4A7C"/>
          <w:sz w:val="17"/>
          <w:szCs w:val="17"/>
        </w:rPr>
        <w:t xml:space="preserve">Table 5.1  </w:t>
      </w:r>
      <w:r>
        <w:rPr>
          <w:i/>
          <w:iCs/>
          <w:color w:val="5C6A7D"/>
          <w:sz w:val="17"/>
          <w:szCs w:val="17"/>
        </w:rPr>
        <w:t>Source tiers. Tier 1 sources are primary documents; tiers 2 and 3 are derivative and arrive later.</w:t>
      </w:r>
    </w:p>
    <w:tbl>
      <w:tblPr>
        <w:tblW w:w="9070" w:type="dxa"/>
        <w:tblBorders>
          <w:left w:val="single" w:sz="18" w:space="0" w:color="A96C12"/>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BF4E7"/>
            <w:tcMar>
              <w:top w:w="140" w:type="dxa"/>
              <w:left w:w="200" w:type="dxa"/>
              <w:bottom w:w="140" w:type="dxa"/>
              <w:right w:w="200" w:type="dxa"/>
            </w:tcMar>
          </w:tcPr>
          <w:p w:rsidR="00AD44D6" w:rsidRDefault="00394046">
            <w:pPr>
              <w:spacing w:after="60"/>
            </w:pPr>
            <w:r>
              <w:rPr>
                <w:b/>
                <w:bCs/>
                <w:color w:val="A96C12"/>
                <w:spacing w:val="30"/>
                <w:sz w:val="16"/>
                <w:szCs w:val="16"/>
              </w:rPr>
              <w:t>HIGHEST-LEVERAGE CHANGE FROM THE PROTOTYPE</w:t>
            </w:r>
          </w:p>
          <w:p w:rsidR="00AD44D6" w:rsidRDefault="00394046">
            <w:pPr>
              <w:spacing w:line="276" w:lineRule="auto"/>
            </w:pPr>
            <w:r>
              <w:rPr>
                <w:sz w:val="20"/>
                <w:szCs w:val="20"/>
              </w:rPr>
              <w:t>The current build reads only tier 2. Adding NSE and BSE corporate announcements moves the system upstream of the journalists entirely for company-specific events. This is both a latency gain and a precision gain, because a filing names the company unambigu</w:t>
            </w:r>
            <w:r>
              <w:rPr>
                <w:sz w:val="20"/>
                <w:szCs w:val="20"/>
              </w:rPr>
              <w:t>ously and eliminates the entity-resolution problem for the cleanest subset of events.</w:t>
            </w:r>
          </w:p>
        </w:tc>
      </w:tr>
    </w:tbl>
    <w:p w:rsidR="00AD44D6" w:rsidRDefault="00394046">
      <w:pPr>
        <w:pStyle w:val="Heading2"/>
        <w:spacing w:before="300" w:after="130"/>
      </w:pPr>
      <w:bookmarkStart w:id="42" w:name="_Toc240084697"/>
      <w:r>
        <w:rPr>
          <w:color w:val="2D4A7C"/>
        </w:rPr>
        <w:t xml:space="preserve">5.2  </w:t>
      </w:r>
      <w:r>
        <w:t>Document Schema</w:t>
      </w:r>
      <w:bookmarkEnd w:id="42"/>
    </w:p>
    <w:p w:rsidR="00AD44D6" w:rsidRDefault="00394046">
      <w:pPr>
        <w:spacing w:after="140" w:line="288" w:lineRule="auto"/>
      </w:pPr>
      <w:r>
        <w:t>Every source normalises to a single record type. The content hash deduplicates syndicated copies; the cluster identifier groups distinct articles describing one underlying event, which is what makes the novelty and velocity features of Section 8 computable</w:t>
      </w:r>
      <w:r>
        <w:t>.</w:t>
      </w:r>
    </w:p>
    <w:tbl>
      <w:tblPr>
        <w:tblW w:w="9070" w:type="dxa"/>
        <w:tblBorders>
          <w:top w:val="single" w:sz="4" w:space="0" w:color="C9D2DE"/>
          <w:left w:val="single" w:sz="4" w:space="0" w:color="C9D2DE"/>
          <w:bottom w:val="single" w:sz="4" w:space="0" w:color="C9D2DE"/>
          <w:right w:val="single" w:sz="4" w:space="0" w:color="C9D2DE"/>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3F6FA"/>
            <w:tcMar>
              <w:top w:w="60" w:type="dxa"/>
              <w:left w:w="160" w:type="dxa"/>
              <w:bottom w:w="100" w:type="dxa"/>
              <w:right w:w="120" w:type="dxa"/>
            </w:tcMar>
          </w:tcPr>
          <w:p w:rsidR="00AD44D6" w:rsidRDefault="00394046">
            <w:pPr>
              <w:shd w:val="clear" w:color="auto" w:fill="E4EAF3"/>
              <w:spacing w:after="60"/>
            </w:pPr>
            <w:r>
              <w:rPr>
                <w:b/>
                <w:bCs/>
                <w:color w:val="2D4A7C"/>
                <w:sz w:val="15"/>
                <w:szCs w:val="15"/>
              </w:rPr>
              <w:t xml:space="preserve"> PYTHON   </w:t>
            </w:r>
            <w:r>
              <w:rPr>
                <w:rFonts w:ascii="Consolas" w:eastAsia="Consolas" w:hAnsi="Consolas" w:cs="Consolas"/>
                <w:color w:val="5C6A7D"/>
                <w:sz w:val="16"/>
                <w:szCs w:val="16"/>
              </w:rPr>
              <w:t>geotrade/schema.py</w:t>
            </w:r>
          </w:p>
          <w:p w:rsidR="00AD44D6" w:rsidRDefault="00394046">
            <w:pPr>
              <w:spacing w:line="232" w:lineRule="auto"/>
            </w:pPr>
            <w:r>
              <w:rPr>
                <w:rFonts w:ascii="Consolas" w:eastAsia="Consolas" w:hAnsi="Consolas" w:cs="Consolas"/>
                <w:sz w:val="16"/>
                <w:szCs w:val="16"/>
              </w:rPr>
              <w:t>from dataclasses import dataclass</w:t>
            </w:r>
          </w:p>
          <w:p w:rsidR="00AD44D6" w:rsidRDefault="00394046">
            <w:pPr>
              <w:spacing w:line="232" w:lineRule="auto"/>
            </w:pPr>
            <w:r>
              <w:rPr>
                <w:rFonts w:ascii="Consolas" w:eastAsia="Consolas" w:hAnsi="Consolas" w:cs="Consolas"/>
                <w:sz w:val="16"/>
                <w:szCs w:val="16"/>
              </w:rPr>
              <w:t>from datetime import datetime</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@dataclass(frozen=True)</w:t>
            </w:r>
          </w:p>
          <w:p w:rsidR="00AD44D6" w:rsidRDefault="00394046">
            <w:pPr>
              <w:spacing w:line="232" w:lineRule="auto"/>
            </w:pPr>
            <w:r>
              <w:rPr>
                <w:rFonts w:ascii="Consolas" w:eastAsia="Consolas" w:hAnsi="Consolas" w:cs="Consolas"/>
                <w:sz w:val="16"/>
                <w:szCs w:val="16"/>
              </w:rPr>
              <w:t>class Document:</w:t>
            </w:r>
          </w:p>
          <w:p w:rsidR="00AD44D6" w:rsidRDefault="00394046">
            <w:pPr>
              <w:spacing w:line="232" w:lineRule="auto"/>
            </w:pPr>
            <w:r>
              <w:rPr>
                <w:rFonts w:ascii="Consolas" w:eastAsia="Consolas" w:hAnsi="Consolas" w:cs="Consolas"/>
                <w:sz w:val="16"/>
                <w:szCs w:val="16"/>
              </w:rPr>
              <w:t xml:space="preserve">    doc_id:       str       # stable hash of the canonical URL</w:t>
            </w:r>
          </w:p>
          <w:p w:rsidR="00AD44D6" w:rsidRDefault="00394046">
            <w:pPr>
              <w:spacing w:line="232" w:lineRule="auto"/>
            </w:pPr>
            <w:r>
              <w:rPr>
                <w:rFonts w:ascii="Consolas" w:eastAsia="Consolas" w:hAnsi="Consolas" w:cs="Consolas"/>
                <w:sz w:val="16"/>
                <w:szCs w:val="16"/>
              </w:rPr>
              <w:t xml:space="preserve">    source_id:    str       # "nse_announce", "mint_mark</w:t>
            </w:r>
            <w:r>
              <w:rPr>
                <w:rFonts w:ascii="Consolas" w:eastAsia="Consolas" w:hAnsi="Consolas" w:cs="Consolas"/>
                <w:sz w:val="16"/>
                <w:szCs w:val="16"/>
              </w:rPr>
              <w:t>ets", ...</w:t>
            </w:r>
          </w:p>
          <w:p w:rsidR="00AD44D6" w:rsidRDefault="00394046">
            <w:pPr>
              <w:spacing w:line="232" w:lineRule="auto"/>
            </w:pPr>
            <w:r>
              <w:rPr>
                <w:rFonts w:ascii="Consolas" w:eastAsia="Consolas" w:hAnsi="Consolas" w:cs="Consolas"/>
                <w:sz w:val="16"/>
                <w:szCs w:val="16"/>
              </w:rPr>
              <w:t xml:space="preserve">    tier:         int       # 1 primary, 2 press, 3 aggregator</w:t>
            </w:r>
          </w:p>
          <w:p w:rsidR="00AD44D6" w:rsidRDefault="00394046">
            <w:pPr>
              <w:spacing w:line="232" w:lineRule="auto"/>
            </w:pPr>
            <w:r>
              <w:rPr>
                <w:rFonts w:ascii="Consolas" w:eastAsia="Consolas" w:hAnsi="Consolas" w:cs="Consolas"/>
                <w:sz w:val="16"/>
                <w:szCs w:val="16"/>
              </w:rPr>
              <w:t xml:space="preserve">    credibility:  float     # 0-100, per Table 5.1</w:t>
            </w:r>
          </w:p>
          <w:p w:rsidR="00AD44D6" w:rsidRDefault="00394046">
            <w:pPr>
              <w:spacing w:line="232" w:lineRule="auto"/>
            </w:pPr>
            <w:r>
              <w:rPr>
                <w:rFonts w:ascii="Consolas" w:eastAsia="Consolas" w:hAnsi="Consolas" w:cs="Consolas"/>
                <w:sz w:val="16"/>
                <w:szCs w:val="16"/>
              </w:rPr>
              <w:t xml:space="preserve">    published_at: datetime  # UTC, as stated by the source</w:t>
            </w:r>
          </w:p>
          <w:p w:rsidR="00AD44D6" w:rsidRDefault="00394046">
            <w:pPr>
              <w:spacing w:line="232" w:lineRule="auto"/>
            </w:pPr>
            <w:r>
              <w:rPr>
                <w:rFonts w:ascii="Consolas" w:eastAsia="Consolas" w:hAnsi="Consolas" w:cs="Consolas"/>
                <w:sz w:val="16"/>
                <w:szCs w:val="16"/>
              </w:rPr>
              <w:t xml:space="preserve">    ingested_at:  datetime  # UTC, our clock - needed for latency audit</w:t>
            </w:r>
          </w:p>
          <w:p w:rsidR="00AD44D6" w:rsidRDefault="00394046">
            <w:pPr>
              <w:spacing w:line="232" w:lineRule="auto"/>
            </w:pPr>
            <w:r>
              <w:rPr>
                <w:rFonts w:ascii="Consolas" w:eastAsia="Consolas" w:hAnsi="Consolas" w:cs="Consolas"/>
                <w:sz w:val="16"/>
                <w:szCs w:val="16"/>
              </w:rPr>
              <w:t xml:space="preserve">    headline:     str</w:t>
            </w:r>
          </w:p>
          <w:p w:rsidR="00AD44D6" w:rsidRDefault="00394046">
            <w:pPr>
              <w:spacing w:line="232" w:lineRule="auto"/>
            </w:pPr>
            <w:r>
              <w:rPr>
                <w:rFonts w:ascii="Consolas" w:eastAsia="Consolas" w:hAnsi="Consolas" w:cs="Consolas"/>
                <w:sz w:val="16"/>
                <w:szCs w:val="16"/>
              </w:rPr>
              <w:t xml:space="preserve">    body:         str</w:t>
            </w:r>
          </w:p>
          <w:p w:rsidR="00AD44D6" w:rsidRDefault="00394046">
            <w:pPr>
              <w:spacing w:line="232" w:lineRule="auto"/>
            </w:pPr>
            <w:r>
              <w:rPr>
                <w:rFonts w:ascii="Consolas" w:eastAsia="Consolas" w:hAnsi="Consolas" w:cs="Consolas"/>
                <w:sz w:val="16"/>
                <w:szCs w:val="16"/>
              </w:rPr>
              <w:t xml:space="preserve">    url:          str</w:t>
            </w:r>
          </w:p>
          <w:p w:rsidR="00AD44D6" w:rsidRDefault="00394046">
            <w:pPr>
              <w:spacing w:line="232" w:lineRule="auto"/>
            </w:pPr>
            <w:r>
              <w:rPr>
                <w:rFonts w:ascii="Consolas" w:eastAsia="Consolas" w:hAnsi="Consolas" w:cs="Consolas"/>
                <w:sz w:val="16"/>
                <w:szCs w:val="16"/>
              </w:rPr>
              <w:t xml:space="preserve">    content_hash: str       # exact-duplicate detection</w:t>
            </w:r>
          </w:p>
          <w:p w:rsidR="00AD44D6" w:rsidRDefault="00394046">
            <w:pPr>
              <w:spacing w:line="232" w:lineRule="auto"/>
            </w:pPr>
            <w:r>
              <w:rPr>
                <w:rFonts w:ascii="Consolas" w:eastAsia="Consolas" w:hAnsi="Consolas" w:cs="Consolas"/>
                <w:sz w:val="16"/>
                <w:szCs w:val="16"/>
              </w:rPr>
              <w:t xml:space="preserve">    cluster_id:   str       # same-story grouping across publishers</w:t>
            </w:r>
          </w:p>
          <w:p w:rsidR="00AD44D6" w:rsidRDefault="00394046">
            <w:pPr>
              <w:spacing w:line="232" w:lineRule="auto"/>
            </w:pPr>
            <w:r>
              <w:rPr>
                <w:rFonts w:ascii="Consolas" w:eastAsia="Consolas" w:hAnsi="Consolas" w:cs="Consolas"/>
                <w:sz w:val="16"/>
                <w:szCs w:val="16"/>
              </w:rPr>
              <w:t xml:space="preserve">    language:     str = "en"</w:t>
            </w:r>
          </w:p>
        </w:tc>
      </w:tr>
    </w:tbl>
    <w:p w:rsidR="00AD44D6" w:rsidRDefault="00AD44D6">
      <w:pPr>
        <w:spacing w:after="220"/>
      </w:pPr>
    </w:p>
    <w:p w:rsidR="00AD44D6" w:rsidRDefault="00394046">
      <w:pPr>
        <w:spacing w:after="140" w:line="288" w:lineRule="auto"/>
      </w:pPr>
      <w:r>
        <w:lastRenderedPageBreak/>
        <w:t>The ingestion timestamp is not redu</w:t>
      </w:r>
      <w:r>
        <w:t>ndant with the publication timestamp. The difference between them is the system's own latency, and it must be recorded, because a backtest that assumes zero ingestion lag has look-ahead bias built into its foundations.</w:t>
      </w:r>
    </w:p>
    <w:p w:rsidR="00AD44D6" w:rsidRDefault="00394046">
      <w:pPr>
        <w:pStyle w:val="Heading2"/>
        <w:spacing w:before="300" w:after="130"/>
      </w:pPr>
      <w:bookmarkStart w:id="43" w:name="_Toc240084698"/>
      <w:r>
        <w:rPr>
          <w:color w:val="2D4A7C"/>
        </w:rPr>
        <w:t xml:space="preserve">5.3  </w:t>
      </w:r>
      <w:r>
        <w:t>Ingestion</w:t>
      </w:r>
      <w:bookmarkEnd w:id="43"/>
    </w:p>
    <w:p w:rsidR="00AD44D6" w:rsidRDefault="00394046">
      <w:pPr>
        <w:spacing w:after="140" w:line="288" w:lineRule="auto"/>
      </w:pPr>
      <w:r>
        <w:t>Sources are polled on a five-minute cycle with per-source timeouts and independent failure isolation, so one unreachable publisher cannot stall the batch. Requests present a conventional browser user agent, since several Indian publishers reject requests t</w:t>
      </w:r>
      <w:r>
        <w:t>hat identify themselves as crawlers. Failures are recorded per source and surfaced as a health metric rather than silently swallowed.</w:t>
      </w:r>
    </w:p>
    <w:p w:rsidR="00AD44D6" w:rsidRDefault="00394046">
      <w:pPr>
        <w:pStyle w:val="Heading2"/>
        <w:spacing w:before="300" w:after="130"/>
      </w:pPr>
      <w:bookmarkStart w:id="44" w:name="_Toc240084699"/>
      <w:r>
        <w:rPr>
          <w:color w:val="2D4A7C"/>
        </w:rPr>
        <w:t xml:space="preserve">5.4  </w:t>
      </w:r>
      <w:r>
        <w:t>Deduplication and Clustering</w:t>
      </w:r>
      <w:bookmarkEnd w:id="44"/>
    </w:p>
    <w:p w:rsidR="00AD44D6" w:rsidRDefault="00394046">
      <w:pPr>
        <w:spacing w:after="140" w:line="288" w:lineRule="auto"/>
      </w:pPr>
      <w:r>
        <w:t>Exact duplicates are removed by content hash. Near-duplicates across publishers are grouped by a two-stage procedure: a cheap lexical key over the significant tokens of the headline, then cosine similarity over sentence embeddings within each key bucket. T</w:t>
      </w:r>
      <w:r>
        <w:t>he surviving representative is the highest-credibility member. Cluster size and its first derivative become features B2 and B3.</w:t>
      </w:r>
    </w:p>
    <w:p w:rsidR="00AD44D6" w:rsidRDefault="00394046">
      <w:pPr>
        <w:pStyle w:val="Heading2"/>
        <w:spacing w:before="300" w:after="130"/>
      </w:pPr>
      <w:bookmarkStart w:id="45" w:name="_Toc240084700"/>
      <w:r>
        <w:rPr>
          <w:color w:val="2D4A7C"/>
        </w:rPr>
        <w:t xml:space="preserve">5.5  </w:t>
      </w:r>
      <w:r>
        <w:t>Market Data</w:t>
      </w:r>
      <w:bookmarkEnd w:id="45"/>
    </w:p>
    <w:p w:rsidR="00AD44D6" w:rsidRDefault="00394046">
      <w:pPr>
        <w:spacing w:after="140" w:line="288" w:lineRule="auto"/>
      </w:pPr>
      <w:r>
        <w:t>Daily adjusted OHLCV for the full NSE universe, the NIFTY 50 as market proxy, the relevant sectoral indices, an</w:t>
      </w:r>
      <w:r>
        <w:t>d India VIX. Adjusted prices are mandatory: an unadjusted one-for-five split reads as an eighty percent single-day collapse and will contaminate every label whose window contains it.</w:t>
      </w:r>
    </w:p>
    <w:p w:rsidR="00AD44D6" w:rsidRDefault="00394046">
      <w:pPr>
        <w:pStyle w:val="Heading2"/>
        <w:spacing w:before="300" w:after="130"/>
      </w:pPr>
      <w:bookmarkStart w:id="46" w:name="_Toc240084701"/>
      <w:r>
        <w:rPr>
          <w:color w:val="2D4A7C"/>
        </w:rPr>
        <w:t xml:space="preserve">5.6  </w:t>
      </w:r>
      <w:r>
        <w:t>Corporate Actions</w:t>
      </w:r>
      <w:bookmarkEnd w:id="46"/>
    </w:p>
    <w:p w:rsidR="00AD44D6" w:rsidRDefault="00394046">
      <w:pPr>
        <w:spacing w:after="140" w:line="288" w:lineRule="auto"/>
      </w:pPr>
      <w:r>
        <w:t>A separate corporate-actions table records splits,</w:t>
      </w:r>
      <w:r>
        <w:t xml:space="preserve"> bonuses, dividends, rights issues, mergers and symbol changes with effective dates. Symbol changes matter more than they appear: a ticker that refers to one company before a date and another after it will silently join the wrong price series to the wrong </w:t>
      </w:r>
      <w:r>
        <w:t>news unless the mapping is time-aware.</w:t>
      </w:r>
    </w:p>
    <w:p w:rsidR="00AD44D6" w:rsidRDefault="00394046">
      <w:pPr>
        <w:pStyle w:val="Heading2"/>
        <w:spacing w:before="300" w:after="130"/>
      </w:pPr>
      <w:bookmarkStart w:id="47" w:name="_Toc240084702"/>
      <w:r>
        <w:rPr>
          <w:color w:val="2D4A7C"/>
        </w:rPr>
        <w:t xml:space="preserve">5.7  </w:t>
      </w:r>
      <w:r>
        <w:t>Data Quality</w:t>
      </w:r>
      <w:bookmarkEnd w:id="47"/>
    </w:p>
    <w:p w:rsidR="00AD44D6" w:rsidRDefault="00394046">
      <w:pPr>
        <w:spacing w:after="140" w:line="288" w:lineRule="auto"/>
      </w:pPr>
      <w:r>
        <w:t>The pipeline asserts a fixed set of invariants on every batch and refuses to publish features when one fails.</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726"/>
        <w:gridCol w:w="5442"/>
        <w:gridCol w:w="2902"/>
      </w:tblGrid>
      <w:tr w:rsidR="00AD44D6">
        <w:tblPrEx>
          <w:tblCellMar>
            <w:top w:w="0" w:type="dxa"/>
            <w:bottom w:w="0" w:type="dxa"/>
          </w:tblCellMar>
        </w:tblPrEx>
        <w:trPr>
          <w:tblHeader/>
        </w:trPr>
        <w:tc>
          <w:tcPr>
            <w:tcW w:w="726"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ID</w:t>
            </w:r>
          </w:p>
        </w:tc>
        <w:tc>
          <w:tcPr>
            <w:tcW w:w="5442"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Assertion</w:t>
            </w:r>
          </w:p>
        </w:tc>
        <w:tc>
          <w:tcPr>
            <w:tcW w:w="2902"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Action on failure</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Q1</w:t>
            </w:r>
          </w:p>
        </w:tc>
        <w:tc>
          <w:tcPr>
            <w:tcW w:w="5442" w:type="dxa"/>
            <w:tcMar>
              <w:top w:w="70" w:type="dxa"/>
              <w:left w:w="110" w:type="dxa"/>
              <w:bottom w:w="70" w:type="dxa"/>
              <w:right w:w="110" w:type="dxa"/>
            </w:tcMar>
          </w:tcPr>
          <w:p w:rsidR="00AD44D6" w:rsidRDefault="00394046">
            <w:pPr>
              <w:spacing w:line="250" w:lineRule="auto"/>
            </w:pPr>
            <w:r>
              <w:rPr>
                <w:sz w:val="18"/>
                <w:szCs w:val="18"/>
              </w:rPr>
              <w:t>published_at is not in the future and not older than t</w:t>
            </w:r>
            <w:r>
              <w:rPr>
                <w:sz w:val="18"/>
                <w:szCs w:val="18"/>
              </w:rPr>
              <w:t>he poll window by more than 30 days</w:t>
            </w:r>
          </w:p>
        </w:tc>
        <w:tc>
          <w:tcPr>
            <w:tcW w:w="2902" w:type="dxa"/>
            <w:tcMar>
              <w:top w:w="70" w:type="dxa"/>
              <w:left w:w="110" w:type="dxa"/>
              <w:bottom w:w="70" w:type="dxa"/>
              <w:right w:w="110" w:type="dxa"/>
            </w:tcMar>
          </w:tcPr>
          <w:p w:rsidR="00AD44D6" w:rsidRDefault="00394046">
            <w:pPr>
              <w:spacing w:line="250" w:lineRule="auto"/>
            </w:pPr>
            <w:r>
              <w:rPr>
                <w:sz w:val="18"/>
                <w:szCs w:val="18"/>
              </w:rPr>
              <w:t>Quarantine document</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Q2</w:t>
            </w:r>
          </w:p>
        </w:tc>
        <w:tc>
          <w:tcPr>
            <w:tcW w:w="5442" w:type="dxa"/>
            <w:tcMar>
              <w:top w:w="70" w:type="dxa"/>
              <w:left w:w="110" w:type="dxa"/>
              <w:bottom w:w="70" w:type="dxa"/>
              <w:right w:w="110" w:type="dxa"/>
            </w:tcMar>
          </w:tcPr>
          <w:p w:rsidR="00AD44D6" w:rsidRDefault="00394046">
            <w:pPr>
              <w:spacing w:line="250" w:lineRule="auto"/>
            </w:pPr>
            <w:r>
              <w:rPr>
                <w:sz w:val="18"/>
                <w:szCs w:val="18"/>
              </w:rPr>
              <w:t>ingested_at ≥ published_at</w:t>
            </w:r>
          </w:p>
        </w:tc>
        <w:tc>
          <w:tcPr>
            <w:tcW w:w="2902" w:type="dxa"/>
            <w:tcMar>
              <w:top w:w="70" w:type="dxa"/>
              <w:left w:w="110" w:type="dxa"/>
              <w:bottom w:w="70" w:type="dxa"/>
              <w:right w:w="110" w:type="dxa"/>
            </w:tcMar>
          </w:tcPr>
          <w:p w:rsidR="00AD44D6" w:rsidRDefault="00394046">
            <w:pPr>
              <w:spacing w:line="250" w:lineRule="auto"/>
            </w:pPr>
            <w:r>
              <w:rPr>
                <w:sz w:val="18"/>
                <w:szCs w:val="18"/>
              </w:rPr>
              <w:t>Clamp and flag</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Q3</w:t>
            </w:r>
          </w:p>
        </w:tc>
        <w:tc>
          <w:tcPr>
            <w:tcW w:w="5442" w:type="dxa"/>
            <w:tcMar>
              <w:top w:w="70" w:type="dxa"/>
              <w:left w:w="110" w:type="dxa"/>
              <w:bottom w:w="70" w:type="dxa"/>
              <w:right w:w="110" w:type="dxa"/>
            </w:tcMar>
          </w:tcPr>
          <w:p w:rsidR="00AD44D6" w:rsidRDefault="00394046">
            <w:pPr>
              <w:spacing w:line="250" w:lineRule="auto"/>
            </w:pPr>
            <w:r>
              <w:rPr>
                <w:sz w:val="18"/>
                <w:szCs w:val="18"/>
              </w:rPr>
              <w:t>Adjusted close is strictly positive and non-null for every trading day in the window</w:t>
            </w:r>
          </w:p>
        </w:tc>
        <w:tc>
          <w:tcPr>
            <w:tcW w:w="2902" w:type="dxa"/>
            <w:tcMar>
              <w:top w:w="70" w:type="dxa"/>
              <w:left w:w="110" w:type="dxa"/>
              <w:bottom w:w="70" w:type="dxa"/>
              <w:right w:w="110" w:type="dxa"/>
            </w:tcMar>
          </w:tcPr>
          <w:p w:rsidR="00AD44D6" w:rsidRDefault="00394046">
            <w:pPr>
              <w:spacing w:line="250" w:lineRule="auto"/>
            </w:pPr>
            <w:r>
              <w:rPr>
                <w:sz w:val="18"/>
                <w:szCs w:val="18"/>
              </w:rPr>
              <w:t>Drop the (security, event) pair</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Q4</w:t>
            </w:r>
          </w:p>
        </w:tc>
        <w:tc>
          <w:tcPr>
            <w:tcW w:w="5442" w:type="dxa"/>
            <w:tcMar>
              <w:top w:w="70" w:type="dxa"/>
              <w:left w:w="110" w:type="dxa"/>
              <w:bottom w:w="70" w:type="dxa"/>
              <w:right w:w="110" w:type="dxa"/>
            </w:tcMar>
          </w:tcPr>
          <w:p w:rsidR="00AD44D6" w:rsidRDefault="00394046">
            <w:pPr>
              <w:spacing w:line="250" w:lineRule="auto"/>
            </w:pPr>
            <w:r>
              <w:rPr>
                <w:sz w:val="18"/>
                <w:szCs w:val="18"/>
              </w:rPr>
              <w:t>Absolute daily return below 40% unless a corporate action is recorded that day</w:t>
            </w:r>
          </w:p>
        </w:tc>
        <w:tc>
          <w:tcPr>
            <w:tcW w:w="2902" w:type="dxa"/>
            <w:tcMar>
              <w:top w:w="70" w:type="dxa"/>
              <w:left w:w="110" w:type="dxa"/>
              <w:bottom w:w="70" w:type="dxa"/>
              <w:right w:w="110" w:type="dxa"/>
            </w:tcMar>
          </w:tcPr>
          <w:p w:rsidR="00AD44D6" w:rsidRDefault="00394046">
            <w:pPr>
              <w:spacing w:line="250" w:lineRule="auto"/>
            </w:pPr>
            <w:r>
              <w:rPr>
                <w:sz w:val="18"/>
                <w:szCs w:val="18"/>
              </w:rPr>
              <w:t>Flag for manual review</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Q5</w:t>
            </w:r>
          </w:p>
        </w:tc>
        <w:tc>
          <w:tcPr>
            <w:tcW w:w="5442" w:type="dxa"/>
            <w:tcMar>
              <w:top w:w="70" w:type="dxa"/>
              <w:left w:w="110" w:type="dxa"/>
              <w:bottom w:w="70" w:type="dxa"/>
              <w:right w:w="110" w:type="dxa"/>
            </w:tcMar>
          </w:tcPr>
          <w:p w:rsidR="00AD44D6" w:rsidRDefault="00394046">
            <w:pPr>
              <w:spacing w:line="250" w:lineRule="auto"/>
            </w:pPr>
            <w:r>
              <w:rPr>
                <w:sz w:val="18"/>
                <w:szCs w:val="18"/>
              </w:rPr>
              <w:t>Trading-day count in the label window equals the configured horizon</w:t>
            </w:r>
          </w:p>
        </w:tc>
        <w:tc>
          <w:tcPr>
            <w:tcW w:w="2902" w:type="dxa"/>
            <w:tcMar>
              <w:top w:w="70" w:type="dxa"/>
              <w:left w:w="110" w:type="dxa"/>
              <w:bottom w:w="70" w:type="dxa"/>
              <w:right w:w="110" w:type="dxa"/>
            </w:tcMar>
          </w:tcPr>
          <w:p w:rsidR="00AD44D6" w:rsidRDefault="00394046">
            <w:pPr>
              <w:spacing w:line="250" w:lineRule="auto"/>
            </w:pPr>
            <w:r>
              <w:rPr>
                <w:sz w:val="18"/>
                <w:szCs w:val="18"/>
              </w:rPr>
              <w:t>Drop the pair; never pad</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Q6</w:t>
            </w:r>
          </w:p>
        </w:tc>
        <w:tc>
          <w:tcPr>
            <w:tcW w:w="5442" w:type="dxa"/>
            <w:tcMar>
              <w:top w:w="70" w:type="dxa"/>
              <w:left w:w="110" w:type="dxa"/>
              <w:bottom w:w="70" w:type="dxa"/>
              <w:right w:w="110" w:type="dxa"/>
            </w:tcMar>
          </w:tcPr>
          <w:p w:rsidR="00AD44D6" w:rsidRDefault="00394046">
            <w:pPr>
              <w:spacing w:line="250" w:lineRule="auto"/>
            </w:pPr>
            <w:r>
              <w:rPr>
                <w:sz w:val="18"/>
                <w:szCs w:val="18"/>
              </w:rPr>
              <w:t>No feature column reads data dated on or after the event timestamp</w:t>
            </w:r>
          </w:p>
        </w:tc>
        <w:tc>
          <w:tcPr>
            <w:tcW w:w="2902" w:type="dxa"/>
            <w:tcMar>
              <w:top w:w="70" w:type="dxa"/>
              <w:left w:w="110" w:type="dxa"/>
              <w:bottom w:w="70" w:type="dxa"/>
              <w:right w:w="110" w:type="dxa"/>
            </w:tcMar>
          </w:tcPr>
          <w:p w:rsidR="00AD44D6" w:rsidRDefault="00394046">
            <w:pPr>
              <w:spacing w:line="250" w:lineRule="auto"/>
            </w:pPr>
            <w:r>
              <w:rPr>
                <w:sz w:val="18"/>
                <w:szCs w:val="18"/>
              </w:rPr>
              <w:t>Fail the build</w:t>
            </w:r>
          </w:p>
        </w:tc>
      </w:tr>
    </w:tbl>
    <w:p w:rsidR="00AD44D6" w:rsidRDefault="00394046">
      <w:pPr>
        <w:spacing w:before="80" w:after="220"/>
      </w:pPr>
      <w:r>
        <w:rPr>
          <w:b/>
          <w:bCs/>
          <w:color w:val="2D4A7C"/>
          <w:sz w:val="17"/>
          <w:szCs w:val="17"/>
        </w:rPr>
        <w:t xml:space="preserve">Table 5.2  </w:t>
      </w:r>
      <w:r>
        <w:rPr>
          <w:i/>
          <w:iCs/>
          <w:color w:val="5C6A7D"/>
          <w:sz w:val="17"/>
          <w:szCs w:val="17"/>
        </w:rPr>
        <w:t>Data quality assertions enforced at ingestion and feature build.</w:t>
      </w:r>
    </w:p>
    <w:p w:rsidR="00AD44D6" w:rsidRDefault="00394046">
      <w:pPr>
        <w:pStyle w:val="Heading2"/>
        <w:spacing w:before="300" w:after="130"/>
      </w:pPr>
      <w:bookmarkStart w:id="48" w:name="_Toc240084703"/>
      <w:r>
        <w:rPr>
          <w:color w:val="2D4A7C"/>
        </w:rPr>
        <w:t xml:space="preserve">5.8  </w:t>
      </w:r>
      <w:r>
        <w:t>Storage Sizing</w:t>
      </w:r>
      <w:bookmarkEnd w:id="48"/>
    </w:p>
    <w:p w:rsidR="00AD44D6" w:rsidRDefault="00394046">
      <w:pPr>
        <w:spacing w:after="140" w:line="288" w:lineRule="auto"/>
      </w:pPr>
      <w:r>
        <w:lastRenderedPageBreak/>
        <w:t xml:space="preserve">A rough estimate bounds the infrastructure question. At roughly 800 relevant </w:t>
      </w:r>
      <w:r>
        <w:t>articles per trading day across twelve sources, three years of history is approximately 600,000 documents. At an average of 4 KB of text each this is under 3 GB raw, compressing to well under 1 GB in Parquet. Sentence embeddings at 384 dimensions in float3</w:t>
      </w:r>
      <w:r>
        <w:t>2 add about 900 MB. The entire corpus fits comfortably on a laptop, which is the assumption the technology selection rests on.</w:t>
      </w:r>
    </w:p>
    <w:p w:rsidR="00AD44D6" w:rsidRDefault="00394046">
      <w:pPr>
        <w:pStyle w:val="Heading1"/>
        <w:pageBreakBefore/>
        <w:pBdr>
          <w:bottom w:val="single" w:sz="12" w:space="6" w:color="2D4A7C"/>
        </w:pBdr>
        <w:spacing w:before="400" w:after="200"/>
      </w:pPr>
      <w:bookmarkStart w:id="49" w:name="_Toc240084704"/>
      <w:r>
        <w:rPr>
          <w:color w:val="2D4A7C"/>
        </w:rPr>
        <w:lastRenderedPageBreak/>
        <w:t xml:space="preserve">6  </w:t>
      </w:r>
      <w:r>
        <w:t>Entity Resolution</w:t>
      </w:r>
      <w:bookmarkEnd w:id="49"/>
    </w:p>
    <w:p w:rsidR="00AD44D6" w:rsidRDefault="00394046">
      <w:pPr>
        <w:pStyle w:val="Heading2"/>
        <w:spacing w:before="300" w:after="130"/>
      </w:pPr>
      <w:bookmarkStart w:id="50" w:name="_Toc240084705"/>
      <w:r>
        <w:rPr>
          <w:color w:val="2D4A7C"/>
        </w:rPr>
        <w:t xml:space="preserve">6.1  </w:t>
      </w:r>
      <w:r>
        <w:t>Why This Is the Hard Part</w:t>
      </w:r>
      <w:bookmarkEnd w:id="50"/>
    </w:p>
    <w:p w:rsidR="00AD44D6" w:rsidRDefault="00394046">
      <w:pPr>
        <w:spacing w:after="140" w:line="288" w:lineRule="auto"/>
      </w:pPr>
      <w:r>
        <w:t>Sentiment analysis is a solved-enough problem with off-the-shelf models. Deci</w:t>
      </w:r>
      <w:r>
        <w:t>ding which listed security a sentence is about is not, and it is where most of the achievable accuracy lives. An entity-resolution error does not merely add noise: it attaches a correct sentiment score to the wrong price series, producing a training exampl</w:t>
      </w:r>
      <w:r>
        <w:t>e that is actively misleading.</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995"/>
        <w:gridCol w:w="4172"/>
        <w:gridCol w:w="2903"/>
      </w:tblGrid>
      <w:tr w:rsidR="00AD44D6">
        <w:tblPrEx>
          <w:tblCellMar>
            <w:top w:w="0" w:type="dxa"/>
            <w:bottom w:w="0" w:type="dxa"/>
          </w:tblCellMar>
        </w:tblPrEx>
        <w:trPr>
          <w:tblHeader/>
        </w:trPr>
        <w:tc>
          <w:tcPr>
            <w:tcW w:w="1995"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Mode</w:t>
            </w:r>
          </w:p>
        </w:tc>
        <w:tc>
          <w:tcPr>
            <w:tcW w:w="4172"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Example</w:t>
            </w:r>
          </w:p>
        </w:tc>
        <w:tc>
          <w:tcPr>
            <w:tcW w:w="290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Consequence</w:t>
            </w:r>
          </w:p>
        </w:tc>
      </w:tr>
      <w:tr w:rsidR="00AD44D6">
        <w:tblPrEx>
          <w:tblCellMar>
            <w:top w:w="0" w:type="dxa"/>
            <w:bottom w:w="0" w:type="dxa"/>
          </w:tblCellMar>
        </w:tblPrEx>
        <w:tc>
          <w:tcPr>
            <w:tcW w:w="1995" w:type="dxa"/>
            <w:tcMar>
              <w:top w:w="70" w:type="dxa"/>
              <w:left w:w="110" w:type="dxa"/>
              <w:bottom w:w="70" w:type="dxa"/>
              <w:right w:w="110" w:type="dxa"/>
            </w:tcMar>
          </w:tcPr>
          <w:p w:rsidR="00AD44D6" w:rsidRDefault="00394046">
            <w:pPr>
              <w:spacing w:line="250" w:lineRule="auto"/>
            </w:pPr>
            <w:r>
              <w:rPr>
                <w:sz w:val="18"/>
                <w:szCs w:val="18"/>
              </w:rPr>
              <w:t>Group ambiguity</w:t>
            </w:r>
          </w:p>
        </w:tc>
        <w:tc>
          <w:tcPr>
            <w:tcW w:w="4172" w:type="dxa"/>
            <w:tcMar>
              <w:top w:w="70" w:type="dxa"/>
              <w:left w:w="110" w:type="dxa"/>
              <w:bottom w:w="70" w:type="dxa"/>
              <w:right w:w="110" w:type="dxa"/>
            </w:tcMar>
          </w:tcPr>
          <w:p w:rsidR="00AD44D6" w:rsidRDefault="00394046">
            <w:pPr>
              <w:spacing w:line="250" w:lineRule="auto"/>
            </w:pPr>
            <w:r>
              <w:rPr>
                <w:sz w:val="18"/>
                <w:szCs w:val="18"/>
              </w:rPr>
              <w:t>"Tata" maps to more than twenty listed entities; "Bajaj" to four distinct businesses</w:t>
            </w:r>
          </w:p>
        </w:tc>
        <w:tc>
          <w:tcPr>
            <w:tcW w:w="2903" w:type="dxa"/>
            <w:tcMar>
              <w:top w:w="70" w:type="dxa"/>
              <w:left w:w="110" w:type="dxa"/>
              <w:bottom w:w="70" w:type="dxa"/>
              <w:right w:w="110" w:type="dxa"/>
            </w:tcMar>
          </w:tcPr>
          <w:p w:rsidR="00AD44D6" w:rsidRDefault="00394046">
            <w:pPr>
              <w:spacing w:line="250" w:lineRule="auto"/>
            </w:pPr>
            <w:r>
              <w:rPr>
                <w:sz w:val="18"/>
                <w:szCs w:val="18"/>
              </w:rPr>
              <w:t>Sentiment attached to the wrong series</w:t>
            </w:r>
          </w:p>
        </w:tc>
      </w:tr>
      <w:tr w:rsidR="00AD44D6">
        <w:tblPrEx>
          <w:tblCellMar>
            <w:top w:w="0" w:type="dxa"/>
            <w:bottom w:w="0" w:type="dxa"/>
          </w:tblCellMar>
        </w:tblPrEx>
        <w:tc>
          <w:tcPr>
            <w:tcW w:w="1995" w:type="dxa"/>
            <w:tcMar>
              <w:top w:w="70" w:type="dxa"/>
              <w:left w:w="110" w:type="dxa"/>
              <w:bottom w:w="70" w:type="dxa"/>
              <w:right w:w="110" w:type="dxa"/>
            </w:tcMar>
          </w:tcPr>
          <w:p w:rsidR="00AD44D6" w:rsidRDefault="00394046">
            <w:pPr>
              <w:spacing w:line="250" w:lineRule="auto"/>
            </w:pPr>
            <w:r>
              <w:rPr>
                <w:sz w:val="18"/>
                <w:szCs w:val="18"/>
              </w:rPr>
              <w:t>Mention without aboutness</w:t>
            </w:r>
          </w:p>
        </w:tc>
        <w:tc>
          <w:tcPr>
            <w:tcW w:w="4172" w:type="dxa"/>
            <w:tcMar>
              <w:top w:w="70" w:type="dxa"/>
              <w:left w:w="110" w:type="dxa"/>
              <w:bottom w:w="70" w:type="dxa"/>
              <w:right w:w="110" w:type="dxa"/>
            </w:tcMar>
          </w:tcPr>
          <w:p w:rsidR="00AD44D6" w:rsidRDefault="00394046">
            <w:pPr>
              <w:spacing w:line="250" w:lineRule="auto"/>
            </w:pPr>
            <w:r>
              <w:rPr>
                <w:sz w:val="18"/>
                <w:szCs w:val="18"/>
              </w:rPr>
              <w:t>"Unlike Reliance, the company has no retail arm"</w:t>
            </w:r>
          </w:p>
        </w:tc>
        <w:tc>
          <w:tcPr>
            <w:tcW w:w="2903" w:type="dxa"/>
            <w:tcMar>
              <w:top w:w="70" w:type="dxa"/>
              <w:left w:w="110" w:type="dxa"/>
              <w:bottom w:w="70" w:type="dxa"/>
              <w:right w:w="110" w:type="dxa"/>
            </w:tcMar>
          </w:tcPr>
          <w:p w:rsidR="00AD44D6" w:rsidRDefault="00394046">
            <w:pPr>
              <w:spacing w:line="250" w:lineRule="auto"/>
            </w:pPr>
            <w:r>
              <w:rPr>
                <w:sz w:val="18"/>
                <w:szCs w:val="18"/>
              </w:rPr>
              <w:t>Spurious link injects label noise</w:t>
            </w:r>
          </w:p>
        </w:tc>
      </w:tr>
      <w:tr w:rsidR="00AD44D6">
        <w:tblPrEx>
          <w:tblCellMar>
            <w:top w:w="0" w:type="dxa"/>
            <w:bottom w:w="0" w:type="dxa"/>
          </w:tblCellMar>
        </w:tblPrEx>
        <w:tc>
          <w:tcPr>
            <w:tcW w:w="1995" w:type="dxa"/>
            <w:tcMar>
              <w:top w:w="70" w:type="dxa"/>
              <w:left w:w="110" w:type="dxa"/>
              <w:bottom w:w="70" w:type="dxa"/>
              <w:right w:w="110" w:type="dxa"/>
            </w:tcMar>
          </w:tcPr>
          <w:p w:rsidR="00AD44D6" w:rsidRDefault="00394046">
            <w:pPr>
              <w:spacing w:line="250" w:lineRule="auto"/>
            </w:pPr>
            <w:r>
              <w:rPr>
                <w:sz w:val="18"/>
                <w:szCs w:val="18"/>
              </w:rPr>
              <w:t>Second-order subject</w:t>
            </w:r>
          </w:p>
        </w:tc>
        <w:tc>
          <w:tcPr>
            <w:tcW w:w="4172" w:type="dxa"/>
            <w:tcMar>
              <w:top w:w="70" w:type="dxa"/>
              <w:left w:w="110" w:type="dxa"/>
              <w:bottom w:w="70" w:type="dxa"/>
              <w:right w:w="110" w:type="dxa"/>
            </w:tcMar>
          </w:tcPr>
          <w:p w:rsidR="00AD44D6" w:rsidRDefault="00394046">
            <w:pPr>
              <w:spacing w:line="250" w:lineRule="auto"/>
            </w:pPr>
            <w:r>
              <w:rPr>
                <w:sz w:val="18"/>
                <w:szCs w:val="18"/>
              </w:rPr>
              <w:t>"Crude crosses $95" names no listed company</w:t>
            </w:r>
          </w:p>
        </w:tc>
        <w:tc>
          <w:tcPr>
            <w:tcW w:w="2903" w:type="dxa"/>
            <w:tcMar>
              <w:top w:w="70" w:type="dxa"/>
              <w:left w:w="110" w:type="dxa"/>
              <w:bottom w:w="70" w:type="dxa"/>
              <w:right w:w="110" w:type="dxa"/>
            </w:tcMar>
          </w:tcPr>
          <w:p w:rsidR="00AD44D6" w:rsidRDefault="00394046">
            <w:pPr>
              <w:spacing w:line="250" w:lineRule="auto"/>
            </w:pPr>
            <w:r>
              <w:rPr>
                <w:sz w:val="18"/>
                <w:szCs w:val="18"/>
              </w:rPr>
              <w:t>True signal missed entirely</w:t>
            </w:r>
          </w:p>
        </w:tc>
      </w:tr>
      <w:tr w:rsidR="00AD44D6">
        <w:tblPrEx>
          <w:tblCellMar>
            <w:top w:w="0" w:type="dxa"/>
            <w:bottom w:w="0" w:type="dxa"/>
          </w:tblCellMar>
        </w:tblPrEx>
        <w:tc>
          <w:tcPr>
            <w:tcW w:w="1995" w:type="dxa"/>
            <w:tcMar>
              <w:top w:w="70" w:type="dxa"/>
              <w:left w:w="110" w:type="dxa"/>
              <w:bottom w:w="70" w:type="dxa"/>
              <w:right w:w="110" w:type="dxa"/>
            </w:tcMar>
          </w:tcPr>
          <w:p w:rsidR="00AD44D6" w:rsidRDefault="00394046">
            <w:pPr>
              <w:spacing w:line="250" w:lineRule="auto"/>
            </w:pPr>
            <w:r>
              <w:rPr>
                <w:sz w:val="18"/>
                <w:szCs w:val="18"/>
              </w:rPr>
              <w:t>Brand vs. issuer</w:t>
            </w:r>
          </w:p>
        </w:tc>
        <w:tc>
          <w:tcPr>
            <w:tcW w:w="4172" w:type="dxa"/>
            <w:tcMar>
              <w:top w:w="70" w:type="dxa"/>
              <w:left w:w="110" w:type="dxa"/>
              <w:bottom w:w="70" w:type="dxa"/>
              <w:right w:w="110" w:type="dxa"/>
            </w:tcMar>
          </w:tcPr>
          <w:p w:rsidR="00AD44D6" w:rsidRDefault="00394046">
            <w:pPr>
              <w:spacing w:line="250" w:lineRule="auto"/>
            </w:pPr>
            <w:r>
              <w:rPr>
                <w:sz w:val="18"/>
                <w:szCs w:val="18"/>
              </w:rPr>
              <w:t>"Jio" and "JLR" are subsidiaries, not listed tickers</w:t>
            </w:r>
          </w:p>
        </w:tc>
        <w:tc>
          <w:tcPr>
            <w:tcW w:w="2903" w:type="dxa"/>
            <w:tcMar>
              <w:top w:w="70" w:type="dxa"/>
              <w:left w:w="110" w:type="dxa"/>
              <w:bottom w:w="70" w:type="dxa"/>
              <w:right w:w="110" w:type="dxa"/>
            </w:tcMar>
          </w:tcPr>
          <w:p w:rsidR="00AD44D6" w:rsidRDefault="00394046">
            <w:pPr>
              <w:spacing w:line="250" w:lineRule="auto"/>
            </w:pPr>
            <w:r>
              <w:rPr>
                <w:sz w:val="18"/>
                <w:szCs w:val="18"/>
              </w:rPr>
              <w:t>Link mis</w:t>
            </w:r>
            <w:r>
              <w:rPr>
                <w:sz w:val="18"/>
                <w:szCs w:val="18"/>
              </w:rPr>
              <w:t>sed unless the gazetteer covers brands</w:t>
            </w:r>
          </w:p>
        </w:tc>
      </w:tr>
      <w:tr w:rsidR="00AD44D6">
        <w:tblPrEx>
          <w:tblCellMar>
            <w:top w:w="0" w:type="dxa"/>
            <w:bottom w:w="0" w:type="dxa"/>
          </w:tblCellMar>
        </w:tblPrEx>
        <w:tc>
          <w:tcPr>
            <w:tcW w:w="199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Former names</w:t>
            </w:r>
          </w:p>
        </w:tc>
        <w:tc>
          <w:tcPr>
            <w:tcW w:w="4172" w:type="dxa"/>
            <w:tcMar>
              <w:top w:w="70" w:type="dxa"/>
              <w:left w:w="110" w:type="dxa"/>
              <w:bottom w:w="70" w:type="dxa"/>
              <w:right w:w="110" w:type="dxa"/>
            </w:tcMar>
          </w:tcPr>
          <w:p w:rsidR="00AD44D6" w:rsidRDefault="00394046">
            <w:pPr>
              <w:spacing w:line="250" w:lineRule="auto"/>
            </w:pPr>
            <w:r>
              <w:rPr>
                <w:sz w:val="18"/>
                <w:szCs w:val="18"/>
              </w:rPr>
              <w:t>Renamed issuers appear under both names in archives</w:t>
            </w:r>
          </w:p>
        </w:tc>
        <w:tc>
          <w:tcPr>
            <w:tcW w:w="2903" w:type="dxa"/>
            <w:tcMar>
              <w:top w:w="70" w:type="dxa"/>
              <w:left w:w="110" w:type="dxa"/>
              <w:bottom w:w="70" w:type="dxa"/>
              <w:right w:w="110" w:type="dxa"/>
            </w:tcMar>
          </w:tcPr>
          <w:p w:rsidR="00AD44D6" w:rsidRDefault="00394046">
            <w:pPr>
              <w:spacing w:line="250" w:lineRule="auto"/>
            </w:pPr>
            <w:r>
              <w:rPr>
                <w:sz w:val="18"/>
                <w:szCs w:val="18"/>
              </w:rPr>
              <w:t>Historical documents fail to link</w:t>
            </w:r>
          </w:p>
        </w:tc>
      </w:tr>
      <w:tr w:rsidR="00AD44D6">
        <w:tblPrEx>
          <w:tblCellMar>
            <w:top w:w="0" w:type="dxa"/>
            <w:bottom w:w="0" w:type="dxa"/>
          </w:tblCellMar>
        </w:tblPrEx>
        <w:tc>
          <w:tcPr>
            <w:tcW w:w="1995" w:type="dxa"/>
            <w:tcMar>
              <w:top w:w="70" w:type="dxa"/>
              <w:left w:w="110" w:type="dxa"/>
              <w:bottom w:w="70" w:type="dxa"/>
              <w:right w:w="110" w:type="dxa"/>
            </w:tcMar>
          </w:tcPr>
          <w:p w:rsidR="00AD44D6" w:rsidRDefault="00394046">
            <w:pPr>
              <w:spacing w:line="250" w:lineRule="auto"/>
            </w:pPr>
            <w:r>
              <w:rPr>
                <w:sz w:val="18"/>
                <w:szCs w:val="18"/>
              </w:rPr>
              <w:t>Person vs. company</w:t>
            </w:r>
          </w:p>
        </w:tc>
        <w:tc>
          <w:tcPr>
            <w:tcW w:w="4172" w:type="dxa"/>
            <w:tcMar>
              <w:top w:w="70" w:type="dxa"/>
              <w:left w:w="110" w:type="dxa"/>
              <w:bottom w:w="70" w:type="dxa"/>
              <w:right w:w="110" w:type="dxa"/>
            </w:tcMar>
          </w:tcPr>
          <w:p w:rsidR="00AD44D6" w:rsidRDefault="00394046">
            <w:pPr>
              <w:spacing w:line="250" w:lineRule="auto"/>
            </w:pPr>
            <w:r>
              <w:rPr>
                <w:sz w:val="18"/>
                <w:szCs w:val="18"/>
              </w:rPr>
              <w:t>"Mr. Bajaj said" is a person, not the issuer</w:t>
            </w:r>
          </w:p>
        </w:tc>
        <w:tc>
          <w:tcPr>
            <w:tcW w:w="2903" w:type="dxa"/>
            <w:tcMar>
              <w:top w:w="70" w:type="dxa"/>
              <w:left w:w="110" w:type="dxa"/>
              <w:bottom w:w="70" w:type="dxa"/>
              <w:right w:w="110" w:type="dxa"/>
            </w:tcMar>
          </w:tcPr>
          <w:p w:rsidR="00AD44D6" w:rsidRDefault="00394046">
            <w:pPr>
              <w:spacing w:line="250" w:lineRule="auto"/>
            </w:pPr>
            <w:r>
              <w:rPr>
                <w:sz w:val="18"/>
                <w:szCs w:val="18"/>
              </w:rPr>
              <w:t>False positive from a naive matcher</w:t>
            </w:r>
          </w:p>
        </w:tc>
      </w:tr>
    </w:tbl>
    <w:p w:rsidR="00AD44D6" w:rsidRDefault="00394046">
      <w:pPr>
        <w:spacing w:before="80" w:after="220"/>
      </w:pPr>
      <w:r>
        <w:rPr>
          <w:b/>
          <w:bCs/>
          <w:color w:val="2D4A7C"/>
          <w:sz w:val="17"/>
          <w:szCs w:val="17"/>
        </w:rPr>
        <w:t xml:space="preserve">Table 6.1  </w:t>
      </w:r>
      <w:r>
        <w:rPr>
          <w:i/>
          <w:iCs/>
          <w:color w:val="5C6A7D"/>
          <w:sz w:val="17"/>
          <w:szCs w:val="17"/>
        </w:rPr>
        <w:t>Entity resolution failure modes observed in Indian financial text.</w:t>
      </w:r>
    </w:p>
    <w:p w:rsidR="00AD44D6" w:rsidRDefault="00394046">
      <w:pPr>
        <w:pStyle w:val="Heading2"/>
        <w:spacing w:before="300" w:after="130"/>
      </w:pPr>
      <w:bookmarkStart w:id="51" w:name="_Toc240084706"/>
      <w:r>
        <w:rPr>
          <w:color w:val="2D4A7C"/>
        </w:rPr>
        <w:t xml:space="preserve">6.2  </w:t>
      </w:r>
      <w:r>
        <w:t>Gazetteer Construction</w:t>
      </w:r>
      <w:bookmarkEnd w:id="51"/>
    </w:p>
    <w:p w:rsidR="00AD44D6" w:rsidRDefault="00394046">
      <w:pPr>
        <w:spacing w:after="140" w:line="288" w:lineRule="auto"/>
      </w:pPr>
      <w:r>
        <w:t>The gazetteer is assembled from the exchange security master and extended with former names, brand names, common abbreviations, ISIN identifiers and frequently u</w:t>
      </w:r>
      <w:r>
        <w:t>sed journalistic shorthand. Each entry carries the ticker, a canonical name, an alias list, a sector label, and a short natural-language company card used by the disambiguation stage. Ambiguous single-token aliases such as a bare group name are marked as r</w:t>
      </w:r>
      <w:r>
        <w:t>equiring disambiguation and never resolve on their own.</w:t>
      </w:r>
    </w:p>
    <w:p w:rsidR="00AD44D6" w:rsidRDefault="00394046">
      <w:pPr>
        <w:pStyle w:val="Heading2"/>
        <w:spacing w:before="300" w:after="130"/>
      </w:pPr>
      <w:bookmarkStart w:id="52" w:name="_Toc240084707"/>
      <w:r>
        <w:rPr>
          <w:color w:val="2D4A7C"/>
        </w:rPr>
        <w:t xml:space="preserve">6.3  </w:t>
      </w:r>
      <w:r>
        <w:t>Two-Stage Resolution</w:t>
      </w:r>
      <w:bookmarkEnd w:id="52"/>
    </w:p>
    <w:p w:rsidR="00AD44D6" w:rsidRDefault="00394046">
      <w:pPr>
        <w:spacing w:after="140" w:line="288" w:lineRule="auto"/>
      </w:pPr>
      <w:r>
        <w:t>Candidate generation optimises recall; disambiguation restores precision. Splitting the two keeps each tractable and makes the failure mode diagnosable — a recall miss and a precision miss have different fixes.</w:t>
      </w:r>
    </w:p>
    <w:p w:rsidR="00AD44D6" w:rsidRDefault="00394046">
      <w:pPr>
        <w:spacing w:before="180" w:after="60"/>
        <w:jc w:val="center"/>
      </w:pPr>
      <w:r>
        <w:rPr>
          <w:noProof/>
        </w:rPr>
        <w:drawing>
          <wp:inline distT="0" distB="0" distL="0" distR="0" wp14:anchorId="747101E9" wp14:editId="2E634021">
            <wp:extent cx="5715000" cy="2009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09775"/>
                    </a:xfrm>
                    <a:prstGeom prst="rect">
                      <a:avLst/>
                    </a:prstGeom>
                  </pic:spPr>
                </pic:pic>
              </a:graphicData>
            </a:graphic>
          </wp:inline>
        </w:drawing>
      </w:r>
    </w:p>
    <w:p w:rsidR="00AD44D6" w:rsidRDefault="00394046">
      <w:pPr>
        <w:spacing w:after="240"/>
        <w:jc w:val="center"/>
      </w:pPr>
      <w:r>
        <w:rPr>
          <w:b/>
          <w:bCs/>
          <w:color w:val="2D4A7C"/>
          <w:sz w:val="17"/>
          <w:szCs w:val="17"/>
        </w:rPr>
        <w:lastRenderedPageBreak/>
        <w:t xml:space="preserve">Figure 6.1  </w:t>
      </w:r>
      <w:r>
        <w:rPr>
          <w:i/>
          <w:iCs/>
          <w:color w:val="5C6A7D"/>
          <w:sz w:val="17"/>
          <w:szCs w:val="17"/>
        </w:rPr>
        <w:t>High-recall candidate generatio</w:t>
      </w:r>
      <w:r>
        <w:rPr>
          <w:i/>
          <w:iCs/>
          <w:color w:val="5C6A7D"/>
          <w:sz w:val="17"/>
          <w:szCs w:val="17"/>
        </w:rPr>
        <w:t>n followed by precision-restoring disambiguation. The gazetteer alone returns three Tata entities; the cross-encoder reading the sentence in context rejects two. Accepted links then fan out through the propagation graph at damped weights.</w:t>
      </w:r>
    </w:p>
    <w:tbl>
      <w:tblPr>
        <w:tblW w:w="9070" w:type="dxa"/>
        <w:tblBorders>
          <w:top w:val="single" w:sz="4" w:space="0" w:color="C9D2DE"/>
          <w:left w:val="single" w:sz="4" w:space="0" w:color="C9D2DE"/>
          <w:bottom w:val="single" w:sz="4" w:space="0" w:color="C9D2DE"/>
          <w:right w:val="single" w:sz="4" w:space="0" w:color="C9D2DE"/>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3F6FA"/>
            <w:tcMar>
              <w:top w:w="60" w:type="dxa"/>
              <w:left w:w="160" w:type="dxa"/>
              <w:bottom w:w="100" w:type="dxa"/>
              <w:right w:w="120" w:type="dxa"/>
            </w:tcMar>
          </w:tcPr>
          <w:p w:rsidR="00AD44D6" w:rsidRDefault="00394046">
            <w:pPr>
              <w:shd w:val="clear" w:color="auto" w:fill="E4EAF3"/>
              <w:spacing w:after="60"/>
            </w:pPr>
            <w:r>
              <w:rPr>
                <w:b/>
                <w:bCs/>
                <w:color w:val="2D4A7C"/>
                <w:sz w:val="15"/>
                <w:szCs w:val="15"/>
              </w:rPr>
              <w:t xml:space="preserve"> PYTHON   </w:t>
            </w:r>
            <w:r>
              <w:rPr>
                <w:rFonts w:ascii="Consolas" w:eastAsia="Consolas" w:hAnsi="Consolas" w:cs="Consolas"/>
                <w:color w:val="5C6A7D"/>
                <w:sz w:val="16"/>
                <w:szCs w:val="16"/>
              </w:rPr>
              <w:t>geotrade/entity/resolve.py</w:t>
            </w:r>
          </w:p>
          <w:p w:rsidR="00AD44D6" w:rsidRDefault="00394046">
            <w:pPr>
              <w:spacing w:line="232" w:lineRule="auto"/>
            </w:pPr>
            <w:r>
              <w:rPr>
                <w:rFonts w:ascii="Consolas" w:eastAsia="Consolas" w:hAnsi="Consolas" w:cs="Consolas"/>
                <w:sz w:val="16"/>
                <w:szCs w:val="16"/>
              </w:rPr>
              <w:t>from sentence_transformers import CrossEncoder</w:t>
            </w:r>
          </w:p>
          <w:p w:rsidR="00AD44D6" w:rsidRDefault="00394046">
            <w:pPr>
              <w:spacing w:line="232" w:lineRule="auto"/>
            </w:pPr>
            <w:r>
              <w:rPr>
                <w:rFonts w:ascii="Consolas" w:eastAsia="Consolas" w:hAnsi="Consolas" w:cs="Consolas"/>
                <w:sz w:val="16"/>
                <w:szCs w:val="16"/>
              </w:rPr>
              <w:t>from rapidfuzz import process, fuzz</w:t>
            </w:r>
          </w:p>
          <w:p w:rsidR="00AD44D6" w:rsidRDefault="00394046">
            <w:pPr>
              <w:spacing w:line="232" w:lineRule="auto"/>
            </w:pPr>
            <w:r>
              <w:rPr>
                <w:rFonts w:ascii="Consolas" w:eastAsia="Consolas" w:hAnsi="Consolas" w:cs="Consolas"/>
                <w:sz w:val="16"/>
                <w:szCs w:val="16"/>
              </w:rPr>
              <w:t>import spacy</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nlp    = spacy.load("en_core_web_sm")</w:t>
            </w:r>
          </w:p>
          <w:p w:rsidR="00AD44D6" w:rsidRDefault="00394046">
            <w:pPr>
              <w:spacing w:line="232" w:lineRule="auto"/>
            </w:pPr>
            <w:r>
              <w:rPr>
                <w:rFonts w:ascii="Consolas" w:eastAsia="Consolas" w:hAnsi="Consolas" w:cs="Consolas"/>
                <w:sz w:val="16"/>
                <w:szCs w:val="16"/>
              </w:rPr>
              <w:t>ranker = CrossEncoder("cross-encoder/ms-marco-MiniLM-L-6-v2")</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def generate_candidates(text,</w:t>
            </w:r>
            <w:r>
              <w:rPr>
                <w:rFonts w:ascii="Consolas" w:eastAsia="Consolas" w:hAnsi="Consolas" w:cs="Consolas"/>
                <w:sz w:val="16"/>
                <w:szCs w:val="16"/>
              </w:rPr>
              <w:t xml:space="preserve"> gazetteer, limit=8):</w:t>
            </w:r>
          </w:p>
          <w:p w:rsidR="00AD44D6" w:rsidRDefault="00394046">
            <w:pPr>
              <w:spacing w:line="232" w:lineRule="auto"/>
            </w:pPr>
            <w:r>
              <w:rPr>
                <w:rFonts w:ascii="Consolas" w:eastAsia="Consolas" w:hAnsi="Consolas" w:cs="Consolas"/>
                <w:color w:val="5C6A7D"/>
                <w:sz w:val="16"/>
                <w:szCs w:val="16"/>
              </w:rPr>
              <w:t xml:space="preserve">    """High recall. Union of NER spans and fuzzy gazetteer hits."""</w:t>
            </w:r>
          </w:p>
          <w:p w:rsidR="00AD44D6" w:rsidRDefault="00394046">
            <w:pPr>
              <w:spacing w:line="232" w:lineRule="auto"/>
            </w:pPr>
            <w:r>
              <w:rPr>
                <w:rFonts w:ascii="Consolas" w:eastAsia="Consolas" w:hAnsi="Consolas" w:cs="Consolas"/>
                <w:sz w:val="16"/>
                <w:szCs w:val="16"/>
              </w:rPr>
              <w:t xml:space="preserve">    spans = [e.text for e in nlp(text).ents if e.label_ == "ORG"]</w:t>
            </w:r>
          </w:p>
          <w:p w:rsidR="00AD44D6" w:rsidRDefault="00394046">
            <w:pPr>
              <w:spacing w:line="232" w:lineRule="auto"/>
            </w:pPr>
            <w:r>
              <w:rPr>
                <w:rFonts w:ascii="Consolas" w:eastAsia="Consolas" w:hAnsi="Consolas" w:cs="Consolas"/>
                <w:sz w:val="16"/>
                <w:szCs w:val="16"/>
              </w:rPr>
              <w:t xml:space="preserve">    hits  = {}</w:t>
            </w:r>
          </w:p>
          <w:p w:rsidR="00AD44D6" w:rsidRDefault="00394046">
            <w:pPr>
              <w:spacing w:line="232" w:lineRule="auto"/>
            </w:pPr>
            <w:r>
              <w:rPr>
                <w:rFonts w:ascii="Consolas" w:eastAsia="Consolas" w:hAnsi="Consolas" w:cs="Consolas"/>
                <w:sz w:val="16"/>
                <w:szCs w:val="16"/>
              </w:rPr>
              <w:t xml:space="preserve">    for span in spans:</w:t>
            </w:r>
          </w:p>
          <w:p w:rsidR="00AD44D6" w:rsidRDefault="00394046">
            <w:pPr>
              <w:spacing w:line="232" w:lineRule="auto"/>
            </w:pPr>
            <w:r>
              <w:rPr>
                <w:rFonts w:ascii="Consolas" w:eastAsia="Consolas" w:hAnsi="Consolas" w:cs="Consolas"/>
                <w:sz w:val="16"/>
                <w:szCs w:val="16"/>
              </w:rPr>
              <w:t xml:space="preserve">        for alias, score, ticker in process.extract(</w:t>
            </w:r>
          </w:p>
          <w:p w:rsidR="00AD44D6" w:rsidRDefault="00394046">
            <w:pPr>
              <w:spacing w:line="232" w:lineRule="auto"/>
            </w:pPr>
            <w:r>
              <w:rPr>
                <w:rFonts w:ascii="Consolas" w:eastAsia="Consolas" w:hAnsi="Consolas" w:cs="Consolas"/>
                <w:sz w:val="16"/>
                <w:szCs w:val="16"/>
              </w:rPr>
              <w:t xml:space="preserve">         </w:t>
            </w:r>
            <w:r>
              <w:rPr>
                <w:rFonts w:ascii="Consolas" w:eastAsia="Consolas" w:hAnsi="Consolas" w:cs="Consolas"/>
                <w:sz w:val="16"/>
                <w:szCs w:val="16"/>
              </w:rPr>
              <w:t xml:space="preserve">       span, gazetteer, scorer=fuzz.WRatio, limit=3):</w:t>
            </w:r>
          </w:p>
          <w:p w:rsidR="00AD44D6" w:rsidRDefault="00394046">
            <w:pPr>
              <w:spacing w:line="232" w:lineRule="auto"/>
            </w:pPr>
            <w:r>
              <w:rPr>
                <w:rFonts w:ascii="Consolas" w:eastAsia="Consolas" w:hAnsi="Consolas" w:cs="Consolas"/>
                <w:sz w:val="16"/>
                <w:szCs w:val="16"/>
              </w:rPr>
              <w:t xml:space="preserve">            if score &gt;= 82:</w:t>
            </w:r>
          </w:p>
          <w:p w:rsidR="00AD44D6" w:rsidRDefault="00394046">
            <w:pPr>
              <w:spacing w:line="232" w:lineRule="auto"/>
            </w:pPr>
            <w:r>
              <w:rPr>
                <w:rFonts w:ascii="Consolas" w:eastAsia="Consolas" w:hAnsi="Consolas" w:cs="Consolas"/>
                <w:sz w:val="16"/>
                <w:szCs w:val="16"/>
              </w:rPr>
              <w:t xml:space="preserve">                hits[ticker] = max(hits.get(ticker, 0), score)</w:t>
            </w:r>
          </w:p>
          <w:p w:rsidR="00AD44D6" w:rsidRDefault="00394046">
            <w:pPr>
              <w:spacing w:line="232" w:lineRule="auto"/>
            </w:pPr>
            <w:r>
              <w:rPr>
                <w:rFonts w:ascii="Consolas" w:eastAsia="Consolas" w:hAnsi="Consolas" w:cs="Consolas"/>
                <w:sz w:val="16"/>
                <w:szCs w:val="16"/>
              </w:rPr>
              <w:t xml:space="preserve">    return sorted(hits, key=hits.get, reverse=True)[:limit]</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def disambiguate(text, candidates, cards, tau=0.55):</w:t>
            </w:r>
          </w:p>
          <w:p w:rsidR="00AD44D6" w:rsidRDefault="00394046">
            <w:pPr>
              <w:spacing w:line="232" w:lineRule="auto"/>
            </w:pPr>
            <w:r>
              <w:rPr>
                <w:rFonts w:ascii="Consolas" w:eastAsia="Consolas" w:hAnsi="Consolas" w:cs="Consolas"/>
                <w:color w:val="5C6A7D"/>
                <w:sz w:val="16"/>
                <w:szCs w:val="16"/>
              </w:rPr>
              <w:t xml:space="preserve">    """Restore precision. Score (sentence, company card) pairs."""</w:t>
            </w:r>
          </w:p>
          <w:p w:rsidR="00AD44D6" w:rsidRDefault="00394046">
            <w:pPr>
              <w:spacing w:line="232" w:lineRule="auto"/>
            </w:pPr>
            <w:r>
              <w:rPr>
                <w:rFonts w:ascii="Consolas" w:eastAsia="Consolas" w:hAnsi="Consolas" w:cs="Consolas"/>
                <w:sz w:val="16"/>
                <w:szCs w:val="16"/>
              </w:rPr>
              <w:t xml:space="preserve">    if not candidates:</w:t>
            </w:r>
          </w:p>
          <w:p w:rsidR="00AD44D6" w:rsidRDefault="00394046">
            <w:pPr>
              <w:spacing w:line="232" w:lineRule="auto"/>
            </w:pPr>
            <w:r>
              <w:rPr>
                <w:rFonts w:ascii="Consolas" w:eastAsia="Consolas" w:hAnsi="Consolas" w:cs="Consolas"/>
                <w:sz w:val="16"/>
                <w:szCs w:val="16"/>
              </w:rPr>
              <w:t xml:space="preserve">        return []</w:t>
            </w:r>
          </w:p>
          <w:p w:rsidR="00AD44D6" w:rsidRDefault="00394046">
            <w:pPr>
              <w:spacing w:line="232" w:lineRule="auto"/>
            </w:pPr>
            <w:r>
              <w:rPr>
                <w:rFonts w:ascii="Consolas" w:eastAsia="Consolas" w:hAnsi="Consolas" w:cs="Consolas"/>
                <w:sz w:val="16"/>
                <w:szCs w:val="16"/>
              </w:rPr>
              <w:t xml:space="preserve">    pairs  = [(text, cards[t]) for t in candidates]</w:t>
            </w:r>
          </w:p>
          <w:p w:rsidR="00AD44D6" w:rsidRDefault="00394046">
            <w:pPr>
              <w:spacing w:line="232" w:lineRule="auto"/>
            </w:pPr>
            <w:r>
              <w:rPr>
                <w:rFonts w:ascii="Consolas" w:eastAsia="Consolas" w:hAnsi="Consolas" w:cs="Consolas"/>
                <w:sz w:val="16"/>
                <w:szCs w:val="16"/>
              </w:rPr>
              <w:t xml:space="preserve">    scores = ranker.predict(pairs)</w:t>
            </w:r>
          </w:p>
          <w:p w:rsidR="00AD44D6" w:rsidRDefault="00394046">
            <w:pPr>
              <w:spacing w:line="232" w:lineRule="auto"/>
            </w:pPr>
            <w:r>
              <w:rPr>
                <w:rFonts w:ascii="Consolas" w:eastAsia="Consolas" w:hAnsi="Consolas" w:cs="Consolas"/>
                <w:sz w:val="16"/>
                <w:szCs w:val="16"/>
              </w:rPr>
              <w:t xml:space="preserve">    linked = [(t, float(s)) for t, s in zip(candidates, scores) if s &gt;= tau]</w:t>
            </w:r>
          </w:p>
          <w:p w:rsidR="00AD44D6" w:rsidRDefault="00394046">
            <w:pPr>
              <w:spacing w:line="232" w:lineRule="auto"/>
            </w:pPr>
            <w:r>
              <w:rPr>
                <w:rFonts w:ascii="Consolas" w:eastAsia="Consolas" w:hAnsi="Consolas" w:cs="Consolas"/>
                <w:sz w:val="16"/>
                <w:szCs w:val="16"/>
              </w:rPr>
              <w:t xml:space="preserve">    return sorted(linked, key=lambda x: -x[1])</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color w:val="5C6A7D"/>
                <w:sz w:val="16"/>
                <w:szCs w:val="16"/>
              </w:rPr>
              <w:t># cards["TATAMOTORS"] = ("Tata Motors - automobiles; commercial and "</w:t>
            </w:r>
          </w:p>
          <w:p w:rsidR="00AD44D6" w:rsidRDefault="00394046">
            <w:pPr>
              <w:spacing w:line="232" w:lineRule="auto"/>
            </w:pPr>
            <w:r>
              <w:rPr>
                <w:rFonts w:ascii="Consolas" w:eastAsia="Consolas" w:hAnsi="Consolas" w:cs="Consolas"/>
                <w:color w:val="5C6A7D"/>
                <w:sz w:val="16"/>
                <w:szCs w:val="16"/>
              </w:rPr>
              <w:t>#                        "passenger vehicles; Jaguar Land Ro</w:t>
            </w:r>
            <w:r>
              <w:rPr>
                <w:rFonts w:ascii="Consolas" w:eastAsia="Consolas" w:hAnsi="Consolas" w:cs="Consolas"/>
                <w:color w:val="5C6A7D"/>
                <w:sz w:val="16"/>
                <w:szCs w:val="16"/>
              </w:rPr>
              <w:t>ver subsidiary")</w:t>
            </w:r>
          </w:p>
        </w:tc>
      </w:tr>
    </w:tbl>
    <w:p w:rsidR="00AD44D6" w:rsidRDefault="00AD44D6">
      <w:pPr>
        <w:spacing w:after="220"/>
      </w:pPr>
    </w:p>
    <w:p w:rsidR="00AD44D6" w:rsidRDefault="00394046">
      <w:pPr>
        <w:pStyle w:val="Heading2"/>
        <w:spacing w:before="300" w:after="130"/>
      </w:pPr>
      <w:bookmarkStart w:id="53" w:name="_Toc240084708"/>
      <w:r>
        <w:rPr>
          <w:color w:val="2D4A7C"/>
        </w:rPr>
        <w:t xml:space="preserve">6.4  </w:t>
      </w:r>
      <w:r>
        <w:t>Salience and Aboutness</w:t>
      </w:r>
      <w:bookmarkEnd w:id="53"/>
    </w:p>
    <w:p w:rsidR="00AD44D6" w:rsidRDefault="00394046">
      <w:pPr>
        <w:spacing w:after="140" w:line="288" w:lineRule="auto"/>
      </w:pPr>
      <w:r>
        <w:t>A resolved link is not yet a usable signal. The system estimates how central the entity is to the story, so that a passing comparison does not carry the weight of a subject. Salience combines headline presence</w:t>
      </w:r>
      <w:r>
        <w:t>, mention frequency and first-mention position:</w:t>
      </w:r>
    </w:p>
    <w:p w:rsidR="00AD44D6" w:rsidRDefault="00394046">
      <w:pPr>
        <w:tabs>
          <w:tab w:val="center" w:pos="4535"/>
          <w:tab w:val="right" w:pos="9070"/>
        </w:tabs>
        <w:spacing w:before="140" w:after="40"/>
      </w:pPr>
      <w:r>
        <w:tab/>
      </w:r>
      <w:r>
        <w:rPr>
          <w:rFonts w:ascii="Cambria" w:eastAsia="Cambria" w:hAnsi="Cambria" w:cs="Cambria"/>
          <w:i/>
          <w:iCs/>
          <w:sz w:val="23"/>
          <w:szCs w:val="23"/>
        </w:rPr>
        <w:t>sal(d,i) = 0.5 · 1[i ∈ headline] + 0.3 · n(d,i) / N(d) + 0.2 · (1 − p(d,i))</w:t>
      </w:r>
      <w:r>
        <w:tab/>
      </w:r>
      <w:r>
        <w:rPr>
          <w:color w:val="5C6A7D"/>
          <w:sz w:val="19"/>
          <w:szCs w:val="19"/>
        </w:rPr>
        <w:t>(6.1)</w:t>
      </w:r>
    </w:p>
    <w:p w:rsidR="00AD44D6" w:rsidRDefault="00394046">
      <w:pPr>
        <w:spacing w:after="180" w:line="264" w:lineRule="auto"/>
        <w:ind w:left="340"/>
      </w:pPr>
      <w:r>
        <w:rPr>
          <w:i/>
          <w:iCs/>
          <w:color w:val="5C6A7D"/>
          <w:sz w:val="19"/>
          <w:szCs w:val="19"/>
        </w:rPr>
        <w:t xml:space="preserve">where  </w:t>
      </w:r>
      <w:r>
        <w:rPr>
          <w:color w:val="5C6A7D"/>
          <w:sz w:val="19"/>
          <w:szCs w:val="19"/>
        </w:rPr>
        <w:t>n(d,i) is the mention count of entity i in document d; N(d) is total entity mentions; p(d,i) is the normalised positio</w:t>
      </w:r>
      <w:r>
        <w:rPr>
          <w:color w:val="5C6A7D"/>
          <w:sz w:val="19"/>
          <w:szCs w:val="19"/>
        </w:rPr>
        <w:t>n of the first mention, so an earlier mention scores higher.</w:t>
      </w:r>
    </w:p>
    <w:p w:rsidR="00AD44D6" w:rsidRDefault="00394046">
      <w:pPr>
        <w:pStyle w:val="Heading2"/>
        <w:spacing w:before="300" w:after="130"/>
      </w:pPr>
      <w:bookmarkStart w:id="54" w:name="_Toc240084709"/>
      <w:r>
        <w:rPr>
          <w:color w:val="2D4A7C"/>
        </w:rPr>
        <w:t xml:space="preserve">6.5  </w:t>
      </w:r>
      <w:r>
        <w:t>Propagation</w:t>
      </w:r>
      <w:bookmarkEnd w:id="54"/>
    </w:p>
    <w:p w:rsidR="00AD44D6" w:rsidRDefault="00394046">
      <w:pPr>
        <w:spacing w:after="140" w:line="288" w:lineRule="auto"/>
      </w:pPr>
      <w:r>
        <w:t>Second-order exposure is modelled as a weighted directed graph over securities. In Phase 1 the weights are hand-set. From Phase 4 the adjacency matrix is estimated from rolling 120-day return correlation, sector co-membership and index co-membership, and t</w:t>
      </w:r>
      <w:r>
        <w:t>he weights are learned jointly with the predictor.</w:t>
      </w:r>
    </w:p>
    <w:p w:rsidR="00AD44D6" w:rsidRDefault="00394046">
      <w:pPr>
        <w:tabs>
          <w:tab w:val="center" w:pos="4535"/>
          <w:tab w:val="right" w:pos="9070"/>
        </w:tabs>
        <w:spacing w:before="140" w:after="40"/>
      </w:pPr>
      <w:r>
        <w:tab/>
      </w:r>
      <w:r>
        <w:rPr>
          <w:rFonts w:ascii="Cambria" w:eastAsia="Cambria" w:hAnsi="Cambria" w:cs="Cambria"/>
          <w:i/>
          <w:iCs/>
          <w:sz w:val="23"/>
          <w:szCs w:val="23"/>
        </w:rPr>
        <w:t>ε(j) = ε(i) · w(i,j) · [ β(j) / β(i) ] · δ^(h−1)</w:t>
      </w:r>
      <w:r>
        <w:tab/>
      </w:r>
      <w:r>
        <w:rPr>
          <w:color w:val="5C6A7D"/>
          <w:sz w:val="19"/>
          <w:szCs w:val="19"/>
        </w:rPr>
        <w:t>(6.2)</w:t>
      </w:r>
    </w:p>
    <w:p w:rsidR="00AD44D6" w:rsidRDefault="00394046">
      <w:pPr>
        <w:spacing w:after="180" w:line="264" w:lineRule="auto"/>
        <w:ind w:left="340"/>
      </w:pPr>
      <w:r>
        <w:rPr>
          <w:i/>
          <w:iCs/>
          <w:color w:val="5C6A7D"/>
          <w:sz w:val="19"/>
          <w:szCs w:val="19"/>
        </w:rPr>
        <w:t xml:space="preserve">where  </w:t>
      </w:r>
      <w:r>
        <w:rPr>
          <w:color w:val="5C6A7D"/>
          <w:sz w:val="19"/>
          <w:szCs w:val="19"/>
        </w:rPr>
        <w:t>ε(i) is the expected impact on the directly named security; w(i,j) the edge weight to peer j; β the market beta, so a higher-beta peer inherit</w:t>
      </w:r>
      <w:r>
        <w:rPr>
          <w:color w:val="5C6A7D"/>
          <w:sz w:val="19"/>
          <w:szCs w:val="19"/>
        </w:rPr>
        <w:t>s a larger move; δ ≈ 0.6 the hop decay; h the hop distance. Propagation is truncated at h = 2.</w:t>
      </w:r>
    </w:p>
    <w:p w:rsidR="00AD44D6" w:rsidRDefault="00394046">
      <w:pPr>
        <w:pStyle w:val="Heading2"/>
        <w:spacing w:before="300" w:after="130"/>
      </w:pPr>
      <w:bookmarkStart w:id="55" w:name="_Toc240084710"/>
      <w:r>
        <w:rPr>
          <w:color w:val="2D4A7C"/>
        </w:rPr>
        <w:t xml:space="preserve">6.6  </w:t>
      </w:r>
      <w:r>
        <w:t>Evaluation</w:t>
      </w:r>
      <w:bookmarkEnd w:id="55"/>
    </w:p>
    <w:p w:rsidR="00AD44D6" w:rsidRDefault="00394046">
      <w:pPr>
        <w:spacing w:after="140" w:line="288" w:lineRule="auto"/>
      </w:pPr>
      <w:r>
        <w:t>Entity resolution is evaluated independently of the downstream model against a hand-labelled set of 500 headlines stratified across event categor</w:t>
      </w:r>
      <w:r>
        <w:t xml:space="preserve">ies and market-cap deciles. Precision, recall and F1 are reported </w:t>
      </w:r>
      <w:r>
        <w:lastRenderedPageBreak/>
        <w:t>per confidence decile, which is what allows the acceptance threshold τ to be set from evidence rather than by guess. The target is precision at or above 0.90 — precision is weighted above re</w:t>
      </w:r>
      <w:r>
        <w:t>call because a missed link costs one training example while a wrong link corrupts one.</w:t>
      </w:r>
    </w:p>
    <w:p w:rsidR="00AD44D6" w:rsidRDefault="00394046">
      <w:pPr>
        <w:pStyle w:val="Heading1"/>
        <w:pageBreakBefore/>
        <w:pBdr>
          <w:bottom w:val="single" w:sz="12" w:space="6" w:color="2D4A7C"/>
        </w:pBdr>
        <w:spacing w:before="400" w:after="200"/>
      </w:pPr>
      <w:bookmarkStart w:id="56" w:name="_Toc240084711"/>
      <w:r>
        <w:rPr>
          <w:color w:val="2D4A7C"/>
        </w:rPr>
        <w:lastRenderedPageBreak/>
        <w:t xml:space="preserve">7  </w:t>
      </w:r>
      <w:r>
        <w:t>Sentiment and Surprise Modelling</w:t>
      </w:r>
      <w:bookmarkEnd w:id="56"/>
    </w:p>
    <w:p w:rsidR="00AD44D6" w:rsidRDefault="00394046">
      <w:pPr>
        <w:pStyle w:val="Heading2"/>
        <w:spacing w:before="300" w:after="130"/>
      </w:pPr>
      <w:bookmarkStart w:id="57" w:name="_Toc240084712"/>
      <w:r>
        <w:rPr>
          <w:color w:val="2D4A7C"/>
        </w:rPr>
        <w:t xml:space="preserve">7.1  </w:t>
      </w:r>
      <w:r>
        <w:t>The Expectation Gap</w:t>
      </w:r>
      <w:bookmarkEnd w:id="57"/>
    </w:p>
    <w:p w:rsidR="00AD44D6" w:rsidRDefault="00394046">
      <w:pPr>
        <w:spacing w:after="140" w:line="288" w:lineRule="auto"/>
      </w:pPr>
      <w:r>
        <w:t>The most consequential modelling decision in the system is the separation of tone from surprise. The two coi</w:t>
      </w:r>
      <w:r>
        <w:t>ncide for unscheduled events and diverge sharply for anticipated ones.</w:t>
      </w:r>
    </w:p>
    <w:p w:rsidR="00AD44D6" w:rsidRDefault="00394046">
      <w:pPr>
        <w:spacing w:before="180" w:after="60"/>
        <w:jc w:val="center"/>
      </w:pPr>
      <w:r>
        <w:rPr>
          <w:noProof/>
        </w:rPr>
        <w:drawing>
          <wp:inline distT="0" distB="0" distL="0" distR="0" wp14:anchorId="30A00ED3" wp14:editId="07659085">
            <wp:extent cx="5715000" cy="1704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04975"/>
                    </a:xfrm>
                    <a:prstGeom prst="rect">
                      <a:avLst/>
                    </a:prstGeom>
                  </pic:spPr>
                </pic:pic>
              </a:graphicData>
            </a:graphic>
          </wp:inline>
        </w:drawing>
      </w:r>
    </w:p>
    <w:p w:rsidR="00AD44D6" w:rsidRDefault="00394046">
      <w:pPr>
        <w:spacing w:after="240"/>
        <w:jc w:val="center"/>
      </w:pPr>
      <w:r>
        <w:rPr>
          <w:b/>
          <w:bCs/>
          <w:color w:val="2D4A7C"/>
          <w:sz w:val="17"/>
          <w:szCs w:val="17"/>
        </w:rPr>
        <w:t xml:space="preserve">Figure 7.1  </w:t>
      </w:r>
      <w:r>
        <w:rPr>
          <w:i/>
          <w:iCs/>
          <w:color w:val="5C6A7D"/>
          <w:sz w:val="17"/>
          <w:szCs w:val="17"/>
        </w:rPr>
        <w:t>Identical tone, opposite outcome. The right-hand case is the failure mode every naive sentiment pipeline exhibits; gating scheduled events on a surprise feature is what prevents it.</w:t>
      </w:r>
    </w:p>
    <w:p w:rsidR="00AD44D6" w:rsidRDefault="00394046">
      <w:pPr>
        <w:spacing w:after="140" w:line="288" w:lineRule="auto"/>
      </w:pPr>
      <w:r>
        <w:t>Every event is therefore classified as scheduled or unscheduled at ingesti</w:t>
      </w:r>
      <w:r>
        <w:t>on. Scheduled events — quarterly results, MPC decisions, CPI and IIP prints, GST collection releases, monthly auto sales — require a surprise feature or are excluded from the trading signal entirely. Unscheduled events use tone directly.</w:t>
      </w:r>
    </w:p>
    <w:p w:rsidR="00AD44D6" w:rsidRDefault="00394046">
      <w:pPr>
        <w:tabs>
          <w:tab w:val="center" w:pos="4535"/>
          <w:tab w:val="right" w:pos="9070"/>
        </w:tabs>
        <w:spacing w:before="140" w:after="40"/>
      </w:pPr>
      <w:r>
        <w:tab/>
      </w:r>
      <w:r>
        <w:rPr>
          <w:rFonts w:ascii="Cambria" w:eastAsia="Cambria" w:hAnsi="Cambria" w:cs="Cambria"/>
          <w:i/>
          <w:iCs/>
          <w:sz w:val="23"/>
          <w:szCs w:val="23"/>
        </w:rPr>
        <w:t>surprise = (actua</w:t>
      </w:r>
      <w:r>
        <w:rPr>
          <w:rFonts w:ascii="Cambria" w:eastAsia="Cambria" w:hAnsi="Cambria" w:cs="Cambria"/>
          <w:i/>
          <w:iCs/>
          <w:sz w:val="23"/>
          <w:szCs w:val="23"/>
        </w:rPr>
        <w:t>l − consensus) / σ(consensus)</w:t>
      </w:r>
      <w:r>
        <w:tab/>
      </w:r>
      <w:r>
        <w:rPr>
          <w:color w:val="5C6A7D"/>
          <w:sz w:val="19"/>
          <w:szCs w:val="19"/>
        </w:rPr>
        <w:t>(7.1)</w:t>
      </w:r>
    </w:p>
    <w:p w:rsidR="00AD44D6" w:rsidRDefault="00394046">
      <w:pPr>
        <w:spacing w:after="180" w:line="264" w:lineRule="auto"/>
        <w:ind w:left="340"/>
      </w:pPr>
      <w:r>
        <w:rPr>
          <w:i/>
          <w:iCs/>
          <w:color w:val="5C6A7D"/>
          <w:sz w:val="19"/>
          <w:szCs w:val="19"/>
        </w:rPr>
        <w:t xml:space="preserve">where  </w:t>
      </w:r>
      <w:r>
        <w:rPr>
          <w:color w:val="5C6A7D"/>
          <w:sz w:val="19"/>
          <w:szCs w:val="19"/>
        </w:rPr>
        <w:t>consensus is the analyst estimate where available. For a free-data project it frequently is not, and a proxy is substituted: the trailing four-quarter growth rate, or a seasonal naive forecast. Events with neither</w:t>
      </w:r>
      <w:r>
        <w:rPr>
          <w:color w:val="5C6A7D"/>
          <w:sz w:val="19"/>
          <w:szCs w:val="19"/>
        </w:rPr>
        <w:t xml:space="preserve"> are flagged and the model learns to discount them.</w:t>
      </w:r>
    </w:p>
    <w:p w:rsidR="00AD44D6" w:rsidRDefault="00394046">
      <w:pPr>
        <w:pStyle w:val="Heading2"/>
        <w:spacing w:before="300" w:after="130"/>
      </w:pPr>
      <w:bookmarkStart w:id="58" w:name="_Toc240084713"/>
      <w:r>
        <w:rPr>
          <w:color w:val="2D4A7C"/>
        </w:rPr>
        <w:t xml:space="preserve">7.2  </w:t>
      </w:r>
      <w:r>
        <w:t>Scoring Ladder</w:t>
      </w:r>
      <w:bookmarkEnd w:id="58"/>
    </w:p>
    <w:p w:rsidR="00AD44D6" w:rsidRDefault="00394046">
      <w:pPr>
        <w:spacing w:after="140" w:line="288" w:lineRule="auto"/>
      </w:pPr>
      <w:r>
        <w:t>Four sentiment implementations are specified, deliberately ordered by cost. Each must beat its predecessor out-of-sample to justify replacing it. The purpose of the ordering is that th</w:t>
      </w:r>
      <w:r>
        <w:t>e cheap model sets the bar the expensive model has to clear.</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726"/>
        <w:gridCol w:w="2902"/>
        <w:gridCol w:w="1995"/>
        <w:gridCol w:w="1451"/>
        <w:gridCol w:w="1996"/>
      </w:tblGrid>
      <w:tr w:rsidR="00AD44D6">
        <w:tblPrEx>
          <w:tblCellMar>
            <w:top w:w="0" w:type="dxa"/>
            <w:bottom w:w="0" w:type="dxa"/>
          </w:tblCellMar>
        </w:tblPrEx>
        <w:trPr>
          <w:tblHeader/>
        </w:trPr>
        <w:tc>
          <w:tcPr>
            <w:tcW w:w="726"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Tier</w:t>
            </w:r>
          </w:p>
        </w:tc>
        <w:tc>
          <w:tcPr>
            <w:tcW w:w="2902"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Method</w:t>
            </w:r>
          </w:p>
        </w:tc>
        <w:tc>
          <w:tcPr>
            <w:tcW w:w="1995"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Output</w:t>
            </w:r>
          </w:p>
        </w:tc>
        <w:tc>
          <w:tcPr>
            <w:tcW w:w="145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Cost</w:t>
            </w:r>
          </w:p>
        </w:tc>
        <w:tc>
          <w:tcPr>
            <w:tcW w:w="1996"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Rationale</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S0</w:t>
            </w:r>
          </w:p>
        </w:tc>
        <w:tc>
          <w:tcPr>
            <w:tcW w:w="2902" w:type="dxa"/>
            <w:tcMar>
              <w:top w:w="70" w:type="dxa"/>
              <w:left w:w="110" w:type="dxa"/>
              <w:bottom w:w="70" w:type="dxa"/>
              <w:right w:w="110" w:type="dxa"/>
            </w:tcMar>
          </w:tcPr>
          <w:p w:rsidR="00AD44D6" w:rsidRDefault="00394046">
            <w:pPr>
              <w:spacing w:line="250" w:lineRule="auto"/>
            </w:pPr>
            <w:r>
              <w:rPr>
                <w:sz w:val="18"/>
                <w:szCs w:val="18"/>
              </w:rPr>
              <w:t>Loughran–McDonald lexicon with India supplement</w:t>
            </w:r>
          </w:p>
        </w:tc>
        <w:tc>
          <w:tcPr>
            <w:tcW w:w="1995" w:type="dxa"/>
            <w:tcMar>
              <w:top w:w="70" w:type="dxa"/>
              <w:left w:w="110" w:type="dxa"/>
              <w:bottom w:w="70" w:type="dxa"/>
              <w:right w:w="110" w:type="dxa"/>
            </w:tcMar>
          </w:tcPr>
          <w:p w:rsidR="00AD44D6" w:rsidRDefault="00394046">
            <w:pPr>
              <w:spacing w:line="250" w:lineRule="auto"/>
            </w:pPr>
            <w:r>
              <w:rPr>
                <w:sz w:val="18"/>
                <w:szCs w:val="18"/>
              </w:rPr>
              <w:t>Scalar polarity</w:t>
            </w:r>
          </w:p>
        </w:tc>
        <w:tc>
          <w:tcPr>
            <w:tcW w:w="1451" w:type="dxa"/>
            <w:tcMar>
              <w:top w:w="70" w:type="dxa"/>
              <w:left w:w="110" w:type="dxa"/>
              <w:bottom w:w="70" w:type="dxa"/>
              <w:right w:w="110" w:type="dxa"/>
            </w:tcMar>
          </w:tcPr>
          <w:p w:rsidR="00AD44D6" w:rsidRDefault="00394046">
            <w:pPr>
              <w:spacing w:line="250" w:lineRule="auto"/>
            </w:pPr>
            <w:r>
              <w:rPr>
                <w:sz w:val="18"/>
                <w:szCs w:val="18"/>
              </w:rPr>
              <w:t>Trivial</w:t>
            </w:r>
          </w:p>
        </w:tc>
        <w:tc>
          <w:tcPr>
            <w:tcW w:w="1996" w:type="dxa"/>
            <w:tcMar>
              <w:top w:w="70" w:type="dxa"/>
              <w:left w:w="110" w:type="dxa"/>
              <w:bottom w:w="70" w:type="dxa"/>
              <w:right w:w="110" w:type="dxa"/>
            </w:tcMar>
          </w:tcPr>
          <w:p w:rsidR="00AD44D6" w:rsidRDefault="00394046">
            <w:pPr>
              <w:spacing w:line="250" w:lineRule="auto"/>
            </w:pPr>
            <w:r>
              <w:rPr>
                <w:sz w:val="18"/>
                <w:szCs w:val="18"/>
              </w:rPr>
              <w:t>Interpretable floor; ships immediately</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S1</w:t>
            </w:r>
          </w:p>
        </w:tc>
        <w:tc>
          <w:tcPr>
            <w:tcW w:w="2902" w:type="dxa"/>
            <w:tcMar>
              <w:top w:w="70" w:type="dxa"/>
              <w:left w:w="110" w:type="dxa"/>
              <w:bottom w:w="70" w:type="dxa"/>
              <w:right w:w="110" w:type="dxa"/>
            </w:tcMar>
          </w:tcPr>
          <w:p w:rsidR="00AD44D6" w:rsidRDefault="00394046">
            <w:pPr>
              <w:spacing w:line="250" w:lineRule="auto"/>
            </w:pPr>
            <w:r>
              <w:rPr>
                <w:sz w:val="18"/>
                <w:szCs w:val="18"/>
              </w:rPr>
              <w:t>SESTM-style screened vocabulary</w:t>
            </w:r>
          </w:p>
        </w:tc>
        <w:tc>
          <w:tcPr>
            <w:tcW w:w="1995" w:type="dxa"/>
            <w:tcMar>
              <w:top w:w="70" w:type="dxa"/>
              <w:left w:w="110" w:type="dxa"/>
              <w:bottom w:w="70" w:type="dxa"/>
              <w:right w:w="110" w:type="dxa"/>
            </w:tcMar>
          </w:tcPr>
          <w:p w:rsidR="00AD44D6" w:rsidRDefault="00394046">
            <w:pPr>
              <w:spacing w:line="250" w:lineRule="auto"/>
            </w:pPr>
            <w:r>
              <w:rPr>
                <w:sz w:val="18"/>
                <w:szCs w:val="18"/>
              </w:rPr>
              <w:t>Return-supervised score</w:t>
            </w:r>
          </w:p>
        </w:tc>
        <w:tc>
          <w:tcPr>
            <w:tcW w:w="1451" w:type="dxa"/>
            <w:tcMar>
              <w:top w:w="70" w:type="dxa"/>
              <w:left w:w="110" w:type="dxa"/>
              <w:bottom w:w="70" w:type="dxa"/>
              <w:right w:w="110" w:type="dxa"/>
            </w:tcMar>
          </w:tcPr>
          <w:p w:rsidR="00AD44D6" w:rsidRDefault="00394046">
            <w:pPr>
              <w:spacing w:line="250" w:lineRule="auto"/>
            </w:pPr>
            <w:r>
              <w:rPr>
                <w:sz w:val="18"/>
                <w:szCs w:val="18"/>
              </w:rPr>
              <w:t>Low, CPU only</w:t>
            </w:r>
          </w:p>
        </w:tc>
        <w:tc>
          <w:tcPr>
            <w:tcW w:w="1996" w:type="dxa"/>
            <w:tcMar>
              <w:top w:w="70" w:type="dxa"/>
              <w:left w:w="110" w:type="dxa"/>
              <w:bottom w:w="70" w:type="dxa"/>
              <w:right w:w="110" w:type="dxa"/>
            </w:tcMar>
          </w:tcPr>
          <w:p w:rsidR="00AD44D6" w:rsidRDefault="00394046">
            <w:pPr>
              <w:spacing w:line="250" w:lineRule="auto"/>
            </w:pPr>
            <w:r>
              <w:rPr>
                <w:sz w:val="18"/>
                <w:szCs w:val="18"/>
              </w:rPr>
              <w:t>Learns sentiment from prices, not priors</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S2</w:t>
            </w:r>
          </w:p>
        </w:tc>
        <w:tc>
          <w:tcPr>
            <w:tcW w:w="2902" w:type="dxa"/>
            <w:tcMar>
              <w:top w:w="70" w:type="dxa"/>
              <w:left w:w="110" w:type="dxa"/>
              <w:bottom w:w="70" w:type="dxa"/>
              <w:right w:w="110" w:type="dxa"/>
            </w:tcMar>
          </w:tcPr>
          <w:p w:rsidR="00AD44D6" w:rsidRDefault="00394046">
            <w:pPr>
              <w:spacing w:line="250" w:lineRule="auto"/>
            </w:pPr>
            <w:r>
              <w:rPr>
                <w:sz w:val="18"/>
                <w:szCs w:val="18"/>
              </w:rPr>
              <w:t>FinBERT fine-tuned on Indian headlines</w:t>
            </w:r>
          </w:p>
        </w:tc>
        <w:tc>
          <w:tcPr>
            <w:tcW w:w="1995" w:type="dxa"/>
            <w:tcMar>
              <w:top w:w="70" w:type="dxa"/>
              <w:left w:w="110" w:type="dxa"/>
              <w:bottom w:w="70" w:type="dxa"/>
              <w:right w:w="110" w:type="dxa"/>
            </w:tcMar>
          </w:tcPr>
          <w:p w:rsidR="00AD44D6" w:rsidRDefault="00394046">
            <w:pPr>
              <w:spacing w:line="250" w:lineRule="auto"/>
            </w:pPr>
            <w:r>
              <w:rPr>
                <w:sz w:val="18"/>
                <w:szCs w:val="18"/>
              </w:rPr>
              <w:t>3-class plus embedding</w:t>
            </w:r>
          </w:p>
        </w:tc>
        <w:tc>
          <w:tcPr>
            <w:tcW w:w="1451" w:type="dxa"/>
            <w:tcMar>
              <w:top w:w="70" w:type="dxa"/>
              <w:left w:w="110" w:type="dxa"/>
              <w:bottom w:w="70" w:type="dxa"/>
              <w:right w:w="110" w:type="dxa"/>
            </w:tcMar>
          </w:tcPr>
          <w:p w:rsidR="00AD44D6" w:rsidRDefault="00394046">
            <w:pPr>
              <w:spacing w:line="250" w:lineRule="auto"/>
            </w:pPr>
            <w:r>
              <w:rPr>
                <w:sz w:val="18"/>
                <w:szCs w:val="18"/>
              </w:rPr>
              <w:t>GPU for training</w:t>
            </w:r>
          </w:p>
        </w:tc>
        <w:tc>
          <w:tcPr>
            <w:tcW w:w="1996" w:type="dxa"/>
            <w:tcMar>
              <w:top w:w="70" w:type="dxa"/>
              <w:left w:w="110" w:type="dxa"/>
              <w:bottom w:w="70" w:type="dxa"/>
              <w:right w:w="110" w:type="dxa"/>
            </w:tcMar>
          </w:tcPr>
          <w:p w:rsidR="00AD44D6" w:rsidRDefault="00394046">
            <w:pPr>
              <w:spacing w:line="250" w:lineRule="auto"/>
            </w:pPr>
            <w:r>
              <w:rPr>
                <w:sz w:val="18"/>
                <w:szCs w:val="18"/>
              </w:rPr>
              <w:t>Handles negation, hedging, conditionals</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S3</w:t>
            </w:r>
          </w:p>
        </w:tc>
        <w:tc>
          <w:tcPr>
            <w:tcW w:w="2902" w:type="dxa"/>
            <w:tcMar>
              <w:top w:w="70" w:type="dxa"/>
              <w:left w:w="110" w:type="dxa"/>
              <w:bottom w:w="70" w:type="dxa"/>
              <w:right w:w="110" w:type="dxa"/>
            </w:tcMar>
          </w:tcPr>
          <w:p w:rsidR="00AD44D6" w:rsidRDefault="00394046">
            <w:pPr>
              <w:spacing w:line="250" w:lineRule="auto"/>
            </w:pPr>
            <w:r>
              <w:rPr>
                <w:sz w:val="18"/>
                <w:szCs w:val="18"/>
              </w:rPr>
              <w:t>Aspect-based extension of S2</w:t>
            </w:r>
          </w:p>
        </w:tc>
        <w:tc>
          <w:tcPr>
            <w:tcW w:w="1995" w:type="dxa"/>
            <w:tcMar>
              <w:top w:w="70" w:type="dxa"/>
              <w:left w:w="110" w:type="dxa"/>
              <w:bottom w:w="70" w:type="dxa"/>
              <w:right w:w="110" w:type="dxa"/>
            </w:tcMar>
          </w:tcPr>
          <w:p w:rsidR="00AD44D6" w:rsidRDefault="00394046">
            <w:pPr>
              <w:spacing w:line="250" w:lineRule="auto"/>
            </w:pPr>
            <w:r>
              <w:rPr>
                <w:sz w:val="18"/>
                <w:szCs w:val="18"/>
              </w:rPr>
              <w:t>Per-entity sentiment</w:t>
            </w:r>
          </w:p>
        </w:tc>
        <w:tc>
          <w:tcPr>
            <w:tcW w:w="1451" w:type="dxa"/>
            <w:tcMar>
              <w:top w:w="70" w:type="dxa"/>
              <w:left w:w="110" w:type="dxa"/>
              <w:bottom w:w="70" w:type="dxa"/>
              <w:right w:w="110" w:type="dxa"/>
            </w:tcMar>
          </w:tcPr>
          <w:p w:rsidR="00AD44D6" w:rsidRDefault="00394046">
            <w:pPr>
              <w:spacing w:line="250" w:lineRule="auto"/>
            </w:pPr>
            <w:r>
              <w:rPr>
                <w:sz w:val="18"/>
                <w:szCs w:val="18"/>
              </w:rPr>
              <w:t>High</w:t>
            </w:r>
          </w:p>
        </w:tc>
        <w:tc>
          <w:tcPr>
            <w:tcW w:w="1996" w:type="dxa"/>
            <w:tcMar>
              <w:top w:w="70" w:type="dxa"/>
              <w:left w:w="110" w:type="dxa"/>
              <w:bottom w:w="70" w:type="dxa"/>
              <w:right w:w="110" w:type="dxa"/>
            </w:tcMar>
          </w:tcPr>
          <w:p w:rsidR="00AD44D6" w:rsidRDefault="00394046">
            <w:pPr>
              <w:spacing w:line="250" w:lineRule="auto"/>
            </w:pPr>
            <w:r>
              <w:rPr>
                <w:sz w:val="18"/>
                <w:szCs w:val="18"/>
              </w:rPr>
              <w:t>Splits opposite-signed entities in one story</w:t>
            </w:r>
          </w:p>
        </w:tc>
      </w:tr>
    </w:tbl>
    <w:p w:rsidR="00AD44D6" w:rsidRDefault="00394046">
      <w:pPr>
        <w:spacing w:before="80" w:after="220"/>
      </w:pPr>
      <w:r>
        <w:rPr>
          <w:b/>
          <w:bCs/>
          <w:color w:val="2D4A7C"/>
          <w:sz w:val="17"/>
          <w:szCs w:val="17"/>
        </w:rPr>
        <w:t xml:space="preserve">Table 7.1  </w:t>
      </w:r>
      <w:r>
        <w:rPr>
          <w:i/>
          <w:iCs/>
          <w:color w:val="5C6A7D"/>
          <w:sz w:val="17"/>
          <w:szCs w:val="17"/>
        </w:rPr>
        <w:t>Sentiment model ladder.</w:t>
      </w:r>
    </w:p>
    <w:p w:rsidR="00AD44D6" w:rsidRDefault="00394046">
      <w:pPr>
        <w:spacing w:after="140" w:line="288" w:lineRule="auto"/>
      </w:pPr>
      <w:r>
        <w:t>Tier S3 matters more than it first appears. A headline such as "safeguard duty on steel imports lifts domestic mills, hits auto makers" carries opposite signs for two ent</w:t>
      </w:r>
      <w:r>
        <w:t>ity groups in a single sentence. Document-level sentiment assigns both the same score and is simply wrong for one of them.</w:t>
      </w:r>
    </w:p>
    <w:p w:rsidR="00AD44D6" w:rsidRDefault="00394046">
      <w:pPr>
        <w:pStyle w:val="Heading2"/>
        <w:spacing w:before="300" w:after="130"/>
      </w:pPr>
      <w:bookmarkStart w:id="59" w:name="_Toc240084714"/>
      <w:r>
        <w:rPr>
          <w:color w:val="2D4A7C"/>
        </w:rPr>
        <w:lastRenderedPageBreak/>
        <w:t xml:space="preserve">7.3  </w:t>
      </w:r>
      <w:r>
        <w:t>Tier S1 — Return-Supervised Vocabulary</w:t>
      </w:r>
      <w:bookmarkEnd w:id="59"/>
    </w:p>
    <w:p w:rsidR="00AD44D6" w:rsidRDefault="00394046">
      <w:pPr>
        <w:spacing w:after="140" w:line="288" w:lineRule="auto"/>
      </w:pPr>
      <w:r>
        <w:t>The screening step retains words whose frequency is meaningfully associated with the sign</w:t>
      </w:r>
      <w:r>
        <w:t xml:space="preserve"> of subsequent abnormal returns. For each candidate word, the fraction of documents containing it that precede a positive abnormal return is compared against the base rate, and words are retained when both the deviation and the raw occurrence count exceed </w:t>
      </w:r>
      <w:r>
        <w:t>thresholds.</w:t>
      </w:r>
    </w:p>
    <w:p w:rsidR="00AD44D6" w:rsidRDefault="00394046">
      <w:pPr>
        <w:tabs>
          <w:tab w:val="center" w:pos="4535"/>
          <w:tab w:val="right" w:pos="9070"/>
        </w:tabs>
        <w:spacing w:before="140" w:after="40"/>
      </w:pPr>
      <w:r>
        <w:tab/>
      </w:r>
      <w:r>
        <w:rPr>
          <w:rFonts w:ascii="Cambria" w:eastAsia="Cambria" w:hAnsi="Cambria" w:cs="Cambria"/>
          <w:i/>
          <w:iCs/>
          <w:sz w:val="23"/>
          <w:szCs w:val="23"/>
        </w:rPr>
        <w:t>f(w) = #{d : w ∈ d, y(d) = +1} / #{d : w ∈ d}</w:t>
      </w:r>
      <w:r>
        <w:tab/>
      </w:r>
      <w:r>
        <w:rPr>
          <w:color w:val="5C6A7D"/>
          <w:sz w:val="19"/>
          <w:szCs w:val="19"/>
        </w:rPr>
        <w:t>(7.2)</w:t>
      </w:r>
    </w:p>
    <w:p w:rsidR="00AD44D6" w:rsidRDefault="00394046">
      <w:pPr>
        <w:tabs>
          <w:tab w:val="center" w:pos="4535"/>
          <w:tab w:val="right" w:pos="9070"/>
        </w:tabs>
        <w:spacing w:before="140" w:after="40"/>
      </w:pPr>
      <w:r>
        <w:tab/>
      </w:r>
      <w:r>
        <w:rPr>
          <w:rFonts w:ascii="Cambria" w:eastAsia="Cambria" w:hAnsi="Cambria" w:cs="Cambria"/>
          <w:i/>
          <w:iCs/>
          <w:sz w:val="23"/>
          <w:szCs w:val="23"/>
        </w:rPr>
        <w:t>S(w) = 1 if f(w) ≥ π + α and count(w) ≥ κ;  −1 if f(w) ≤ π − α and count(w) ≥ κ</w:t>
      </w:r>
      <w:r>
        <w:tab/>
      </w:r>
      <w:r>
        <w:rPr>
          <w:color w:val="5C6A7D"/>
          <w:sz w:val="19"/>
          <w:szCs w:val="19"/>
        </w:rPr>
        <w:t>(7.3)</w:t>
      </w:r>
    </w:p>
    <w:p w:rsidR="00AD44D6" w:rsidRDefault="00394046">
      <w:pPr>
        <w:spacing w:after="180" w:line="264" w:lineRule="auto"/>
        <w:ind w:left="340"/>
      </w:pPr>
      <w:r>
        <w:rPr>
          <w:i/>
          <w:iCs/>
          <w:color w:val="5C6A7D"/>
          <w:sz w:val="19"/>
          <w:szCs w:val="19"/>
        </w:rPr>
        <w:t xml:space="preserve">where  </w:t>
      </w:r>
      <w:r>
        <w:rPr>
          <w:color w:val="5C6A7D"/>
          <w:sz w:val="19"/>
          <w:szCs w:val="19"/>
        </w:rPr>
        <w:t>π is the unconditional positive rate, α the screening margin, and κ the minimum occurrence count. A document score is the loading of its screened words on the positive topic.</w:t>
      </w:r>
    </w:p>
    <w:p w:rsidR="00AD44D6" w:rsidRDefault="00394046">
      <w:pPr>
        <w:pStyle w:val="Heading2"/>
        <w:spacing w:before="300" w:after="130"/>
      </w:pPr>
      <w:bookmarkStart w:id="60" w:name="_Toc240084715"/>
      <w:r>
        <w:rPr>
          <w:color w:val="2D4A7C"/>
        </w:rPr>
        <w:t xml:space="preserve">7.4  </w:t>
      </w:r>
      <w:r>
        <w:t>Tier S2 — FinBERT</w:t>
      </w:r>
      <w:bookmarkEnd w:id="60"/>
    </w:p>
    <w:p w:rsidR="00AD44D6" w:rsidRDefault="00394046">
      <w:pPr>
        <w:spacing w:after="140" w:line="288" w:lineRule="auto"/>
      </w:pPr>
      <w:r>
        <w:t xml:space="preserve">FinBERT is used in two roles. As a classifier it yields a </w:t>
      </w:r>
      <w:r>
        <w:t>three-class distribution over positive, negative and neutral, from which a scalar polarity is derived. As a feature extractor it yields a pooled representation of the headline, reduced by PCA and supplied to the gradient-boosted model as a dense block. The</w:t>
      </w:r>
      <w:r>
        <w:t xml:space="preserve"> second role is generally the more valuable: the tree model can then condition language on market state, which a standalone classifier cannot.</w:t>
      </w:r>
    </w:p>
    <w:tbl>
      <w:tblPr>
        <w:tblW w:w="9070" w:type="dxa"/>
        <w:tblBorders>
          <w:top w:val="single" w:sz="4" w:space="0" w:color="C9D2DE"/>
          <w:left w:val="single" w:sz="4" w:space="0" w:color="C9D2DE"/>
          <w:bottom w:val="single" w:sz="4" w:space="0" w:color="C9D2DE"/>
          <w:right w:val="single" w:sz="4" w:space="0" w:color="C9D2DE"/>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3F6FA"/>
            <w:tcMar>
              <w:top w:w="60" w:type="dxa"/>
              <w:left w:w="160" w:type="dxa"/>
              <w:bottom w:w="100" w:type="dxa"/>
              <w:right w:w="120" w:type="dxa"/>
            </w:tcMar>
          </w:tcPr>
          <w:p w:rsidR="00AD44D6" w:rsidRDefault="00394046">
            <w:pPr>
              <w:shd w:val="clear" w:color="auto" w:fill="E4EAF3"/>
              <w:spacing w:after="60"/>
            </w:pPr>
            <w:r>
              <w:rPr>
                <w:b/>
                <w:bCs/>
                <w:color w:val="2D4A7C"/>
                <w:sz w:val="15"/>
                <w:szCs w:val="15"/>
              </w:rPr>
              <w:t xml:space="preserve"> PYTHON   </w:t>
            </w:r>
            <w:r>
              <w:rPr>
                <w:rFonts w:ascii="Consolas" w:eastAsia="Consolas" w:hAnsi="Consolas" w:cs="Consolas"/>
                <w:color w:val="5C6A7D"/>
                <w:sz w:val="16"/>
                <w:szCs w:val="16"/>
              </w:rPr>
              <w:t>geotrade/score/finbert.py</w:t>
            </w:r>
          </w:p>
          <w:p w:rsidR="00AD44D6" w:rsidRDefault="00394046">
            <w:pPr>
              <w:spacing w:line="232" w:lineRule="auto"/>
            </w:pPr>
            <w:r>
              <w:rPr>
                <w:rFonts w:ascii="Consolas" w:eastAsia="Consolas" w:hAnsi="Consolas" w:cs="Consolas"/>
                <w:sz w:val="16"/>
                <w:szCs w:val="16"/>
              </w:rPr>
              <w:t>import torch</w:t>
            </w:r>
          </w:p>
          <w:p w:rsidR="00AD44D6" w:rsidRDefault="00394046">
            <w:pPr>
              <w:spacing w:line="232" w:lineRule="auto"/>
            </w:pPr>
            <w:r>
              <w:rPr>
                <w:rFonts w:ascii="Consolas" w:eastAsia="Consolas" w:hAnsi="Consolas" w:cs="Consolas"/>
                <w:sz w:val="16"/>
                <w:szCs w:val="16"/>
              </w:rPr>
              <w:t>from transformers import AutoTokenizer, AutoModelForSequenceClas</w:t>
            </w:r>
            <w:r>
              <w:rPr>
                <w:rFonts w:ascii="Consolas" w:eastAsia="Consolas" w:hAnsi="Consolas" w:cs="Consolas"/>
                <w:sz w:val="16"/>
                <w:szCs w:val="16"/>
              </w:rPr>
              <w:t>sification</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MODEL = "ProsusAI/finbert"</w:t>
            </w:r>
          </w:p>
          <w:p w:rsidR="00AD44D6" w:rsidRDefault="00394046">
            <w:pPr>
              <w:spacing w:line="232" w:lineRule="auto"/>
            </w:pPr>
            <w:r>
              <w:rPr>
                <w:rFonts w:ascii="Consolas" w:eastAsia="Consolas" w:hAnsi="Consolas" w:cs="Consolas"/>
                <w:sz w:val="16"/>
                <w:szCs w:val="16"/>
              </w:rPr>
              <w:t>tok   = AutoTokenizer.from_pretrained(MODEL)</w:t>
            </w:r>
          </w:p>
          <w:p w:rsidR="00AD44D6" w:rsidRDefault="00394046">
            <w:pPr>
              <w:spacing w:line="232" w:lineRule="auto"/>
            </w:pPr>
            <w:r>
              <w:rPr>
                <w:rFonts w:ascii="Consolas" w:eastAsia="Consolas" w:hAnsi="Consolas" w:cs="Consolas"/>
                <w:sz w:val="16"/>
                <w:szCs w:val="16"/>
              </w:rPr>
              <w:t>model = AutoModelForSequenceClassification.from_pretrained(MODEL).eval()</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@torch.no_grad()</w:t>
            </w:r>
          </w:p>
          <w:p w:rsidR="00AD44D6" w:rsidRDefault="00394046">
            <w:pPr>
              <w:spacing w:line="232" w:lineRule="auto"/>
            </w:pPr>
            <w:r>
              <w:rPr>
                <w:rFonts w:ascii="Consolas" w:eastAsia="Consolas" w:hAnsi="Consolas" w:cs="Consolas"/>
                <w:sz w:val="16"/>
                <w:szCs w:val="16"/>
              </w:rPr>
              <w:t>def score_batch(texts, batch_size=32):</w:t>
            </w:r>
          </w:p>
          <w:p w:rsidR="00AD44D6" w:rsidRDefault="00394046">
            <w:pPr>
              <w:spacing w:line="232" w:lineRule="auto"/>
            </w:pPr>
            <w:r>
              <w:rPr>
                <w:rFonts w:ascii="Consolas" w:eastAsia="Consolas" w:hAnsi="Consolas" w:cs="Consolas"/>
                <w:color w:val="5C6A7D"/>
                <w:sz w:val="16"/>
                <w:szCs w:val="16"/>
              </w:rPr>
              <w:t xml:space="preserve">    """Return (polarity, confidence, cls_embedding) per text.</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 xml:space="preserve">    polarity in [-1, 1] = P(positive) - P(negative)</w:t>
            </w:r>
          </w:p>
          <w:p w:rsidR="00AD44D6" w:rsidRDefault="00394046">
            <w:pPr>
              <w:spacing w:line="232" w:lineRule="auto"/>
            </w:pPr>
            <w:r>
              <w:rPr>
                <w:rFonts w:ascii="Consolas" w:eastAsia="Consolas" w:hAnsi="Consolas" w:cs="Consolas"/>
                <w:sz w:val="16"/>
                <w:szCs w:val="16"/>
              </w:rPr>
              <w:t xml:space="preserve">    embedding feeds the LightGBM feature block in Section 10.</w:t>
            </w:r>
          </w:p>
          <w:p w:rsidR="00AD44D6" w:rsidRDefault="00394046">
            <w:pPr>
              <w:spacing w:line="232" w:lineRule="auto"/>
            </w:pPr>
            <w:r>
              <w:rPr>
                <w:rFonts w:ascii="Consolas" w:eastAsia="Consolas" w:hAnsi="Consolas" w:cs="Consolas"/>
                <w:color w:val="5C6A7D"/>
                <w:sz w:val="16"/>
                <w:szCs w:val="16"/>
              </w:rPr>
              <w:t xml:space="preserve">    """</w:t>
            </w:r>
          </w:p>
          <w:p w:rsidR="00AD44D6" w:rsidRDefault="00394046">
            <w:pPr>
              <w:spacing w:line="232" w:lineRule="auto"/>
            </w:pPr>
            <w:r>
              <w:rPr>
                <w:rFonts w:ascii="Consolas" w:eastAsia="Consolas" w:hAnsi="Consolas" w:cs="Consolas"/>
                <w:sz w:val="16"/>
                <w:szCs w:val="16"/>
              </w:rPr>
              <w:t xml:space="preserve">    out = []</w:t>
            </w:r>
          </w:p>
          <w:p w:rsidR="00AD44D6" w:rsidRDefault="00394046">
            <w:pPr>
              <w:spacing w:line="232" w:lineRule="auto"/>
            </w:pPr>
            <w:r>
              <w:rPr>
                <w:rFonts w:ascii="Consolas" w:eastAsia="Consolas" w:hAnsi="Consolas" w:cs="Consolas"/>
                <w:sz w:val="16"/>
                <w:szCs w:val="16"/>
              </w:rPr>
              <w:t xml:space="preserve">    for i in range(0, len(texts), batch_size):</w:t>
            </w:r>
          </w:p>
          <w:p w:rsidR="00AD44D6" w:rsidRDefault="00394046">
            <w:pPr>
              <w:spacing w:line="232" w:lineRule="auto"/>
            </w:pPr>
            <w:r>
              <w:rPr>
                <w:rFonts w:ascii="Consolas" w:eastAsia="Consolas" w:hAnsi="Consolas" w:cs="Consolas"/>
                <w:sz w:val="16"/>
                <w:szCs w:val="16"/>
              </w:rPr>
              <w:t xml:space="preserve">        en</w:t>
            </w:r>
            <w:r>
              <w:rPr>
                <w:rFonts w:ascii="Consolas" w:eastAsia="Consolas" w:hAnsi="Consolas" w:cs="Consolas"/>
                <w:sz w:val="16"/>
                <w:szCs w:val="16"/>
              </w:rPr>
              <w:t>c = tok(texts[i:i + batch_size], padding=True, truncation=True,</w:t>
            </w:r>
          </w:p>
          <w:p w:rsidR="00AD44D6" w:rsidRDefault="00394046">
            <w:pPr>
              <w:spacing w:line="232" w:lineRule="auto"/>
            </w:pPr>
            <w:r>
              <w:rPr>
                <w:rFonts w:ascii="Consolas" w:eastAsia="Consolas" w:hAnsi="Consolas" w:cs="Consolas"/>
                <w:sz w:val="16"/>
                <w:szCs w:val="16"/>
              </w:rPr>
              <w:t xml:space="preserve">                  max_length=128, return_tensors="pt")</w:t>
            </w:r>
          </w:p>
          <w:p w:rsidR="00AD44D6" w:rsidRDefault="00394046">
            <w:pPr>
              <w:spacing w:line="232" w:lineRule="auto"/>
            </w:pPr>
            <w:r>
              <w:rPr>
                <w:rFonts w:ascii="Consolas" w:eastAsia="Consolas" w:hAnsi="Consolas" w:cs="Consolas"/>
                <w:sz w:val="16"/>
                <w:szCs w:val="16"/>
              </w:rPr>
              <w:t xml:space="preserve">        res  = model(**enc, output_hidden_states=True)</w:t>
            </w:r>
          </w:p>
          <w:p w:rsidR="00AD44D6" w:rsidRDefault="00394046">
            <w:pPr>
              <w:spacing w:line="232" w:lineRule="auto"/>
            </w:pPr>
            <w:r>
              <w:rPr>
                <w:rFonts w:ascii="Consolas" w:eastAsia="Consolas" w:hAnsi="Consolas" w:cs="Consolas"/>
                <w:sz w:val="16"/>
                <w:szCs w:val="16"/>
              </w:rPr>
              <w:t xml:space="preserve">        prob = torch.softmax(res.logits, dim=-1)</w:t>
            </w:r>
          </w:p>
          <w:p w:rsidR="00AD44D6" w:rsidRDefault="00394046">
            <w:pPr>
              <w:spacing w:line="232" w:lineRule="auto"/>
            </w:pPr>
            <w:r>
              <w:rPr>
                <w:rFonts w:ascii="Consolas" w:eastAsia="Consolas" w:hAnsi="Consolas" w:cs="Consolas"/>
                <w:sz w:val="16"/>
                <w:szCs w:val="16"/>
              </w:rPr>
              <w:t xml:space="preserve">        cls  = res.hidden_states[-1][:, 0, :]     # pooled [CLS]</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 xml:space="preserve">        for p, e in zip(prob, cls):</w:t>
            </w:r>
          </w:p>
          <w:p w:rsidR="00AD44D6" w:rsidRDefault="00394046">
            <w:pPr>
              <w:spacing w:line="232" w:lineRule="auto"/>
            </w:pPr>
            <w:r>
              <w:rPr>
                <w:rFonts w:ascii="Consolas" w:eastAsia="Consolas" w:hAnsi="Consolas" w:cs="Consolas"/>
                <w:sz w:val="16"/>
                <w:szCs w:val="16"/>
              </w:rPr>
              <w:t xml:space="preserve">            polarity   = (p[0] - p[1]).item()</w:t>
            </w:r>
          </w:p>
          <w:p w:rsidR="00AD44D6" w:rsidRDefault="00394046">
            <w:pPr>
              <w:spacing w:line="232" w:lineRule="auto"/>
            </w:pPr>
            <w:r>
              <w:rPr>
                <w:rFonts w:ascii="Consolas" w:eastAsia="Consolas" w:hAnsi="Consolas" w:cs="Consolas"/>
                <w:sz w:val="16"/>
                <w:szCs w:val="16"/>
              </w:rPr>
              <w:t xml:space="preserve">            confidence = p.max().item()</w:t>
            </w:r>
          </w:p>
          <w:p w:rsidR="00AD44D6" w:rsidRDefault="00394046">
            <w:pPr>
              <w:spacing w:line="232" w:lineRule="auto"/>
            </w:pPr>
            <w:r>
              <w:rPr>
                <w:rFonts w:ascii="Consolas" w:eastAsia="Consolas" w:hAnsi="Consolas" w:cs="Consolas"/>
                <w:sz w:val="16"/>
                <w:szCs w:val="16"/>
              </w:rPr>
              <w:t xml:space="preserve">            out.append((polarity, confidence, e.numpy()))</w:t>
            </w:r>
          </w:p>
          <w:p w:rsidR="00AD44D6" w:rsidRDefault="00394046">
            <w:pPr>
              <w:spacing w:line="232" w:lineRule="auto"/>
            </w:pPr>
            <w:r>
              <w:rPr>
                <w:rFonts w:ascii="Consolas" w:eastAsia="Consolas" w:hAnsi="Consolas" w:cs="Consolas"/>
                <w:sz w:val="16"/>
                <w:szCs w:val="16"/>
              </w:rPr>
              <w:t xml:space="preserve">    retur</w:t>
            </w:r>
            <w:r>
              <w:rPr>
                <w:rFonts w:ascii="Consolas" w:eastAsia="Consolas" w:hAnsi="Consolas" w:cs="Consolas"/>
                <w:sz w:val="16"/>
                <w:szCs w:val="16"/>
              </w:rPr>
              <w:t>n out</w:t>
            </w:r>
          </w:p>
        </w:tc>
      </w:tr>
    </w:tbl>
    <w:p w:rsidR="00AD44D6" w:rsidRDefault="00AD44D6">
      <w:pPr>
        <w:spacing w:after="220"/>
      </w:pPr>
    </w:p>
    <w:p w:rsidR="00AD44D6" w:rsidRDefault="00394046">
      <w:pPr>
        <w:pStyle w:val="Heading2"/>
        <w:spacing w:before="300" w:after="130"/>
      </w:pPr>
      <w:bookmarkStart w:id="61" w:name="_Toc240084716"/>
      <w:r>
        <w:rPr>
          <w:color w:val="2D4A7C"/>
        </w:rPr>
        <w:t xml:space="preserve">7.5  </w:t>
      </w:r>
      <w:r>
        <w:t>Novelty and Staleness</w:t>
      </w:r>
      <w:bookmarkEnd w:id="61"/>
    </w:p>
    <w:p w:rsidR="00AD44D6" w:rsidRDefault="00394046">
      <w:pPr>
        <w:spacing w:after="140" w:line="288" w:lineRule="auto"/>
      </w:pPr>
      <w:r>
        <w:t>The fifth article about a story carries almost no information; the first carries most of it. Novelty is computed against a rolling embedding index of recent documents.</w:t>
      </w:r>
    </w:p>
    <w:p w:rsidR="00AD44D6" w:rsidRDefault="00394046">
      <w:pPr>
        <w:tabs>
          <w:tab w:val="center" w:pos="4535"/>
          <w:tab w:val="right" w:pos="9070"/>
        </w:tabs>
        <w:spacing w:before="140" w:after="40"/>
      </w:pPr>
      <w:r>
        <w:tab/>
      </w:r>
      <w:r>
        <w:rPr>
          <w:rFonts w:ascii="Cambria" w:eastAsia="Cambria" w:hAnsi="Cambria" w:cs="Cambria"/>
          <w:i/>
          <w:iCs/>
          <w:sz w:val="23"/>
          <w:szCs w:val="23"/>
        </w:rPr>
        <w:t>nov(d) = 1 − max over d′ ∈ W of cos( v(d), v(d′) )</w:t>
      </w:r>
      <w:r>
        <w:tab/>
      </w:r>
      <w:r>
        <w:rPr>
          <w:color w:val="5C6A7D"/>
          <w:sz w:val="19"/>
          <w:szCs w:val="19"/>
        </w:rPr>
        <w:t>(7.4)</w:t>
      </w:r>
    </w:p>
    <w:p w:rsidR="00AD44D6" w:rsidRDefault="00394046">
      <w:pPr>
        <w:spacing w:after="180" w:line="264" w:lineRule="auto"/>
        <w:ind w:left="340"/>
      </w:pPr>
      <w:r>
        <w:rPr>
          <w:i/>
          <w:iCs/>
          <w:color w:val="5C6A7D"/>
          <w:sz w:val="19"/>
          <w:szCs w:val="19"/>
        </w:rPr>
        <w:t xml:space="preserve">where  </w:t>
      </w:r>
      <w:r>
        <w:rPr>
          <w:color w:val="5C6A7D"/>
          <w:sz w:val="19"/>
          <w:szCs w:val="19"/>
        </w:rPr>
        <w:t>W is the set of documents from the trailing 48 hours and v is a sentence-transformer embedding. A near-duplicate scores near zero and is suppressed; a genuinely new story scores near one.</w:t>
      </w:r>
    </w:p>
    <w:p w:rsidR="00AD44D6" w:rsidRDefault="00394046">
      <w:pPr>
        <w:pStyle w:val="Heading2"/>
        <w:spacing w:before="300" w:after="130"/>
      </w:pPr>
      <w:bookmarkStart w:id="62" w:name="_Toc240084717"/>
      <w:r>
        <w:rPr>
          <w:color w:val="2D4A7C"/>
        </w:rPr>
        <w:lastRenderedPageBreak/>
        <w:t xml:space="preserve">7.6  </w:t>
      </w:r>
      <w:r>
        <w:t>Event Aggregation</w:t>
      </w:r>
      <w:bookmarkEnd w:id="62"/>
    </w:p>
    <w:p w:rsidR="00AD44D6" w:rsidRDefault="00394046">
      <w:pPr>
        <w:spacing w:after="140" w:line="288" w:lineRule="auto"/>
      </w:pPr>
      <w:r>
        <w:t>Multiple documents describing one event collapse into a single security-level score, weighted by credibility, salience, novelty and recency.</w:t>
      </w:r>
    </w:p>
    <w:p w:rsidR="00AD44D6" w:rsidRDefault="00394046">
      <w:pPr>
        <w:tabs>
          <w:tab w:val="center" w:pos="4535"/>
          <w:tab w:val="right" w:pos="9070"/>
        </w:tabs>
        <w:spacing w:before="140" w:after="40"/>
      </w:pPr>
      <w:r>
        <w:tab/>
      </w:r>
      <w:r>
        <w:rPr>
          <w:rFonts w:ascii="Cambria" w:eastAsia="Cambria" w:hAnsi="Cambria" w:cs="Cambria"/>
          <w:i/>
          <w:iCs/>
          <w:sz w:val="23"/>
          <w:szCs w:val="23"/>
        </w:rPr>
        <w:t>S(i,t) = Σ_d [ s(d,i) · c(d) · sal(d,i) · nov(d) · e^(−λ(t − t_d)) ] / Σ_d [ c(d) · sal(d,i) · nov(d) ]</w:t>
      </w:r>
      <w:r>
        <w:tab/>
      </w:r>
      <w:r>
        <w:rPr>
          <w:color w:val="5C6A7D"/>
          <w:sz w:val="19"/>
          <w:szCs w:val="19"/>
        </w:rPr>
        <w:t>(7.5)</w:t>
      </w:r>
    </w:p>
    <w:p w:rsidR="00AD44D6" w:rsidRDefault="00394046">
      <w:pPr>
        <w:spacing w:after="180" w:line="264" w:lineRule="auto"/>
        <w:ind w:left="340"/>
      </w:pPr>
      <w:r>
        <w:rPr>
          <w:i/>
          <w:iCs/>
          <w:color w:val="5C6A7D"/>
          <w:sz w:val="19"/>
          <w:szCs w:val="19"/>
        </w:rPr>
        <w:t>wher</w:t>
      </w:r>
      <w:r>
        <w:rPr>
          <w:i/>
          <w:iCs/>
          <w:color w:val="5C6A7D"/>
          <w:sz w:val="19"/>
          <w:szCs w:val="19"/>
        </w:rPr>
        <w:t xml:space="preserve">e  </w:t>
      </w:r>
      <w:r>
        <w:rPr>
          <w:color w:val="5C6A7D"/>
          <w:sz w:val="19"/>
          <w:szCs w:val="19"/>
        </w:rPr>
        <w:t>s(d,i) is the sentiment of document d toward security i; c(d) the source credibility normalised to the unit interval; λ the decay constant, initialised at ln(2)/24h so a day-old story carries half weight.</w:t>
      </w:r>
    </w:p>
    <w:p w:rsidR="00AD44D6" w:rsidRDefault="00394046">
      <w:pPr>
        <w:pStyle w:val="Heading1"/>
        <w:pageBreakBefore/>
        <w:pBdr>
          <w:bottom w:val="single" w:sz="12" w:space="6" w:color="2D4A7C"/>
        </w:pBdr>
        <w:spacing w:before="400" w:after="200"/>
      </w:pPr>
      <w:bookmarkStart w:id="63" w:name="_Toc240084718"/>
      <w:r>
        <w:rPr>
          <w:color w:val="2D4A7C"/>
        </w:rPr>
        <w:lastRenderedPageBreak/>
        <w:t xml:space="preserve">8  </w:t>
      </w:r>
      <w:r>
        <w:t>Feature Engineering</w:t>
      </w:r>
      <w:bookmarkEnd w:id="63"/>
    </w:p>
    <w:p w:rsidR="00AD44D6" w:rsidRDefault="00394046">
      <w:pPr>
        <w:pStyle w:val="Heading2"/>
        <w:spacing w:before="300" w:after="130"/>
      </w:pPr>
      <w:bookmarkStart w:id="64" w:name="_Toc240084719"/>
      <w:r>
        <w:rPr>
          <w:color w:val="2D4A7C"/>
        </w:rPr>
        <w:t xml:space="preserve">8.1  </w:t>
      </w:r>
      <w:r>
        <w:t>Feature Families</w:t>
      </w:r>
      <w:bookmarkEnd w:id="64"/>
    </w:p>
    <w:p w:rsidR="00AD44D6" w:rsidRDefault="00394046">
      <w:pPr>
        <w:spacing w:after="140" w:line="288" w:lineRule="auto"/>
      </w:pPr>
      <w:r>
        <w:t>The</w:t>
      </w:r>
      <w:r>
        <w:t xml:space="preserve"> feature vector for a (security, event) pair spans five families. Text features alone are weak; the interaction between text and market state is where predictive content concentrates. A strongly positive story about a stock already up twelve percent in fiv</w:t>
      </w:r>
      <w:r>
        <w:t>e sessions is a materially different proposition from the same story on a stock that has gone nowhere, and only the interaction can express that.</w:t>
      </w:r>
    </w:p>
    <w:p w:rsidR="00AD44D6" w:rsidRDefault="00394046">
      <w:pPr>
        <w:pStyle w:val="Heading2"/>
        <w:spacing w:before="300" w:after="130"/>
      </w:pPr>
      <w:bookmarkStart w:id="65" w:name="_Toc240084720"/>
      <w:r>
        <w:rPr>
          <w:color w:val="2D4A7C"/>
        </w:rPr>
        <w:t xml:space="preserve">8.2  </w:t>
      </w:r>
      <w:r>
        <w:t>Feature Dictionary</w:t>
      </w:r>
      <w:bookmarkEnd w:id="65"/>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635"/>
        <w:gridCol w:w="2358"/>
        <w:gridCol w:w="907"/>
        <w:gridCol w:w="5170"/>
      </w:tblGrid>
      <w:tr w:rsidR="00AD44D6">
        <w:tblPrEx>
          <w:tblCellMar>
            <w:top w:w="0" w:type="dxa"/>
            <w:bottom w:w="0" w:type="dxa"/>
          </w:tblCellMar>
        </w:tblPrEx>
        <w:trPr>
          <w:tblHeader/>
        </w:trPr>
        <w:tc>
          <w:tcPr>
            <w:tcW w:w="635"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ID</w:t>
            </w:r>
          </w:p>
        </w:tc>
        <w:tc>
          <w:tcPr>
            <w:tcW w:w="235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Feature</w:t>
            </w:r>
          </w:p>
        </w:tc>
        <w:tc>
          <w:tcPr>
            <w:tcW w:w="907"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Type</w:t>
            </w:r>
          </w:p>
        </w:tc>
        <w:tc>
          <w:tcPr>
            <w:tcW w:w="5170"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Definition and rationale</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A1</w:t>
            </w:r>
          </w:p>
        </w:tc>
        <w:tc>
          <w:tcPr>
            <w:tcW w:w="2358" w:type="dxa"/>
            <w:tcMar>
              <w:top w:w="70" w:type="dxa"/>
              <w:left w:w="110" w:type="dxa"/>
              <w:bottom w:w="70" w:type="dxa"/>
              <w:right w:w="110" w:type="dxa"/>
            </w:tcMar>
          </w:tcPr>
          <w:p w:rsidR="00AD44D6" w:rsidRDefault="00394046">
            <w:pPr>
              <w:spacing w:line="250" w:lineRule="auto"/>
            </w:pPr>
            <w:r>
              <w:rPr>
                <w:sz w:val="18"/>
                <w:szCs w:val="18"/>
              </w:rPr>
              <w:t>sentiment_polarity</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P(positive) − P(negative) from the active sentiment tier</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A2</w:t>
            </w:r>
          </w:p>
        </w:tc>
        <w:tc>
          <w:tcPr>
            <w:tcW w:w="2358" w:type="dxa"/>
            <w:tcMar>
              <w:top w:w="70" w:type="dxa"/>
              <w:left w:w="110" w:type="dxa"/>
              <w:bottom w:w="70" w:type="dxa"/>
              <w:right w:w="110" w:type="dxa"/>
            </w:tcMar>
          </w:tcPr>
          <w:p w:rsidR="00AD44D6" w:rsidRDefault="00394046">
            <w:pPr>
              <w:spacing w:line="250" w:lineRule="auto"/>
            </w:pPr>
            <w:r>
              <w:rPr>
                <w:sz w:val="18"/>
                <w:szCs w:val="18"/>
              </w:rPr>
              <w:t>sentiment_conf</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Maximum class probability; low confidence should shrink the signal</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A3</w:t>
            </w:r>
          </w:p>
        </w:tc>
        <w:tc>
          <w:tcPr>
            <w:tcW w:w="2358" w:type="dxa"/>
            <w:tcMar>
              <w:top w:w="70" w:type="dxa"/>
              <w:left w:w="110" w:type="dxa"/>
              <w:bottom w:w="70" w:type="dxa"/>
              <w:right w:w="110" w:type="dxa"/>
            </w:tcMar>
          </w:tcPr>
          <w:p w:rsidR="00AD44D6" w:rsidRDefault="00394046">
            <w:pPr>
              <w:spacing w:line="250" w:lineRule="auto"/>
            </w:pPr>
            <w:r>
              <w:rPr>
                <w:sz w:val="18"/>
                <w:szCs w:val="18"/>
              </w:rPr>
              <w:t>aspect_polarity</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Entity-specific sentiment where tier S3 is available</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A4</w:t>
            </w:r>
          </w:p>
        </w:tc>
        <w:tc>
          <w:tcPr>
            <w:tcW w:w="2358" w:type="dxa"/>
            <w:tcMar>
              <w:top w:w="70" w:type="dxa"/>
              <w:left w:w="110" w:type="dxa"/>
              <w:bottom w:w="70" w:type="dxa"/>
              <w:right w:w="110" w:type="dxa"/>
            </w:tcMar>
          </w:tcPr>
          <w:p w:rsidR="00AD44D6" w:rsidRDefault="00394046">
            <w:pPr>
              <w:spacing w:line="250" w:lineRule="auto"/>
            </w:pPr>
            <w:r>
              <w:rPr>
                <w:sz w:val="18"/>
                <w:szCs w:val="18"/>
              </w:rPr>
              <w:t>surprise_z</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Standardised deviation from consensus; null for unscheduled events</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A5</w:t>
            </w:r>
          </w:p>
        </w:tc>
        <w:tc>
          <w:tcPr>
            <w:tcW w:w="2358" w:type="dxa"/>
            <w:tcMar>
              <w:top w:w="70" w:type="dxa"/>
              <w:left w:w="110" w:type="dxa"/>
              <w:bottom w:w="70" w:type="dxa"/>
              <w:right w:w="110" w:type="dxa"/>
            </w:tcMar>
          </w:tcPr>
          <w:p w:rsidR="00AD44D6" w:rsidRDefault="00394046">
            <w:pPr>
              <w:spacing w:line="250" w:lineRule="auto"/>
            </w:pPr>
            <w:r>
              <w:rPr>
                <w:sz w:val="18"/>
                <w:szCs w:val="18"/>
              </w:rPr>
              <w:t>is_scheduled</w:t>
            </w:r>
          </w:p>
        </w:tc>
        <w:tc>
          <w:tcPr>
            <w:tcW w:w="907" w:type="dxa"/>
            <w:tcMar>
              <w:top w:w="70" w:type="dxa"/>
              <w:left w:w="110" w:type="dxa"/>
              <w:bottom w:w="70" w:type="dxa"/>
              <w:right w:w="110" w:type="dxa"/>
            </w:tcMar>
          </w:tcPr>
          <w:p w:rsidR="00AD44D6" w:rsidRDefault="00394046">
            <w:pPr>
              <w:spacing w:line="250" w:lineRule="auto"/>
            </w:pPr>
            <w:r>
              <w:rPr>
                <w:sz w:val="18"/>
                <w:szCs w:val="18"/>
              </w:rPr>
              <w:t>bool</w:t>
            </w:r>
          </w:p>
        </w:tc>
        <w:tc>
          <w:tcPr>
            <w:tcW w:w="5170" w:type="dxa"/>
            <w:tcMar>
              <w:top w:w="70" w:type="dxa"/>
              <w:left w:w="110" w:type="dxa"/>
              <w:bottom w:w="70" w:type="dxa"/>
              <w:right w:w="110" w:type="dxa"/>
            </w:tcMar>
          </w:tcPr>
          <w:p w:rsidR="00AD44D6" w:rsidRDefault="00394046">
            <w:pPr>
              <w:spacing w:line="250" w:lineRule="auto"/>
            </w:pPr>
            <w:r>
              <w:rPr>
                <w:sz w:val="18"/>
                <w:szCs w:val="18"/>
              </w:rPr>
              <w:t>Gates whether A1 or A4 should dominate</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A6</w:t>
            </w:r>
          </w:p>
        </w:tc>
        <w:tc>
          <w:tcPr>
            <w:tcW w:w="2358" w:type="dxa"/>
            <w:tcMar>
              <w:top w:w="70" w:type="dxa"/>
              <w:left w:w="110" w:type="dxa"/>
              <w:bottom w:w="70" w:type="dxa"/>
              <w:right w:w="110" w:type="dxa"/>
            </w:tcMar>
          </w:tcPr>
          <w:p w:rsidR="00AD44D6" w:rsidRDefault="00394046">
            <w:pPr>
              <w:spacing w:line="250" w:lineRule="auto"/>
            </w:pPr>
            <w:r>
              <w:rPr>
                <w:sz w:val="18"/>
                <w:szCs w:val="18"/>
              </w:rPr>
              <w:t>hedge_density</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Rate of modal and conditional constructions</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A7</w:t>
            </w:r>
          </w:p>
        </w:tc>
        <w:tc>
          <w:tcPr>
            <w:tcW w:w="2358" w:type="dxa"/>
            <w:tcMar>
              <w:top w:w="70" w:type="dxa"/>
              <w:left w:w="110" w:type="dxa"/>
              <w:bottom w:w="70" w:type="dxa"/>
              <w:right w:w="110" w:type="dxa"/>
            </w:tcMar>
          </w:tcPr>
          <w:p w:rsidR="00AD44D6" w:rsidRDefault="00394046">
            <w:pPr>
              <w:spacing w:line="250" w:lineRule="auto"/>
            </w:pPr>
            <w:r>
              <w:rPr>
                <w:sz w:val="18"/>
                <w:szCs w:val="18"/>
              </w:rPr>
              <w:t>forward_looking_ratio</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Future-tense clause share; guidance moves more than history</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A8</w:t>
            </w:r>
          </w:p>
        </w:tc>
        <w:tc>
          <w:tcPr>
            <w:tcW w:w="2358" w:type="dxa"/>
            <w:tcMar>
              <w:top w:w="70" w:type="dxa"/>
              <w:left w:w="110" w:type="dxa"/>
              <w:bottom w:w="70" w:type="dxa"/>
              <w:right w:w="110" w:type="dxa"/>
            </w:tcMar>
          </w:tcPr>
          <w:p w:rsidR="00AD44D6" w:rsidRDefault="00394046">
            <w:pPr>
              <w:spacing w:line="250" w:lineRule="auto"/>
            </w:pPr>
            <w:r>
              <w:rPr>
                <w:sz w:val="18"/>
                <w:szCs w:val="18"/>
              </w:rPr>
              <w:t>finbert_emb</w:t>
            </w:r>
          </w:p>
        </w:tc>
        <w:tc>
          <w:tcPr>
            <w:tcW w:w="907" w:type="dxa"/>
            <w:tcMar>
              <w:top w:w="70" w:type="dxa"/>
              <w:left w:w="110" w:type="dxa"/>
              <w:bottom w:w="70" w:type="dxa"/>
              <w:right w:w="110" w:type="dxa"/>
            </w:tcMar>
          </w:tcPr>
          <w:p w:rsidR="00AD44D6" w:rsidRDefault="00394046">
            <w:pPr>
              <w:spacing w:line="250" w:lineRule="auto"/>
            </w:pPr>
            <w:r>
              <w:rPr>
                <w:sz w:val="18"/>
                <w:szCs w:val="18"/>
              </w:rPr>
              <w:t>vector</w:t>
            </w:r>
          </w:p>
        </w:tc>
        <w:tc>
          <w:tcPr>
            <w:tcW w:w="5170" w:type="dxa"/>
            <w:tcMar>
              <w:top w:w="70" w:type="dxa"/>
              <w:left w:w="110" w:type="dxa"/>
              <w:bottom w:w="70" w:type="dxa"/>
              <w:right w:w="110" w:type="dxa"/>
            </w:tcMar>
          </w:tcPr>
          <w:p w:rsidR="00AD44D6" w:rsidRDefault="00394046">
            <w:pPr>
              <w:spacing w:line="250" w:lineRule="auto"/>
            </w:pPr>
            <w:r>
              <w:rPr>
                <w:sz w:val="18"/>
                <w:szCs w:val="18"/>
              </w:rPr>
              <w:t>Frozen pooled embedding, PCA-reduced to 32 dimensions</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B1</w:t>
            </w:r>
          </w:p>
        </w:tc>
        <w:tc>
          <w:tcPr>
            <w:tcW w:w="2358" w:type="dxa"/>
            <w:tcMar>
              <w:top w:w="70" w:type="dxa"/>
              <w:left w:w="110" w:type="dxa"/>
              <w:bottom w:w="70" w:type="dxa"/>
              <w:right w:w="110" w:type="dxa"/>
            </w:tcMar>
          </w:tcPr>
          <w:p w:rsidR="00AD44D6" w:rsidRDefault="00394046">
            <w:pPr>
              <w:spacing w:line="250" w:lineRule="auto"/>
            </w:pPr>
            <w:r>
              <w:rPr>
                <w:sz w:val="18"/>
                <w:szCs w:val="18"/>
              </w:rPr>
              <w:t>novelty</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Equation 7.4; suppresses syndicated repeats</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B2</w:t>
            </w:r>
          </w:p>
        </w:tc>
        <w:tc>
          <w:tcPr>
            <w:tcW w:w="2358" w:type="dxa"/>
            <w:tcMar>
              <w:top w:w="70" w:type="dxa"/>
              <w:left w:w="110" w:type="dxa"/>
              <w:bottom w:w="70" w:type="dxa"/>
              <w:right w:w="110" w:type="dxa"/>
            </w:tcMar>
          </w:tcPr>
          <w:p w:rsidR="00AD44D6" w:rsidRDefault="00394046">
            <w:pPr>
              <w:spacing w:line="250" w:lineRule="auto"/>
            </w:pPr>
            <w:r>
              <w:rPr>
                <w:sz w:val="18"/>
                <w:szCs w:val="18"/>
              </w:rPr>
              <w:t>cluster_size</w:t>
            </w:r>
          </w:p>
        </w:tc>
        <w:tc>
          <w:tcPr>
            <w:tcW w:w="907" w:type="dxa"/>
            <w:tcMar>
              <w:top w:w="70" w:type="dxa"/>
              <w:left w:w="110" w:type="dxa"/>
              <w:bottom w:w="70" w:type="dxa"/>
              <w:right w:w="110" w:type="dxa"/>
            </w:tcMar>
          </w:tcPr>
          <w:p w:rsidR="00AD44D6" w:rsidRDefault="00394046">
            <w:pPr>
              <w:spacing w:line="250" w:lineRule="auto"/>
            </w:pPr>
            <w:r>
              <w:rPr>
                <w:sz w:val="18"/>
                <w:szCs w:val="18"/>
              </w:rPr>
              <w:t>int</w:t>
            </w:r>
          </w:p>
        </w:tc>
        <w:tc>
          <w:tcPr>
            <w:tcW w:w="5170" w:type="dxa"/>
            <w:tcMar>
              <w:top w:w="70" w:type="dxa"/>
              <w:left w:w="110" w:type="dxa"/>
              <w:bottom w:w="70" w:type="dxa"/>
              <w:right w:w="110" w:type="dxa"/>
            </w:tcMar>
          </w:tcPr>
          <w:p w:rsidR="00AD44D6" w:rsidRDefault="00394046">
            <w:pPr>
              <w:spacing w:line="250" w:lineRule="auto"/>
            </w:pPr>
            <w:r>
              <w:rPr>
                <w:sz w:val="18"/>
                <w:szCs w:val="18"/>
              </w:rPr>
              <w:t>Distinct publishers on the story — corroboration proxy</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B3</w:t>
            </w:r>
          </w:p>
        </w:tc>
        <w:tc>
          <w:tcPr>
            <w:tcW w:w="2358" w:type="dxa"/>
            <w:tcMar>
              <w:top w:w="70" w:type="dxa"/>
              <w:left w:w="110" w:type="dxa"/>
              <w:bottom w:w="70" w:type="dxa"/>
              <w:right w:w="110" w:type="dxa"/>
            </w:tcMar>
          </w:tcPr>
          <w:p w:rsidR="00AD44D6" w:rsidRDefault="00394046">
            <w:pPr>
              <w:spacing w:line="250" w:lineRule="auto"/>
            </w:pPr>
            <w:r>
              <w:rPr>
                <w:sz w:val="18"/>
                <w:szCs w:val="18"/>
              </w:rPr>
              <w:t>velocity</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Mentions per hour; first derivative of B2</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B4</w:t>
            </w:r>
          </w:p>
        </w:tc>
        <w:tc>
          <w:tcPr>
            <w:tcW w:w="2358" w:type="dxa"/>
            <w:tcMar>
              <w:top w:w="70" w:type="dxa"/>
              <w:left w:w="110" w:type="dxa"/>
              <w:bottom w:w="70" w:type="dxa"/>
              <w:right w:w="110" w:type="dxa"/>
            </w:tcMar>
          </w:tcPr>
          <w:p w:rsidR="00AD44D6" w:rsidRDefault="00394046">
            <w:pPr>
              <w:spacing w:line="250" w:lineRule="auto"/>
            </w:pPr>
            <w:r>
              <w:rPr>
                <w:sz w:val="18"/>
                <w:szCs w:val="18"/>
              </w:rPr>
              <w:t>source_cred_w</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Credibility-weighted mean across the cluster</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B5</w:t>
            </w:r>
          </w:p>
        </w:tc>
        <w:tc>
          <w:tcPr>
            <w:tcW w:w="2358" w:type="dxa"/>
            <w:tcMar>
              <w:top w:w="70" w:type="dxa"/>
              <w:left w:w="110" w:type="dxa"/>
              <w:bottom w:w="70" w:type="dxa"/>
              <w:right w:w="110" w:type="dxa"/>
            </w:tcMar>
          </w:tcPr>
          <w:p w:rsidR="00AD44D6" w:rsidRDefault="00394046">
            <w:pPr>
              <w:spacing w:line="250" w:lineRule="auto"/>
            </w:pPr>
            <w:r>
              <w:rPr>
                <w:sz w:val="18"/>
                <w:szCs w:val="18"/>
              </w:rPr>
              <w:t>tier1_present</w:t>
            </w:r>
          </w:p>
        </w:tc>
        <w:tc>
          <w:tcPr>
            <w:tcW w:w="907" w:type="dxa"/>
            <w:tcMar>
              <w:top w:w="70" w:type="dxa"/>
              <w:left w:w="110" w:type="dxa"/>
              <w:bottom w:w="70" w:type="dxa"/>
              <w:right w:w="110" w:type="dxa"/>
            </w:tcMar>
          </w:tcPr>
          <w:p w:rsidR="00AD44D6" w:rsidRDefault="00394046">
            <w:pPr>
              <w:spacing w:line="250" w:lineRule="auto"/>
            </w:pPr>
            <w:r>
              <w:rPr>
                <w:sz w:val="18"/>
                <w:szCs w:val="18"/>
              </w:rPr>
              <w:t>bool</w:t>
            </w:r>
          </w:p>
        </w:tc>
        <w:tc>
          <w:tcPr>
            <w:tcW w:w="5170" w:type="dxa"/>
            <w:tcMar>
              <w:top w:w="70" w:type="dxa"/>
              <w:left w:w="110" w:type="dxa"/>
              <w:bottom w:w="70" w:type="dxa"/>
              <w:right w:w="110" w:type="dxa"/>
            </w:tcMar>
          </w:tcPr>
          <w:p w:rsidR="00AD44D6" w:rsidRDefault="00394046">
            <w:pPr>
              <w:spacing w:line="250" w:lineRule="auto"/>
            </w:pPr>
            <w:r>
              <w:rPr>
                <w:sz w:val="18"/>
                <w:szCs w:val="18"/>
              </w:rPr>
              <w:t>Whether a primary filing backs the story</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B6</w:t>
            </w:r>
          </w:p>
        </w:tc>
        <w:tc>
          <w:tcPr>
            <w:tcW w:w="2358" w:type="dxa"/>
            <w:tcMar>
              <w:top w:w="70" w:type="dxa"/>
              <w:left w:w="110" w:type="dxa"/>
              <w:bottom w:w="70" w:type="dxa"/>
              <w:right w:w="110" w:type="dxa"/>
            </w:tcMar>
          </w:tcPr>
          <w:p w:rsidR="00AD44D6" w:rsidRDefault="00394046">
            <w:pPr>
              <w:spacing w:line="250" w:lineRule="auto"/>
            </w:pPr>
            <w:r>
              <w:rPr>
                <w:sz w:val="18"/>
                <w:szCs w:val="18"/>
              </w:rPr>
              <w:t>hours_since_first</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Staleness at prediction time</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B7</w:t>
            </w:r>
          </w:p>
        </w:tc>
        <w:tc>
          <w:tcPr>
            <w:tcW w:w="2358" w:type="dxa"/>
            <w:tcMar>
              <w:top w:w="70" w:type="dxa"/>
              <w:left w:w="110" w:type="dxa"/>
              <w:bottom w:w="70" w:type="dxa"/>
              <w:right w:w="110" w:type="dxa"/>
            </w:tcMar>
          </w:tcPr>
          <w:p w:rsidR="00AD44D6" w:rsidRDefault="00394046">
            <w:pPr>
              <w:spacing w:line="250" w:lineRule="auto"/>
            </w:pPr>
            <w:r>
              <w:rPr>
                <w:sz w:val="18"/>
                <w:szCs w:val="18"/>
              </w:rPr>
              <w:t>category</w:t>
            </w:r>
          </w:p>
        </w:tc>
        <w:tc>
          <w:tcPr>
            <w:tcW w:w="907" w:type="dxa"/>
            <w:tcMar>
              <w:top w:w="70" w:type="dxa"/>
              <w:left w:w="110" w:type="dxa"/>
              <w:bottom w:w="70" w:type="dxa"/>
              <w:right w:w="110" w:type="dxa"/>
            </w:tcMar>
          </w:tcPr>
          <w:p w:rsidR="00AD44D6" w:rsidRDefault="00394046">
            <w:pPr>
              <w:spacing w:line="250" w:lineRule="auto"/>
            </w:pPr>
            <w:r>
              <w:rPr>
                <w:sz w:val="18"/>
                <w:szCs w:val="18"/>
              </w:rPr>
              <w:t>cat</w:t>
            </w:r>
          </w:p>
        </w:tc>
        <w:tc>
          <w:tcPr>
            <w:tcW w:w="5170" w:type="dxa"/>
            <w:tcMar>
              <w:top w:w="70" w:type="dxa"/>
              <w:left w:w="110" w:type="dxa"/>
              <w:bottom w:w="70" w:type="dxa"/>
              <w:right w:w="110" w:type="dxa"/>
            </w:tcMar>
          </w:tcPr>
          <w:p w:rsidR="00AD44D6" w:rsidRDefault="00394046">
            <w:pPr>
              <w:spacing w:line="250" w:lineRule="auto"/>
            </w:pPr>
            <w:r>
              <w:rPr>
                <w:sz w:val="18"/>
                <w:szCs w:val="18"/>
              </w:rPr>
              <w:t>Earnings, regulation, order win, macro, commodity, deal</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C1</w:t>
            </w:r>
          </w:p>
        </w:tc>
        <w:tc>
          <w:tcPr>
            <w:tcW w:w="2358" w:type="dxa"/>
            <w:tcMar>
              <w:top w:w="70" w:type="dxa"/>
              <w:left w:w="110" w:type="dxa"/>
              <w:bottom w:w="70" w:type="dxa"/>
              <w:right w:w="110" w:type="dxa"/>
            </w:tcMar>
          </w:tcPr>
          <w:p w:rsidR="00AD44D6" w:rsidRDefault="00394046">
            <w:pPr>
              <w:spacing w:line="250" w:lineRule="auto"/>
            </w:pPr>
            <w:r>
              <w:rPr>
                <w:sz w:val="18"/>
                <w:szCs w:val="18"/>
              </w:rPr>
              <w:t>salience</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Equation 6.1</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C2</w:t>
            </w:r>
          </w:p>
        </w:tc>
        <w:tc>
          <w:tcPr>
            <w:tcW w:w="2358" w:type="dxa"/>
            <w:tcMar>
              <w:top w:w="70" w:type="dxa"/>
              <w:left w:w="110" w:type="dxa"/>
              <w:bottom w:w="70" w:type="dxa"/>
              <w:right w:w="110" w:type="dxa"/>
            </w:tcMar>
          </w:tcPr>
          <w:p w:rsidR="00AD44D6" w:rsidRDefault="00394046">
            <w:pPr>
              <w:spacing w:line="250" w:lineRule="auto"/>
            </w:pPr>
            <w:r>
              <w:rPr>
                <w:sz w:val="18"/>
                <w:szCs w:val="18"/>
              </w:rPr>
              <w:t>link_conf</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Cross-encoder disambiguation confidence</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C3</w:t>
            </w:r>
          </w:p>
        </w:tc>
        <w:tc>
          <w:tcPr>
            <w:tcW w:w="2358" w:type="dxa"/>
            <w:tcMar>
              <w:top w:w="70" w:type="dxa"/>
              <w:left w:w="110" w:type="dxa"/>
              <w:bottom w:w="70" w:type="dxa"/>
              <w:right w:w="110" w:type="dxa"/>
            </w:tcMar>
          </w:tcPr>
          <w:p w:rsidR="00AD44D6" w:rsidRDefault="00394046">
            <w:pPr>
              <w:spacing w:line="250" w:lineRule="auto"/>
            </w:pPr>
            <w:r>
              <w:rPr>
                <w:sz w:val="18"/>
                <w:szCs w:val="18"/>
              </w:rPr>
              <w:t>hop_distance</w:t>
            </w:r>
          </w:p>
        </w:tc>
        <w:tc>
          <w:tcPr>
            <w:tcW w:w="907" w:type="dxa"/>
            <w:tcMar>
              <w:top w:w="70" w:type="dxa"/>
              <w:left w:w="110" w:type="dxa"/>
              <w:bottom w:w="70" w:type="dxa"/>
              <w:right w:w="110" w:type="dxa"/>
            </w:tcMar>
          </w:tcPr>
          <w:p w:rsidR="00AD44D6" w:rsidRDefault="00394046">
            <w:pPr>
              <w:spacing w:line="250" w:lineRule="auto"/>
            </w:pPr>
            <w:r>
              <w:rPr>
                <w:sz w:val="18"/>
                <w:szCs w:val="18"/>
              </w:rPr>
              <w:t>int</w:t>
            </w:r>
          </w:p>
        </w:tc>
        <w:tc>
          <w:tcPr>
            <w:tcW w:w="5170" w:type="dxa"/>
            <w:tcMar>
              <w:top w:w="70" w:type="dxa"/>
              <w:left w:w="110" w:type="dxa"/>
              <w:bottom w:w="70" w:type="dxa"/>
              <w:right w:w="110" w:type="dxa"/>
            </w:tcMar>
          </w:tcPr>
          <w:p w:rsidR="00AD44D6" w:rsidRDefault="00394046">
            <w:pPr>
              <w:spacing w:line="250" w:lineRule="auto"/>
            </w:pPr>
            <w:r>
              <w:rPr>
                <w:sz w:val="18"/>
                <w:szCs w:val="18"/>
              </w:rPr>
              <w:t>0 direct, 1 sector peer, 2 supply chain</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C4</w:t>
            </w:r>
          </w:p>
        </w:tc>
        <w:tc>
          <w:tcPr>
            <w:tcW w:w="2358" w:type="dxa"/>
            <w:tcMar>
              <w:top w:w="70" w:type="dxa"/>
              <w:left w:w="110" w:type="dxa"/>
              <w:bottom w:w="70" w:type="dxa"/>
              <w:right w:w="110" w:type="dxa"/>
            </w:tcMar>
          </w:tcPr>
          <w:p w:rsidR="00AD44D6" w:rsidRDefault="00394046">
            <w:pPr>
              <w:spacing w:line="250" w:lineRule="auto"/>
            </w:pPr>
            <w:r>
              <w:rPr>
                <w:sz w:val="18"/>
                <w:szCs w:val="18"/>
              </w:rPr>
              <w:t>is_primary_subject</w:t>
            </w:r>
          </w:p>
        </w:tc>
        <w:tc>
          <w:tcPr>
            <w:tcW w:w="907" w:type="dxa"/>
            <w:tcMar>
              <w:top w:w="70" w:type="dxa"/>
              <w:left w:w="110" w:type="dxa"/>
              <w:bottom w:w="70" w:type="dxa"/>
              <w:right w:w="110" w:type="dxa"/>
            </w:tcMar>
          </w:tcPr>
          <w:p w:rsidR="00AD44D6" w:rsidRDefault="00394046">
            <w:pPr>
              <w:spacing w:line="250" w:lineRule="auto"/>
            </w:pPr>
            <w:r>
              <w:rPr>
                <w:sz w:val="18"/>
                <w:szCs w:val="18"/>
              </w:rPr>
              <w:t>bool</w:t>
            </w:r>
          </w:p>
        </w:tc>
        <w:tc>
          <w:tcPr>
            <w:tcW w:w="5170" w:type="dxa"/>
            <w:tcMar>
              <w:top w:w="70" w:type="dxa"/>
              <w:left w:w="110" w:type="dxa"/>
              <w:bottom w:w="70" w:type="dxa"/>
              <w:right w:w="110" w:type="dxa"/>
            </w:tcMar>
          </w:tcPr>
          <w:p w:rsidR="00AD44D6" w:rsidRDefault="00394046">
            <w:pPr>
              <w:spacing w:line="250" w:lineRule="auto"/>
            </w:pPr>
            <w:r>
              <w:rPr>
                <w:sz w:val="18"/>
                <w:szCs w:val="18"/>
              </w:rPr>
              <w:t>Headline subject versus incidental mention</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D1</w:t>
            </w:r>
          </w:p>
        </w:tc>
        <w:tc>
          <w:tcPr>
            <w:tcW w:w="2358" w:type="dxa"/>
            <w:tcMar>
              <w:top w:w="70" w:type="dxa"/>
              <w:left w:w="110" w:type="dxa"/>
              <w:bottom w:w="70" w:type="dxa"/>
              <w:right w:w="110" w:type="dxa"/>
            </w:tcMar>
          </w:tcPr>
          <w:p w:rsidR="00AD44D6" w:rsidRDefault="00394046">
            <w:pPr>
              <w:spacing w:line="250" w:lineRule="auto"/>
            </w:pPr>
            <w:r>
              <w:rPr>
                <w:sz w:val="18"/>
                <w:szCs w:val="18"/>
              </w:rPr>
              <w:t>ret_5d_pre</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Trailing 5-day abnormal return — momentum or exhaustion</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D2</w:t>
            </w:r>
          </w:p>
        </w:tc>
        <w:tc>
          <w:tcPr>
            <w:tcW w:w="2358" w:type="dxa"/>
            <w:tcMar>
              <w:top w:w="70" w:type="dxa"/>
              <w:left w:w="110" w:type="dxa"/>
              <w:bottom w:w="70" w:type="dxa"/>
              <w:right w:w="110" w:type="dxa"/>
            </w:tcMar>
          </w:tcPr>
          <w:p w:rsidR="00AD44D6" w:rsidRDefault="00394046">
            <w:pPr>
              <w:spacing w:line="250" w:lineRule="auto"/>
            </w:pPr>
            <w:r>
              <w:rPr>
                <w:sz w:val="18"/>
                <w:szCs w:val="18"/>
              </w:rPr>
              <w:t>realised_vol_20d</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Scales the expected magnitude of any response</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D3</w:t>
            </w:r>
          </w:p>
        </w:tc>
        <w:tc>
          <w:tcPr>
            <w:tcW w:w="2358" w:type="dxa"/>
            <w:tcMar>
              <w:top w:w="70" w:type="dxa"/>
              <w:left w:w="110" w:type="dxa"/>
              <w:bottom w:w="70" w:type="dxa"/>
              <w:right w:w="110" w:type="dxa"/>
            </w:tcMar>
          </w:tcPr>
          <w:p w:rsidR="00AD44D6" w:rsidRDefault="00394046">
            <w:pPr>
              <w:spacing w:line="250" w:lineRule="auto"/>
            </w:pPr>
            <w:r>
              <w:rPr>
                <w:sz w:val="18"/>
                <w:szCs w:val="18"/>
              </w:rPr>
              <w:t>beta_60d</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Rolling market beta; also required for labelling</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D4</w:t>
            </w:r>
          </w:p>
        </w:tc>
        <w:tc>
          <w:tcPr>
            <w:tcW w:w="2358" w:type="dxa"/>
            <w:tcMar>
              <w:top w:w="70" w:type="dxa"/>
              <w:left w:w="110" w:type="dxa"/>
              <w:bottom w:w="70" w:type="dxa"/>
              <w:right w:w="110" w:type="dxa"/>
            </w:tcMar>
          </w:tcPr>
          <w:p w:rsidR="00AD44D6" w:rsidRDefault="00394046">
            <w:pPr>
              <w:spacing w:line="250" w:lineRule="auto"/>
            </w:pPr>
            <w:r>
              <w:rPr>
                <w:sz w:val="18"/>
                <w:szCs w:val="18"/>
              </w:rPr>
              <w:t>turnover_ratio</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Volume over 20-day ADV; thin names drift longer</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D5</w:t>
            </w:r>
          </w:p>
        </w:tc>
        <w:tc>
          <w:tcPr>
            <w:tcW w:w="2358" w:type="dxa"/>
            <w:tcMar>
              <w:top w:w="70" w:type="dxa"/>
              <w:left w:w="110" w:type="dxa"/>
              <w:bottom w:w="70" w:type="dxa"/>
              <w:right w:w="110" w:type="dxa"/>
            </w:tcMar>
          </w:tcPr>
          <w:p w:rsidR="00AD44D6" w:rsidRDefault="00394046">
            <w:pPr>
              <w:spacing w:line="250" w:lineRule="auto"/>
            </w:pPr>
            <w:r>
              <w:rPr>
                <w:sz w:val="18"/>
                <w:szCs w:val="18"/>
              </w:rPr>
              <w:t>mcap_decile</w:t>
            </w:r>
          </w:p>
        </w:tc>
        <w:tc>
          <w:tcPr>
            <w:tcW w:w="907" w:type="dxa"/>
            <w:tcMar>
              <w:top w:w="70" w:type="dxa"/>
              <w:left w:w="110" w:type="dxa"/>
              <w:bottom w:w="70" w:type="dxa"/>
              <w:right w:w="110" w:type="dxa"/>
            </w:tcMar>
          </w:tcPr>
          <w:p w:rsidR="00AD44D6" w:rsidRDefault="00394046">
            <w:pPr>
              <w:spacing w:line="250" w:lineRule="auto"/>
            </w:pPr>
            <w:r>
              <w:rPr>
                <w:sz w:val="18"/>
                <w:szCs w:val="18"/>
              </w:rPr>
              <w:t>int</w:t>
            </w:r>
          </w:p>
        </w:tc>
        <w:tc>
          <w:tcPr>
            <w:tcW w:w="5170" w:type="dxa"/>
            <w:tcMar>
              <w:top w:w="70" w:type="dxa"/>
              <w:left w:w="110" w:type="dxa"/>
              <w:bottom w:w="70" w:type="dxa"/>
              <w:right w:w="110" w:type="dxa"/>
            </w:tcMar>
          </w:tcPr>
          <w:p w:rsidR="00AD44D6" w:rsidRDefault="00394046">
            <w:pPr>
              <w:spacing w:line="250" w:lineRule="auto"/>
            </w:pPr>
            <w:r>
              <w:rPr>
                <w:sz w:val="18"/>
                <w:szCs w:val="18"/>
              </w:rPr>
              <w:t>The hypothesis variable for H2</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D6</w:t>
            </w:r>
          </w:p>
        </w:tc>
        <w:tc>
          <w:tcPr>
            <w:tcW w:w="2358" w:type="dxa"/>
            <w:tcMar>
              <w:top w:w="70" w:type="dxa"/>
              <w:left w:w="110" w:type="dxa"/>
              <w:bottom w:w="70" w:type="dxa"/>
              <w:right w:w="110" w:type="dxa"/>
            </w:tcMar>
          </w:tcPr>
          <w:p w:rsidR="00AD44D6" w:rsidRDefault="00394046">
            <w:pPr>
              <w:spacing w:line="250" w:lineRule="auto"/>
            </w:pPr>
            <w:r>
              <w:rPr>
                <w:sz w:val="18"/>
                <w:szCs w:val="18"/>
              </w:rPr>
              <w:t>days_to_earnings</w:t>
            </w:r>
          </w:p>
        </w:tc>
        <w:tc>
          <w:tcPr>
            <w:tcW w:w="907" w:type="dxa"/>
            <w:tcMar>
              <w:top w:w="70" w:type="dxa"/>
              <w:left w:w="110" w:type="dxa"/>
              <w:bottom w:w="70" w:type="dxa"/>
              <w:right w:w="110" w:type="dxa"/>
            </w:tcMar>
          </w:tcPr>
          <w:p w:rsidR="00AD44D6" w:rsidRDefault="00394046">
            <w:pPr>
              <w:spacing w:line="250" w:lineRule="auto"/>
            </w:pPr>
            <w:r>
              <w:rPr>
                <w:sz w:val="18"/>
                <w:szCs w:val="18"/>
              </w:rPr>
              <w:t>int</w:t>
            </w:r>
          </w:p>
        </w:tc>
        <w:tc>
          <w:tcPr>
            <w:tcW w:w="5170" w:type="dxa"/>
            <w:tcMar>
              <w:top w:w="70" w:type="dxa"/>
              <w:left w:w="110" w:type="dxa"/>
              <w:bottom w:w="70" w:type="dxa"/>
              <w:right w:w="110" w:type="dxa"/>
            </w:tcMar>
          </w:tcPr>
          <w:p w:rsidR="00AD44D6" w:rsidRDefault="00394046">
            <w:pPr>
              <w:spacing w:line="250" w:lineRule="auto"/>
            </w:pPr>
            <w:r>
              <w:rPr>
                <w:sz w:val="18"/>
                <w:szCs w:val="18"/>
              </w:rPr>
              <w:t>Proximity to a scheduled catalyst contaminates the window</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D7</w:t>
            </w:r>
          </w:p>
        </w:tc>
        <w:tc>
          <w:tcPr>
            <w:tcW w:w="2358" w:type="dxa"/>
            <w:tcMar>
              <w:top w:w="70" w:type="dxa"/>
              <w:left w:w="110" w:type="dxa"/>
              <w:bottom w:w="70" w:type="dxa"/>
              <w:right w:w="110" w:type="dxa"/>
            </w:tcMar>
          </w:tcPr>
          <w:p w:rsidR="00AD44D6" w:rsidRDefault="00394046">
            <w:pPr>
              <w:spacing w:line="250" w:lineRule="auto"/>
            </w:pPr>
            <w:r>
              <w:rPr>
                <w:sz w:val="18"/>
                <w:szCs w:val="18"/>
              </w:rPr>
              <w:t>circuit_proximity</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Distance to the price band; truncates realisable moves</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lastRenderedPageBreak/>
              <w:t>D8</w:t>
            </w:r>
          </w:p>
        </w:tc>
        <w:tc>
          <w:tcPr>
            <w:tcW w:w="2358" w:type="dxa"/>
            <w:tcMar>
              <w:top w:w="70" w:type="dxa"/>
              <w:left w:w="110" w:type="dxa"/>
              <w:bottom w:w="70" w:type="dxa"/>
              <w:right w:w="110" w:type="dxa"/>
            </w:tcMar>
          </w:tcPr>
          <w:p w:rsidR="00AD44D6" w:rsidRDefault="00394046">
            <w:pPr>
              <w:spacing w:line="250" w:lineRule="auto"/>
            </w:pPr>
            <w:r>
              <w:rPr>
                <w:sz w:val="18"/>
                <w:szCs w:val="18"/>
              </w:rPr>
              <w:t>in_fno</w:t>
            </w:r>
          </w:p>
        </w:tc>
        <w:tc>
          <w:tcPr>
            <w:tcW w:w="907" w:type="dxa"/>
            <w:tcMar>
              <w:top w:w="70" w:type="dxa"/>
              <w:left w:w="110" w:type="dxa"/>
              <w:bottom w:w="70" w:type="dxa"/>
              <w:right w:w="110" w:type="dxa"/>
            </w:tcMar>
          </w:tcPr>
          <w:p w:rsidR="00AD44D6" w:rsidRDefault="00394046">
            <w:pPr>
              <w:spacing w:line="250" w:lineRule="auto"/>
            </w:pPr>
            <w:r>
              <w:rPr>
                <w:sz w:val="18"/>
                <w:szCs w:val="18"/>
              </w:rPr>
              <w:t>bool</w:t>
            </w:r>
          </w:p>
        </w:tc>
        <w:tc>
          <w:tcPr>
            <w:tcW w:w="5170" w:type="dxa"/>
            <w:tcMar>
              <w:top w:w="70" w:type="dxa"/>
              <w:left w:w="110" w:type="dxa"/>
              <w:bottom w:w="70" w:type="dxa"/>
              <w:right w:w="110" w:type="dxa"/>
            </w:tcMar>
          </w:tcPr>
          <w:p w:rsidR="00AD44D6" w:rsidRDefault="00394046">
            <w:pPr>
              <w:spacing w:line="250" w:lineRule="auto"/>
            </w:pPr>
            <w:r>
              <w:rPr>
                <w:sz w:val="18"/>
                <w:szCs w:val="18"/>
              </w:rPr>
              <w:t>Derivative-eligible names price information faster</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E1</w:t>
            </w:r>
          </w:p>
        </w:tc>
        <w:tc>
          <w:tcPr>
            <w:tcW w:w="2358" w:type="dxa"/>
            <w:tcMar>
              <w:top w:w="70" w:type="dxa"/>
              <w:left w:w="110" w:type="dxa"/>
              <w:bottom w:w="70" w:type="dxa"/>
              <w:right w:w="110" w:type="dxa"/>
            </w:tcMar>
          </w:tcPr>
          <w:p w:rsidR="00AD44D6" w:rsidRDefault="00394046">
            <w:pPr>
              <w:spacing w:line="250" w:lineRule="auto"/>
            </w:pPr>
            <w:r>
              <w:rPr>
                <w:sz w:val="18"/>
                <w:szCs w:val="18"/>
              </w:rPr>
              <w:t>india_vix</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Regime conditioner; news matters more when volatility is high</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E2</w:t>
            </w:r>
          </w:p>
        </w:tc>
        <w:tc>
          <w:tcPr>
            <w:tcW w:w="2358" w:type="dxa"/>
            <w:tcMar>
              <w:top w:w="70" w:type="dxa"/>
              <w:left w:w="110" w:type="dxa"/>
              <w:bottom w:w="70" w:type="dxa"/>
              <w:right w:w="110" w:type="dxa"/>
            </w:tcMar>
          </w:tcPr>
          <w:p w:rsidR="00AD44D6" w:rsidRDefault="00394046">
            <w:pPr>
              <w:spacing w:line="250" w:lineRule="auto"/>
            </w:pPr>
            <w:r>
              <w:rPr>
                <w:sz w:val="18"/>
                <w:szCs w:val="18"/>
              </w:rPr>
              <w:t>nifty_ret_5d</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Market trend context</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E3</w:t>
            </w:r>
          </w:p>
        </w:tc>
        <w:tc>
          <w:tcPr>
            <w:tcW w:w="2358" w:type="dxa"/>
            <w:tcMar>
              <w:top w:w="70" w:type="dxa"/>
              <w:left w:w="110" w:type="dxa"/>
              <w:bottom w:w="70" w:type="dxa"/>
              <w:right w:w="110" w:type="dxa"/>
            </w:tcMar>
          </w:tcPr>
          <w:p w:rsidR="00AD44D6" w:rsidRDefault="00394046">
            <w:pPr>
              <w:spacing w:line="250" w:lineRule="auto"/>
            </w:pPr>
            <w:r>
              <w:rPr>
                <w:sz w:val="18"/>
                <w:szCs w:val="18"/>
              </w:rPr>
              <w:t>fii_flow_5d</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Institutional flow regime</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E4</w:t>
            </w:r>
          </w:p>
        </w:tc>
        <w:tc>
          <w:tcPr>
            <w:tcW w:w="2358" w:type="dxa"/>
            <w:tcMar>
              <w:top w:w="70" w:type="dxa"/>
              <w:left w:w="110" w:type="dxa"/>
              <w:bottom w:w="70" w:type="dxa"/>
              <w:right w:w="110" w:type="dxa"/>
            </w:tcMar>
          </w:tcPr>
          <w:p w:rsidR="00AD44D6" w:rsidRDefault="00394046">
            <w:pPr>
              <w:spacing w:line="250" w:lineRule="auto"/>
            </w:pPr>
            <w:r>
              <w:rPr>
                <w:sz w:val="18"/>
                <w:szCs w:val="18"/>
              </w:rPr>
              <w:t>sector_ret_5d</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Whether the sector is already moving on this theme</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E5</w:t>
            </w:r>
          </w:p>
        </w:tc>
        <w:tc>
          <w:tcPr>
            <w:tcW w:w="2358" w:type="dxa"/>
            <w:tcMar>
              <w:top w:w="70" w:type="dxa"/>
              <w:left w:w="110" w:type="dxa"/>
              <w:bottom w:w="70" w:type="dxa"/>
              <w:right w:w="110" w:type="dxa"/>
            </w:tcMar>
          </w:tcPr>
          <w:p w:rsidR="00AD44D6" w:rsidRDefault="00394046">
            <w:pPr>
              <w:spacing w:line="250" w:lineRule="auto"/>
            </w:pPr>
            <w:r>
              <w:rPr>
                <w:sz w:val="18"/>
                <w:szCs w:val="18"/>
              </w:rPr>
              <w:t>usdinr_chg_5d</w:t>
            </w:r>
          </w:p>
        </w:tc>
        <w:tc>
          <w:tcPr>
            <w:tcW w:w="907" w:type="dxa"/>
            <w:tcMar>
              <w:top w:w="70" w:type="dxa"/>
              <w:left w:w="110" w:type="dxa"/>
              <w:bottom w:w="70" w:type="dxa"/>
              <w:right w:w="110" w:type="dxa"/>
            </w:tcMar>
          </w:tcPr>
          <w:p w:rsidR="00AD44D6" w:rsidRDefault="00394046">
            <w:pPr>
              <w:spacing w:line="250" w:lineRule="auto"/>
            </w:pPr>
            <w:r>
              <w:rPr>
                <w:sz w:val="18"/>
                <w:szCs w:val="18"/>
              </w:rPr>
              <w:t>float</w:t>
            </w:r>
          </w:p>
        </w:tc>
        <w:tc>
          <w:tcPr>
            <w:tcW w:w="5170" w:type="dxa"/>
            <w:tcMar>
              <w:top w:w="70" w:type="dxa"/>
              <w:left w:w="110" w:type="dxa"/>
              <w:bottom w:w="70" w:type="dxa"/>
              <w:right w:w="110" w:type="dxa"/>
            </w:tcMar>
          </w:tcPr>
          <w:p w:rsidR="00AD44D6" w:rsidRDefault="00394046">
            <w:pPr>
              <w:spacing w:line="250" w:lineRule="auto"/>
            </w:pPr>
            <w:r>
              <w:rPr>
                <w:sz w:val="18"/>
                <w:szCs w:val="18"/>
              </w:rPr>
              <w:t>Currency regime; material for IT and importers</w:t>
            </w:r>
          </w:p>
        </w:tc>
      </w:tr>
    </w:tbl>
    <w:p w:rsidR="00AD44D6" w:rsidRDefault="00394046">
      <w:pPr>
        <w:spacing w:before="80" w:after="220"/>
      </w:pPr>
      <w:r>
        <w:rPr>
          <w:b/>
          <w:bCs/>
          <w:color w:val="2D4A7C"/>
          <w:sz w:val="17"/>
          <w:szCs w:val="17"/>
        </w:rPr>
        <w:t xml:space="preserve">Table 8.1  </w:t>
      </w:r>
      <w:r>
        <w:rPr>
          <w:i/>
          <w:iCs/>
          <w:color w:val="5C6A7D"/>
          <w:sz w:val="17"/>
          <w:szCs w:val="17"/>
        </w:rPr>
        <w:t>Feature dictionary. Families A and B derive from text; C, D and E are linkage and market state, and are what make the text features conditional rather than absolute.</w:t>
      </w:r>
    </w:p>
    <w:p w:rsidR="00AD44D6" w:rsidRDefault="00394046">
      <w:pPr>
        <w:pStyle w:val="Heading2"/>
        <w:spacing w:before="300" w:after="130"/>
      </w:pPr>
      <w:bookmarkStart w:id="66" w:name="_Toc240084721"/>
      <w:r>
        <w:rPr>
          <w:color w:val="2D4A7C"/>
        </w:rPr>
        <w:t xml:space="preserve">8.3  </w:t>
      </w:r>
      <w:r>
        <w:t>Transformations</w:t>
      </w:r>
      <w:bookmarkEnd w:id="66"/>
    </w:p>
    <w:p w:rsidR="00AD44D6" w:rsidRDefault="00394046">
      <w:pPr>
        <w:spacing w:after="140" w:line="288" w:lineRule="auto"/>
      </w:pPr>
      <w:r>
        <w:t xml:space="preserve">Continuous features are winsorised at the first and ninety-ninth percentiles computed on the training fold only, then standardised using training-fold moments. Categorical features are target-encoded with smoothing, again fitted on the training fold. Both </w:t>
      </w:r>
      <w:r>
        <w:t>operations are fitted inside the fold and applied to the test fold, never the reverse; fitting a scaler on the full dataset is a subtle and common leak.</w:t>
      </w:r>
    </w:p>
    <w:p w:rsidR="00AD44D6" w:rsidRDefault="00394046">
      <w:pPr>
        <w:pStyle w:val="Heading2"/>
        <w:spacing w:before="300" w:after="130"/>
      </w:pPr>
      <w:bookmarkStart w:id="67" w:name="_Toc240084722"/>
      <w:r>
        <w:rPr>
          <w:color w:val="2D4A7C"/>
        </w:rPr>
        <w:t xml:space="preserve">8.4  </w:t>
      </w:r>
      <w:r>
        <w:t>Missingness</w:t>
      </w:r>
      <w:bookmarkEnd w:id="67"/>
    </w:p>
    <w:p w:rsidR="00AD44D6" w:rsidRDefault="00394046">
      <w:pPr>
        <w:spacing w:after="140" w:line="288" w:lineRule="auto"/>
      </w:pPr>
      <w:r>
        <w:t>Missing values are informative here and are not imputed away. A null surprise value me</w:t>
      </w:r>
      <w:r>
        <w:t>ans no consensus was available, which is itself predictive of how the market will react. LightGBM handles nulls natively; an explicit indicator column accompanies each feature where missingness carries meaning.</w:t>
      </w:r>
    </w:p>
    <w:p w:rsidR="00AD44D6" w:rsidRDefault="00394046">
      <w:pPr>
        <w:pStyle w:val="Heading2"/>
        <w:spacing w:before="300" w:after="130"/>
      </w:pPr>
      <w:bookmarkStart w:id="68" w:name="_Toc240084723"/>
      <w:r>
        <w:rPr>
          <w:color w:val="2D4A7C"/>
        </w:rPr>
        <w:t xml:space="preserve">8.5  </w:t>
      </w:r>
      <w:r>
        <w:t>Point-in-Time Discipline</w:t>
      </w:r>
      <w:bookmarkEnd w:id="68"/>
    </w:p>
    <w:tbl>
      <w:tblPr>
        <w:tblW w:w="9070" w:type="dxa"/>
        <w:tblBorders>
          <w:left w:val="single" w:sz="18" w:space="0" w:color="A96C12"/>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BF4E7"/>
            <w:tcMar>
              <w:top w:w="140" w:type="dxa"/>
              <w:left w:w="200" w:type="dxa"/>
              <w:bottom w:w="140" w:type="dxa"/>
              <w:right w:w="200" w:type="dxa"/>
            </w:tcMar>
          </w:tcPr>
          <w:p w:rsidR="00AD44D6" w:rsidRDefault="00394046">
            <w:pPr>
              <w:spacing w:after="60"/>
            </w:pPr>
            <w:r>
              <w:rPr>
                <w:b/>
                <w:bCs/>
                <w:color w:val="A96C12"/>
                <w:spacing w:val="30"/>
                <w:sz w:val="16"/>
                <w:szCs w:val="16"/>
              </w:rPr>
              <w:t>POINT-IN-TIME D</w:t>
            </w:r>
            <w:r>
              <w:rPr>
                <w:b/>
                <w:bCs/>
                <w:color w:val="A96C12"/>
                <w:spacing w:val="30"/>
                <w:sz w:val="16"/>
                <w:szCs w:val="16"/>
              </w:rPr>
              <w:t>ISCIPLINE</w:t>
            </w:r>
          </w:p>
          <w:p w:rsidR="00AD44D6" w:rsidRDefault="00394046">
            <w:pPr>
              <w:spacing w:line="276" w:lineRule="auto"/>
            </w:pPr>
            <w:r>
              <w:rPr>
                <w:sz w:val="20"/>
                <w:szCs w:val="20"/>
              </w:rPr>
              <w:t>Every feature must be computable using only information available at the prediction timestamp. The classic leak in this design is a rolling beta or realised volatility computed over a window that includes the event day. Both terminate strictly at</w:t>
            </w:r>
            <w:r>
              <w:rPr>
                <w:sz w:val="20"/>
                <w:szCs w:val="20"/>
              </w:rPr>
              <w:t xml:space="preserve"> t−1, and the feature builder asserts this rather than trusting it — assertion Q6 in Table 5.2 fails the build if violated.</w:t>
            </w:r>
          </w:p>
        </w:tc>
      </w:tr>
    </w:tbl>
    <w:p w:rsidR="00AD44D6" w:rsidRDefault="00394046">
      <w:pPr>
        <w:pStyle w:val="Heading1"/>
        <w:pageBreakBefore/>
        <w:pBdr>
          <w:bottom w:val="single" w:sz="12" w:space="6" w:color="2D4A7C"/>
        </w:pBdr>
        <w:spacing w:before="400" w:after="200"/>
      </w:pPr>
      <w:bookmarkStart w:id="69" w:name="_Toc240084724"/>
      <w:r>
        <w:rPr>
          <w:color w:val="2D4A7C"/>
        </w:rPr>
        <w:lastRenderedPageBreak/>
        <w:t xml:space="preserve">9  </w:t>
      </w:r>
      <w:r>
        <w:t>Label Construction</w:t>
      </w:r>
      <w:bookmarkEnd w:id="69"/>
    </w:p>
    <w:p w:rsidR="00AD44D6" w:rsidRDefault="00394046">
      <w:pPr>
        <w:spacing w:after="140" w:line="288" w:lineRule="auto"/>
      </w:pPr>
      <w:r>
        <w:t>The label is the abnormal return over the prediction window. This section specifies it completely, because a subtle error here invalidates everything downstream and is invisible in the headline metrics.</w:t>
      </w:r>
    </w:p>
    <w:p w:rsidR="00AD44D6" w:rsidRDefault="00394046">
      <w:pPr>
        <w:pStyle w:val="Heading2"/>
        <w:spacing w:before="300" w:after="130"/>
      </w:pPr>
      <w:bookmarkStart w:id="70" w:name="_Toc240084725"/>
      <w:r>
        <w:rPr>
          <w:color w:val="2D4A7C"/>
        </w:rPr>
        <w:t xml:space="preserve">9.1  </w:t>
      </w:r>
      <w:r>
        <w:t>Returns</w:t>
      </w:r>
      <w:bookmarkEnd w:id="70"/>
    </w:p>
    <w:p w:rsidR="00AD44D6" w:rsidRDefault="00394046">
      <w:pPr>
        <w:tabs>
          <w:tab w:val="center" w:pos="4535"/>
          <w:tab w:val="right" w:pos="9070"/>
        </w:tabs>
        <w:spacing w:before="140" w:after="40"/>
      </w:pPr>
      <w:r>
        <w:tab/>
      </w:r>
      <w:r>
        <w:rPr>
          <w:rFonts w:ascii="Cambria" w:eastAsia="Cambria" w:hAnsi="Cambria" w:cs="Cambria"/>
          <w:i/>
          <w:iCs/>
          <w:sz w:val="23"/>
          <w:szCs w:val="23"/>
        </w:rPr>
        <w:t>R(i,t) = [ P(i,t) − P(i,t−1) ] / P(i,t−</w:t>
      </w:r>
      <w:r>
        <w:rPr>
          <w:rFonts w:ascii="Cambria" w:eastAsia="Cambria" w:hAnsi="Cambria" w:cs="Cambria"/>
          <w:i/>
          <w:iCs/>
          <w:sz w:val="23"/>
          <w:szCs w:val="23"/>
        </w:rPr>
        <w:t>1)</w:t>
      </w:r>
      <w:r>
        <w:tab/>
      </w:r>
      <w:r>
        <w:rPr>
          <w:color w:val="5C6A7D"/>
          <w:sz w:val="19"/>
          <w:szCs w:val="19"/>
        </w:rPr>
        <w:t>(9.1)</w:t>
      </w:r>
    </w:p>
    <w:p w:rsidR="00AD44D6" w:rsidRDefault="00394046">
      <w:pPr>
        <w:spacing w:after="180" w:line="264" w:lineRule="auto"/>
        <w:ind w:left="340"/>
      </w:pPr>
      <w:r>
        <w:rPr>
          <w:i/>
          <w:iCs/>
          <w:color w:val="5C6A7D"/>
          <w:sz w:val="19"/>
          <w:szCs w:val="19"/>
        </w:rPr>
        <w:t xml:space="preserve">where  </w:t>
      </w:r>
      <w:r>
        <w:rPr>
          <w:color w:val="5C6A7D"/>
          <w:sz w:val="19"/>
          <w:szCs w:val="19"/>
        </w:rPr>
        <w:t>P is the split- and dividend-adjusted closing price. Log returns are an acceptable alternative and change nothing material at this horizon.</w:t>
      </w:r>
    </w:p>
    <w:p w:rsidR="00AD44D6" w:rsidRDefault="00394046">
      <w:pPr>
        <w:pStyle w:val="Heading2"/>
        <w:spacing w:before="300" w:after="130"/>
      </w:pPr>
      <w:bookmarkStart w:id="71" w:name="_Toc240084726"/>
      <w:r>
        <w:rPr>
          <w:color w:val="2D4A7C"/>
        </w:rPr>
        <w:t xml:space="preserve">9.2  </w:t>
      </w:r>
      <w:r>
        <w:t>Market Model</w:t>
      </w:r>
      <w:bookmarkEnd w:id="71"/>
    </w:p>
    <w:p w:rsidR="00AD44D6" w:rsidRDefault="00394046">
      <w:pPr>
        <w:spacing w:after="140" w:line="288" w:lineRule="auto"/>
      </w:pPr>
      <w:r>
        <w:t>Expected return is estimated by the single-index market model over a clean estimation window preceding the event.</w:t>
      </w:r>
    </w:p>
    <w:p w:rsidR="00AD44D6" w:rsidRDefault="00394046">
      <w:pPr>
        <w:tabs>
          <w:tab w:val="center" w:pos="4535"/>
          <w:tab w:val="right" w:pos="9070"/>
        </w:tabs>
        <w:spacing w:before="140" w:after="40"/>
      </w:pPr>
      <w:r>
        <w:tab/>
      </w:r>
      <w:r>
        <w:rPr>
          <w:rFonts w:ascii="Cambria" w:eastAsia="Cambria" w:hAnsi="Cambria" w:cs="Cambria"/>
          <w:i/>
          <w:iCs/>
          <w:sz w:val="23"/>
          <w:szCs w:val="23"/>
        </w:rPr>
        <w:t>R(i,t) = α(i) + β(i) · R(m,t) + ε(i,t)</w:t>
      </w:r>
      <w:r>
        <w:tab/>
      </w:r>
      <w:r>
        <w:rPr>
          <w:color w:val="5C6A7D"/>
          <w:sz w:val="19"/>
          <w:szCs w:val="19"/>
        </w:rPr>
        <w:t>(9.2)</w:t>
      </w:r>
    </w:p>
    <w:p w:rsidR="00AD44D6" w:rsidRDefault="00394046">
      <w:pPr>
        <w:pStyle w:val="Heading2"/>
        <w:spacing w:before="300" w:after="130"/>
      </w:pPr>
      <w:bookmarkStart w:id="72" w:name="_Toc240084727"/>
      <w:r>
        <w:rPr>
          <w:color w:val="2D4A7C"/>
        </w:rPr>
        <w:t xml:space="preserve">9.3  </w:t>
      </w:r>
      <w:r>
        <w:t>Abnormal and Cumulative Abnormal Return</w:t>
      </w:r>
      <w:bookmarkEnd w:id="72"/>
    </w:p>
    <w:p w:rsidR="00AD44D6" w:rsidRDefault="00394046">
      <w:pPr>
        <w:spacing w:after="140" w:line="288" w:lineRule="auto"/>
      </w:pPr>
      <w:r>
        <w:t>The abnormal return is the residual — the part of t</w:t>
      </w:r>
      <w:r>
        <w:t>he move the market cannot explain.</w:t>
      </w:r>
    </w:p>
    <w:p w:rsidR="00AD44D6" w:rsidRDefault="00394046">
      <w:pPr>
        <w:tabs>
          <w:tab w:val="center" w:pos="4535"/>
          <w:tab w:val="right" w:pos="9070"/>
        </w:tabs>
        <w:spacing w:before="140" w:after="40"/>
      </w:pPr>
      <w:r>
        <w:tab/>
      </w:r>
      <w:r>
        <w:rPr>
          <w:rFonts w:ascii="Cambria" w:eastAsia="Cambria" w:hAnsi="Cambria" w:cs="Cambria"/>
          <w:i/>
          <w:iCs/>
          <w:sz w:val="23"/>
          <w:szCs w:val="23"/>
        </w:rPr>
        <w:t>AR(i,t) = R(i,t) − [ α̂(i) + β̂(i) · R(m,t) ]</w:t>
      </w:r>
      <w:r>
        <w:tab/>
      </w:r>
      <w:r>
        <w:rPr>
          <w:color w:val="5C6A7D"/>
          <w:sz w:val="19"/>
          <w:szCs w:val="19"/>
        </w:rPr>
        <w:t>(9.3)</w:t>
      </w:r>
    </w:p>
    <w:p w:rsidR="00AD44D6" w:rsidRDefault="00394046">
      <w:pPr>
        <w:tabs>
          <w:tab w:val="center" w:pos="4535"/>
          <w:tab w:val="right" w:pos="9070"/>
        </w:tabs>
        <w:spacing w:before="140" w:after="40"/>
      </w:pPr>
      <w:r>
        <w:tab/>
      </w:r>
      <w:r>
        <w:rPr>
          <w:rFonts w:ascii="Cambria" w:eastAsia="Cambria" w:hAnsi="Cambria" w:cs="Cambria"/>
          <w:i/>
          <w:iCs/>
          <w:sz w:val="23"/>
          <w:szCs w:val="23"/>
        </w:rPr>
        <w:t>CAR(i; t1, t2) = Σ from t = t1 to t2 of AR(i,t)</w:t>
      </w:r>
      <w:r>
        <w:tab/>
      </w:r>
      <w:r>
        <w:rPr>
          <w:color w:val="5C6A7D"/>
          <w:sz w:val="19"/>
          <w:szCs w:val="19"/>
        </w:rPr>
        <w:t>(9.4)</w:t>
      </w:r>
    </w:p>
    <w:p w:rsidR="00AD44D6" w:rsidRDefault="00394046">
      <w:pPr>
        <w:spacing w:before="180" w:after="60"/>
        <w:jc w:val="center"/>
      </w:pPr>
      <w:r>
        <w:rPr>
          <w:noProof/>
        </w:rPr>
        <w:drawing>
          <wp:inline distT="0" distB="0" distL="0" distR="0" wp14:anchorId="5E65E5F4" wp14:editId="06339EDB">
            <wp:extent cx="5715000" cy="1590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590675"/>
                    </a:xfrm>
                    <a:prstGeom prst="rect">
                      <a:avLst/>
                    </a:prstGeom>
                  </pic:spPr>
                </pic:pic>
              </a:graphicData>
            </a:graphic>
          </wp:inline>
        </w:drawing>
      </w:r>
    </w:p>
    <w:p w:rsidR="00AD44D6" w:rsidRDefault="00394046">
      <w:pPr>
        <w:spacing w:after="240"/>
        <w:jc w:val="center"/>
      </w:pPr>
      <w:r>
        <w:rPr>
          <w:b/>
          <w:bCs/>
          <w:color w:val="2D4A7C"/>
          <w:sz w:val="17"/>
          <w:szCs w:val="17"/>
        </w:rPr>
        <w:t xml:space="preserve">Figure 9.1  </w:t>
      </w:r>
      <w:r>
        <w:rPr>
          <w:i/>
          <w:iCs/>
          <w:color w:val="5C6A7D"/>
          <w:sz w:val="17"/>
          <w:szCs w:val="17"/>
        </w:rPr>
        <w:t>Event-study windows. The label starts at t+1, not t, because an event published mid-session cannot be traded at that day's open; assuming otherwise is the most common source of illusory backtest performance.</w:t>
      </w:r>
    </w:p>
    <w:p w:rsidR="00AD44D6" w:rsidRDefault="00394046">
      <w:pPr>
        <w:pStyle w:val="Heading2"/>
        <w:spacing w:before="300" w:after="130"/>
      </w:pPr>
      <w:bookmarkStart w:id="73" w:name="_Toc240084728"/>
      <w:r>
        <w:rPr>
          <w:color w:val="2D4A7C"/>
        </w:rPr>
        <w:t xml:space="preserve">9.4  </w:t>
      </w:r>
      <w:r>
        <w:t>Multiple Horizons</w:t>
      </w:r>
      <w:bookmarkEnd w:id="73"/>
    </w:p>
    <w:p w:rsidR="00AD44D6" w:rsidRDefault="00394046">
      <w:pPr>
        <w:spacing w:after="140" w:line="288" w:lineRule="auto"/>
      </w:pPr>
      <w:r>
        <w:t>Following the drift-then-</w:t>
      </w:r>
      <w:r>
        <w:t>reversal finding discussed in Section 3.2, labels are computed at four horizons and all are retained. The primary target is the five-day window; the others are diagnostic and reveal the term structure of the response.</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088"/>
        <w:gridCol w:w="1814"/>
        <w:gridCol w:w="1814"/>
        <w:gridCol w:w="4354"/>
      </w:tblGrid>
      <w:tr w:rsidR="00AD44D6">
        <w:tblPrEx>
          <w:tblCellMar>
            <w:top w:w="0" w:type="dxa"/>
            <w:bottom w:w="0" w:type="dxa"/>
          </w:tblCellMar>
        </w:tblPrEx>
        <w:trPr>
          <w:tblHeader/>
        </w:trPr>
        <w:tc>
          <w:tcPr>
            <w:tcW w:w="108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Horizon</w:t>
            </w:r>
          </w:p>
        </w:tc>
        <w:tc>
          <w:tcPr>
            <w:tcW w:w="181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Window</w:t>
            </w:r>
          </w:p>
        </w:tc>
        <w:tc>
          <w:tcPr>
            <w:tcW w:w="181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Role</w:t>
            </w:r>
          </w:p>
        </w:tc>
        <w:tc>
          <w:tcPr>
            <w:tcW w:w="435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 xml:space="preserve">Interpretation if </w:t>
            </w:r>
            <w:r>
              <w:rPr>
                <w:b/>
                <w:bCs/>
                <w:color w:val="2D4A7C"/>
                <w:sz w:val="17"/>
                <w:szCs w:val="17"/>
              </w:rPr>
              <w:t>positive</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H1</w:t>
            </w:r>
          </w:p>
        </w:tc>
        <w:tc>
          <w:tcPr>
            <w:tcW w:w="1814" w:type="dxa"/>
            <w:tcMar>
              <w:top w:w="70" w:type="dxa"/>
              <w:left w:w="110" w:type="dxa"/>
              <w:bottom w:w="70" w:type="dxa"/>
              <w:right w:w="110" w:type="dxa"/>
            </w:tcMar>
          </w:tcPr>
          <w:p w:rsidR="00AD44D6" w:rsidRDefault="00394046">
            <w:pPr>
              <w:spacing w:line="250" w:lineRule="auto"/>
            </w:pPr>
            <w:r>
              <w:rPr>
                <w:sz w:val="18"/>
                <w:szCs w:val="18"/>
              </w:rPr>
              <w:t>[t+1, t+1]</w:t>
            </w:r>
          </w:p>
        </w:tc>
        <w:tc>
          <w:tcPr>
            <w:tcW w:w="1814" w:type="dxa"/>
            <w:tcMar>
              <w:top w:w="70" w:type="dxa"/>
              <w:left w:w="110" w:type="dxa"/>
              <w:bottom w:w="70" w:type="dxa"/>
              <w:right w:w="110" w:type="dxa"/>
            </w:tcMar>
          </w:tcPr>
          <w:p w:rsidR="00AD44D6" w:rsidRDefault="00394046">
            <w:pPr>
              <w:spacing w:line="250" w:lineRule="auto"/>
            </w:pPr>
            <w:r>
              <w:rPr>
                <w:sz w:val="18"/>
                <w:szCs w:val="18"/>
              </w:rPr>
              <w:t>Diagnostic</w:t>
            </w:r>
          </w:p>
        </w:tc>
        <w:tc>
          <w:tcPr>
            <w:tcW w:w="4354" w:type="dxa"/>
            <w:tcMar>
              <w:top w:w="70" w:type="dxa"/>
              <w:left w:w="110" w:type="dxa"/>
              <w:bottom w:w="70" w:type="dxa"/>
              <w:right w:w="110" w:type="dxa"/>
            </w:tcMar>
          </w:tcPr>
          <w:p w:rsidR="00AD44D6" w:rsidRDefault="00394046">
            <w:pPr>
              <w:spacing w:line="250" w:lineRule="auto"/>
            </w:pPr>
            <w:r>
              <w:rPr>
                <w:sz w:val="18"/>
                <w:szCs w:val="18"/>
              </w:rPr>
              <w:t>Immediate, likely partly priced already</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H3</w:t>
            </w:r>
          </w:p>
        </w:tc>
        <w:tc>
          <w:tcPr>
            <w:tcW w:w="1814" w:type="dxa"/>
            <w:tcMar>
              <w:top w:w="70" w:type="dxa"/>
              <w:left w:w="110" w:type="dxa"/>
              <w:bottom w:w="70" w:type="dxa"/>
              <w:right w:w="110" w:type="dxa"/>
            </w:tcMar>
          </w:tcPr>
          <w:p w:rsidR="00AD44D6" w:rsidRDefault="00394046">
            <w:pPr>
              <w:spacing w:line="250" w:lineRule="auto"/>
            </w:pPr>
            <w:r>
              <w:rPr>
                <w:sz w:val="18"/>
                <w:szCs w:val="18"/>
              </w:rPr>
              <w:t>[t+1, t+3]</w:t>
            </w:r>
          </w:p>
        </w:tc>
        <w:tc>
          <w:tcPr>
            <w:tcW w:w="1814" w:type="dxa"/>
            <w:tcMar>
              <w:top w:w="70" w:type="dxa"/>
              <w:left w:w="110" w:type="dxa"/>
              <w:bottom w:w="70" w:type="dxa"/>
              <w:right w:w="110" w:type="dxa"/>
            </w:tcMar>
          </w:tcPr>
          <w:p w:rsidR="00AD44D6" w:rsidRDefault="00394046">
            <w:pPr>
              <w:spacing w:line="250" w:lineRule="auto"/>
            </w:pPr>
            <w:r>
              <w:rPr>
                <w:sz w:val="18"/>
                <w:szCs w:val="18"/>
              </w:rPr>
              <w:t>Diagnostic</w:t>
            </w:r>
          </w:p>
        </w:tc>
        <w:tc>
          <w:tcPr>
            <w:tcW w:w="4354" w:type="dxa"/>
            <w:tcMar>
              <w:top w:w="70" w:type="dxa"/>
              <w:left w:w="110" w:type="dxa"/>
              <w:bottom w:w="70" w:type="dxa"/>
              <w:right w:w="110" w:type="dxa"/>
            </w:tcMar>
          </w:tcPr>
          <w:p w:rsidR="00AD44D6" w:rsidRDefault="00394046">
            <w:pPr>
              <w:spacing w:line="250" w:lineRule="auto"/>
            </w:pPr>
            <w:r>
              <w:rPr>
                <w:sz w:val="18"/>
                <w:szCs w:val="18"/>
              </w:rPr>
              <w:t>Short drift</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H5</w:t>
            </w:r>
          </w:p>
        </w:tc>
        <w:tc>
          <w:tcPr>
            <w:tcW w:w="1814" w:type="dxa"/>
            <w:tcMar>
              <w:top w:w="70" w:type="dxa"/>
              <w:left w:w="110" w:type="dxa"/>
              <w:bottom w:w="70" w:type="dxa"/>
              <w:right w:w="110" w:type="dxa"/>
            </w:tcMar>
          </w:tcPr>
          <w:p w:rsidR="00AD44D6" w:rsidRDefault="00394046">
            <w:pPr>
              <w:spacing w:line="250" w:lineRule="auto"/>
            </w:pPr>
            <w:r>
              <w:rPr>
                <w:sz w:val="18"/>
                <w:szCs w:val="18"/>
              </w:rPr>
              <w:t>[t+1, t+5]</w:t>
            </w:r>
          </w:p>
        </w:tc>
        <w:tc>
          <w:tcPr>
            <w:tcW w:w="1814" w:type="dxa"/>
            <w:tcMar>
              <w:top w:w="70" w:type="dxa"/>
              <w:left w:w="110" w:type="dxa"/>
              <w:bottom w:w="70" w:type="dxa"/>
              <w:right w:w="110" w:type="dxa"/>
            </w:tcMar>
          </w:tcPr>
          <w:p w:rsidR="00AD44D6" w:rsidRDefault="00394046">
            <w:pPr>
              <w:spacing w:line="250" w:lineRule="auto"/>
            </w:pPr>
            <w:r>
              <w:rPr>
                <w:sz w:val="18"/>
                <w:szCs w:val="18"/>
              </w:rPr>
              <w:t>Primary target</w:t>
            </w:r>
          </w:p>
        </w:tc>
        <w:tc>
          <w:tcPr>
            <w:tcW w:w="4354" w:type="dxa"/>
            <w:tcMar>
              <w:top w:w="70" w:type="dxa"/>
              <w:left w:w="110" w:type="dxa"/>
              <w:bottom w:w="70" w:type="dxa"/>
              <w:right w:w="110" w:type="dxa"/>
            </w:tcMar>
          </w:tcPr>
          <w:p w:rsidR="00AD44D6" w:rsidRDefault="00394046">
            <w:pPr>
              <w:spacing w:line="250" w:lineRule="auto"/>
            </w:pPr>
            <w:r>
              <w:rPr>
                <w:sz w:val="18"/>
                <w:szCs w:val="18"/>
              </w:rPr>
              <w:t>The tradable horizon for this system</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H10</w:t>
            </w:r>
          </w:p>
        </w:tc>
        <w:tc>
          <w:tcPr>
            <w:tcW w:w="1814" w:type="dxa"/>
            <w:tcMar>
              <w:top w:w="70" w:type="dxa"/>
              <w:left w:w="110" w:type="dxa"/>
              <w:bottom w:w="70" w:type="dxa"/>
              <w:right w:w="110" w:type="dxa"/>
            </w:tcMar>
          </w:tcPr>
          <w:p w:rsidR="00AD44D6" w:rsidRDefault="00394046">
            <w:pPr>
              <w:spacing w:line="250" w:lineRule="auto"/>
            </w:pPr>
            <w:r>
              <w:rPr>
                <w:sz w:val="18"/>
                <w:szCs w:val="18"/>
              </w:rPr>
              <w:t>[t+1, t+10]</w:t>
            </w:r>
          </w:p>
        </w:tc>
        <w:tc>
          <w:tcPr>
            <w:tcW w:w="1814" w:type="dxa"/>
            <w:tcMar>
              <w:top w:w="70" w:type="dxa"/>
              <w:left w:w="110" w:type="dxa"/>
              <w:bottom w:w="70" w:type="dxa"/>
              <w:right w:w="110" w:type="dxa"/>
            </w:tcMar>
          </w:tcPr>
          <w:p w:rsidR="00AD44D6" w:rsidRDefault="00394046">
            <w:pPr>
              <w:spacing w:line="250" w:lineRule="auto"/>
            </w:pPr>
            <w:r>
              <w:rPr>
                <w:sz w:val="18"/>
                <w:szCs w:val="18"/>
              </w:rPr>
              <w:t>Diagnostic</w:t>
            </w:r>
          </w:p>
        </w:tc>
        <w:tc>
          <w:tcPr>
            <w:tcW w:w="4354" w:type="dxa"/>
            <w:tcMar>
              <w:top w:w="70" w:type="dxa"/>
              <w:left w:w="110" w:type="dxa"/>
              <w:bottom w:w="70" w:type="dxa"/>
              <w:right w:w="110" w:type="dxa"/>
            </w:tcMar>
          </w:tcPr>
          <w:p w:rsidR="00AD44D6" w:rsidRDefault="00394046">
            <w:pPr>
              <w:spacing w:line="250" w:lineRule="auto"/>
            </w:pPr>
            <w:r>
              <w:rPr>
                <w:sz w:val="18"/>
                <w:szCs w:val="18"/>
              </w:rPr>
              <w:t>Persistence; negative here with positive H5 indicates reversal</w:t>
            </w:r>
          </w:p>
        </w:tc>
      </w:tr>
    </w:tbl>
    <w:p w:rsidR="00AD44D6" w:rsidRDefault="00394046">
      <w:pPr>
        <w:spacing w:before="80" w:after="220"/>
      </w:pPr>
      <w:r>
        <w:rPr>
          <w:b/>
          <w:bCs/>
          <w:color w:val="2D4A7C"/>
          <w:sz w:val="17"/>
          <w:szCs w:val="17"/>
        </w:rPr>
        <w:t xml:space="preserve">Table 9.1  </w:t>
      </w:r>
      <w:r>
        <w:rPr>
          <w:i/>
          <w:iCs/>
          <w:color w:val="5C6A7D"/>
          <w:sz w:val="17"/>
          <w:szCs w:val="17"/>
        </w:rPr>
        <w:t>Label horizon specifications.</w:t>
      </w:r>
    </w:p>
    <w:p w:rsidR="00AD44D6" w:rsidRDefault="00394046">
      <w:pPr>
        <w:pStyle w:val="Heading2"/>
        <w:spacing w:before="300" w:after="130"/>
      </w:pPr>
      <w:bookmarkStart w:id="74" w:name="_Toc240084729"/>
      <w:r>
        <w:rPr>
          <w:color w:val="2D4A7C"/>
        </w:rPr>
        <w:lastRenderedPageBreak/>
        <w:t xml:space="preserve">9.5  </w:t>
      </w:r>
      <w:r>
        <w:t>Volatility-Scaled Classes</w:t>
      </w:r>
      <w:bookmarkEnd w:id="74"/>
    </w:p>
    <w:p w:rsidR="00AD44D6" w:rsidRDefault="00394046">
      <w:pPr>
        <w:spacing w:after="140" w:line="288" w:lineRule="auto"/>
      </w:pPr>
      <w:r>
        <w:t>A fixed threshold treats a utility and a small-cap identically, which is wrong: a two percent move in a large utility is a significant event and in a thinly traded small-cap is noise. Thresholds scale with each security's own abnormal-return volatility.</w:t>
      </w:r>
    </w:p>
    <w:p w:rsidR="00AD44D6" w:rsidRDefault="00394046">
      <w:pPr>
        <w:tabs>
          <w:tab w:val="center" w:pos="4535"/>
          <w:tab w:val="right" w:pos="9070"/>
        </w:tabs>
        <w:spacing w:before="140" w:after="40"/>
      </w:pPr>
      <w:r>
        <w:tab/>
      </w:r>
      <w:r>
        <w:rPr>
          <w:rFonts w:ascii="Cambria" w:eastAsia="Cambria" w:hAnsi="Cambria" w:cs="Cambria"/>
          <w:i/>
          <w:iCs/>
          <w:sz w:val="23"/>
          <w:szCs w:val="23"/>
        </w:rPr>
        <w:t>τ</w:t>
      </w:r>
      <w:r>
        <w:rPr>
          <w:rFonts w:ascii="Cambria" w:eastAsia="Cambria" w:hAnsi="Cambria" w:cs="Cambria"/>
          <w:i/>
          <w:iCs/>
          <w:sz w:val="23"/>
          <w:szCs w:val="23"/>
        </w:rPr>
        <w:t>(i) = k · σ(AR,i) · √H</w:t>
      </w:r>
      <w:r>
        <w:tab/>
      </w:r>
      <w:r>
        <w:rPr>
          <w:color w:val="5C6A7D"/>
          <w:sz w:val="19"/>
          <w:szCs w:val="19"/>
        </w:rPr>
        <w:t>(9.5)</w:t>
      </w:r>
    </w:p>
    <w:p w:rsidR="00AD44D6" w:rsidRDefault="00394046">
      <w:pPr>
        <w:spacing w:after="180" w:line="264" w:lineRule="auto"/>
        <w:ind w:left="340"/>
      </w:pPr>
      <w:r>
        <w:rPr>
          <w:i/>
          <w:iCs/>
          <w:color w:val="5C6A7D"/>
          <w:sz w:val="19"/>
          <w:szCs w:val="19"/>
        </w:rPr>
        <w:t xml:space="preserve">where  </w:t>
      </w:r>
      <w:r>
        <w:rPr>
          <w:color w:val="5C6A7D"/>
          <w:sz w:val="19"/>
          <w:szCs w:val="19"/>
        </w:rPr>
        <w:t>σ(AR,i) is the daily residual standard deviation from the estimation window; H the horizon in trading days; k ≈ 1.0, tuned so the flat class holds roughly forty percent of samples.</w:t>
      </w:r>
    </w:p>
    <w:p w:rsidR="00AD44D6" w:rsidRDefault="00394046">
      <w:pPr>
        <w:tabs>
          <w:tab w:val="center" w:pos="4535"/>
          <w:tab w:val="right" w:pos="9070"/>
        </w:tabs>
        <w:spacing w:before="140" w:after="40"/>
      </w:pPr>
      <w:r>
        <w:tab/>
      </w:r>
      <w:r>
        <w:rPr>
          <w:rFonts w:ascii="Cambria" w:eastAsia="Cambria" w:hAnsi="Cambria" w:cs="Cambria"/>
          <w:i/>
          <w:iCs/>
          <w:sz w:val="23"/>
          <w:szCs w:val="23"/>
        </w:rPr>
        <w:t>y(i) = +1 if CAR(i) &gt; τ(i);  −1 if CAR(i) &lt; −τ(i);  0 otherwise</w:t>
      </w:r>
      <w:r>
        <w:tab/>
      </w:r>
      <w:r>
        <w:rPr>
          <w:color w:val="5C6A7D"/>
          <w:sz w:val="19"/>
          <w:szCs w:val="19"/>
        </w:rPr>
        <w:t>(9.6)</w:t>
      </w:r>
    </w:p>
    <w:tbl>
      <w:tblPr>
        <w:tblW w:w="9070" w:type="dxa"/>
        <w:tblBorders>
          <w:top w:val="single" w:sz="4" w:space="0" w:color="C9D2DE"/>
          <w:left w:val="single" w:sz="4" w:space="0" w:color="C9D2DE"/>
          <w:bottom w:val="single" w:sz="4" w:space="0" w:color="C9D2DE"/>
          <w:right w:val="single" w:sz="4" w:space="0" w:color="C9D2DE"/>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3F6FA"/>
            <w:tcMar>
              <w:top w:w="60" w:type="dxa"/>
              <w:left w:w="160" w:type="dxa"/>
              <w:bottom w:w="100" w:type="dxa"/>
              <w:right w:w="120" w:type="dxa"/>
            </w:tcMar>
          </w:tcPr>
          <w:p w:rsidR="00AD44D6" w:rsidRDefault="00394046">
            <w:pPr>
              <w:shd w:val="clear" w:color="auto" w:fill="E4EAF3"/>
              <w:spacing w:after="60"/>
            </w:pPr>
            <w:r>
              <w:rPr>
                <w:b/>
                <w:bCs/>
                <w:color w:val="2D4A7C"/>
                <w:sz w:val="15"/>
                <w:szCs w:val="15"/>
              </w:rPr>
              <w:t xml:space="preserve"> PYTHON   </w:t>
            </w:r>
            <w:r>
              <w:rPr>
                <w:rFonts w:ascii="Consolas" w:eastAsia="Consolas" w:hAnsi="Consolas" w:cs="Consolas"/>
                <w:color w:val="5C6A7D"/>
                <w:sz w:val="16"/>
                <w:szCs w:val="16"/>
              </w:rPr>
              <w:t>geotrade/labels/abnormal.py</w:t>
            </w:r>
          </w:p>
          <w:p w:rsidR="00AD44D6" w:rsidRDefault="00394046">
            <w:pPr>
              <w:spacing w:line="232" w:lineRule="auto"/>
            </w:pPr>
            <w:r>
              <w:rPr>
                <w:rFonts w:ascii="Consolas" w:eastAsia="Consolas" w:hAnsi="Consolas" w:cs="Consolas"/>
                <w:sz w:val="16"/>
                <w:szCs w:val="16"/>
              </w:rPr>
              <w:t>import numpy as np</w:t>
            </w:r>
          </w:p>
          <w:p w:rsidR="00AD44D6" w:rsidRDefault="00394046">
            <w:pPr>
              <w:spacing w:line="232" w:lineRule="auto"/>
            </w:pPr>
            <w:r>
              <w:rPr>
                <w:rFonts w:ascii="Consolas" w:eastAsia="Consolas" w:hAnsi="Consolas" w:cs="Consolas"/>
                <w:sz w:val="16"/>
                <w:szCs w:val="16"/>
              </w:rPr>
              <w:t>import pandas as pd</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def market_model(stock_ret, mkt_ret, est_end, window=120, gap=10):</w:t>
            </w:r>
          </w:p>
          <w:p w:rsidR="00AD44D6" w:rsidRDefault="00394046">
            <w:pPr>
              <w:spacing w:line="232" w:lineRule="auto"/>
            </w:pPr>
            <w:r>
              <w:rPr>
                <w:rFonts w:ascii="Consolas" w:eastAsia="Consolas" w:hAnsi="Consolas" w:cs="Consolas"/>
                <w:color w:val="5C6A7D"/>
                <w:sz w:val="16"/>
                <w:szCs w:val="16"/>
              </w:rPr>
              <w:t xml:space="preserve">    """OLS alpha and beta on a clean pre</w:t>
            </w:r>
            <w:r>
              <w:rPr>
                <w:rFonts w:ascii="Consolas" w:eastAsia="Consolas" w:hAnsi="Consolas" w:cs="Consolas"/>
                <w:color w:val="5C6A7D"/>
                <w:sz w:val="16"/>
                <w:szCs w:val="16"/>
              </w:rPr>
              <w:t>-event window."""</w:t>
            </w:r>
          </w:p>
          <w:p w:rsidR="00AD44D6" w:rsidRDefault="00394046">
            <w:pPr>
              <w:spacing w:line="232" w:lineRule="auto"/>
            </w:pPr>
            <w:r>
              <w:rPr>
                <w:rFonts w:ascii="Consolas" w:eastAsia="Consolas" w:hAnsi="Consolas" w:cs="Consolas"/>
                <w:sz w:val="16"/>
                <w:szCs w:val="16"/>
              </w:rPr>
              <w:t xml:space="preserve">    stop  = est_end - pd.Timedelta(days=gap)</w:t>
            </w:r>
          </w:p>
          <w:p w:rsidR="00AD44D6" w:rsidRDefault="00394046">
            <w:pPr>
              <w:spacing w:line="232" w:lineRule="auto"/>
            </w:pPr>
            <w:r>
              <w:rPr>
                <w:rFonts w:ascii="Consolas" w:eastAsia="Consolas" w:hAnsi="Consolas" w:cs="Consolas"/>
                <w:sz w:val="16"/>
                <w:szCs w:val="16"/>
              </w:rPr>
              <w:t xml:space="preserve">    start = stop - pd.Timedelta(days=window * 1.5)   # calendar slack</w:t>
            </w:r>
          </w:p>
          <w:p w:rsidR="00AD44D6" w:rsidRDefault="00394046">
            <w:pPr>
              <w:spacing w:line="232" w:lineRule="auto"/>
            </w:pPr>
            <w:r>
              <w:rPr>
                <w:rFonts w:ascii="Consolas" w:eastAsia="Consolas" w:hAnsi="Consolas" w:cs="Consolas"/>
                <w:sz w:val="16"/>
                <w:szCs w:val="16"/>
              </w:rPr>
              <w:t xml:space="preserve">    y = stock_ret.loc[start:stop].dropna()</w:t>
            </w:r>
          </w:p>
          <w:p w:rsidR="00AD44D6" w:rsidRDefault="00394046">
            <w:pPr>
              <w:spacing w:line="232" w:lineRule="auto"/>
            </w:pPr>
            <w:r>
              <w:rPr>
                <w:rFonts w:ascii="Consolas" w:eastAsia="Consolas" w:hAnsi="Consolas" w:cs="Consolas"/>
                <w:sz w:val="16"/>
                <w:szCs w:val="16"/>
              </w:rPr>
              <w:t xml:space="preserve">    x = mkt_ret.reindex(y.index).dropna()</w:t>
            </w:r>
          </w:p>
          <w:p w:rsidR="00AD44D6" w:rsidRDefault="00394046">
            <w:pPr>
              <w:spacing w:line="232" w:lineRule="auto"/>
            </w:pPr>
            <w:r>
              <w:rPr>
                <w:rFonts w:ascii="Consolas" w:eastAsia="Consolas" w:hAnsi="Consolas" w:cs="Consolas"/>
                <w:sz w:val="16"/>
                <w:szCs w:val="16"/>
              </w:rPr>
              <w:t xml:space="preserve">    y = y.reindex(x.index)</w:t>
            </w:r>
          </w:p>
          <w:p w:rsidR="00AD44D6" w:rsidRDefault="00394046">
            <w:pPr>
              <w:spacing w:line="232" w:lineRule="auto"/>
            </w:pPr>
            <w:r>
              <w:rPr>
                <w:rFonts w:ascii="Consolas" w:eastAsia="Consolas" w:hAnsi="Consolas" w:cs="Consolas"/>
                <w:sz w:val="16"/>
                <w:szCs w:val="16"/>
              </w:rPr>
              <w:t xml:space="preserve">    if len(</w:t>
            </w:r>
            <w:r>
              <w:rPr>
                <w:rFonts w:ascii="Consolas" w:eastAsia="Consolas" w:hAnsi="Consolas" w:cs="Consolas"/>
                <w:sz w:val="16"/>
                <w:szCs w:val="16"/>
              </w:rPr>
              <w:t>y) &lt; 60:</w:t>
            </w:r>
          </w:p>
          <w:p w:rsidR="00AD44D6" w:rsidRDefault="00394046">
            <w:pPr>
              <w:spacing w:line="232" w:lineRule="auto"/>
            </w:pPr>
            <w:r>
              <w:rPr>
                <w:rFonts w:ascii="Consolas" w:eastAsia="Consolas" w:hAnsi="Consolas" w:cs="Consolas"/>
                <w:sz w:val="16"/>
                <w:szCs w:val="16"/>
              </w:rPr>
              <w:t xml:space="preserve">        return np.nan, np.nan, np.nan</w:t>
            </w:r>
          </w:p>
          <w:p w:rsidR="00AD44D6" w:rsidRDefault="00394046">
            <w:pPr>
              <w:spacing w:line="232" w:lineRule="auto"/>
            </w:pPr>
            <w:r>
              <w:rPr>
                <w:rFonts w:ascii="Consolas" w:eastAsia="Consolas" w:hAnsi="Consolas" w:cs="Consolas"/>
                <w:sz w:val="16"/>
                <w:szCs w:val="16"/>
              </w:rPr>
              <w:t xml:space="preserve">    beta, alpha = np.polyfit(x.values, y.values, 1)</w:t>
            </w:r>
          </w:p>
          <w:p w:rsidR="00AD44D6" w:rsidRDefault="00394046">
            <w:pPr>
              <w:spacing w:line="232" w:lineRule="auto"/>
            </w:pPr>
            <w:r>
              <w:rPr>
                <w:rFonts w:ascii="Consolas" w:eastAsia="Consolas" w:hAnsi="Consolas" w:cs="Consolas"/>
                <w:sz w:val="16"/>
                <w:szCs w:val="16"/>
              </w:rPr>
              <w:t xml:space="preserve">    resid       = y.values - (alpha + beta * x.values)</w:t>
            </w:r>
          </w:p>
          <w:p w:rsidR="00AD44D6" w:rsidRDefault="00394046">
            <w:pPr>
              <w:spacing w:line="232" w:lineRule="auto"/>
            </w:pPr>
            <w:r>
              <w:rPr>
                <w:rFonts w:ascii="Consolas" w:eastAsia="Consolas" w:hAnsi="Consolas" w:cs="Consolas"/>
                <w:sz w:val="16"/>
                <w:szCs w:val="16"/>
              </w:rPr>
              <w:t xml:space="preserve">    return alpha, beta, resid.std(ddof=2)</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def car_label(stock_ret, mkt_ret, event_date, horizon=5, k=1.0):</w:t>
            </w:r>
          </w:p>
          <w:p w:rsidR="00AD44D6" w:rsidRDefault="00394046">
            <w:pPr>
              <w:spacing w:line="232" w:lineRule="auto"/>
            </w:pPr>
            <w:r>
              <w:rPr>
                <w:rFonts w:ascii="Consolas" w:eastAsia="Consolas" w:hAnsi="Consolas" w:cs="Consolas"/>
                <w:color w:val="5C6A7D"/>
                <w:sz w:val="16"/>
                <w:szCs w:val="16"/>
              </w:rPr>
              <w:t xml:space="preserve">    """CAR over [t+1, t+H] with a volatility-scaled 3-class label."""</w:t>
            </w:r>
          </w:p>
          <w:p w:rsidR="00AD44D6" w:rsidRDefault="00394046">
            <w:pPr>
              <w:spacing w:line="232" w:lineRule="auto"/>
            </w:pPr>
            <w:r>
              <w:rPr>
                <w:rFonts w:ascii="Consolas" w:eastAsia="Consolas" w:hAnsi="Consolas" w:cs="Consolas"/>
                <w:sz w:val="16"/>
                <w:szCs w:val="16"/>
              </w:rPr>
              <w:t xml:space="preserve">    alpha, beta, sigma = market_model(stock_ret, mkt_ret, event_date)</w:t>
            </w:r>
          </w:p>
          <w:p w:rsidR="00AD44D6" w:rsidRDefault="00394046">
            <w:pPr>
              <w:spacing w:line="232" w:lineRule="auto"/>
            </w:pPr>
            <w:r>
              <w:rPr>
                <w:rFonts w:ascii="Consolas" w:eastAsia="Consolas" w:hAnsi="Consolas" w:cs="Consolas"/>
                <w:sz w:val="16"/>
                <w:szCs w:val="16"/>
              </w:rPr>
              <w:t xml:space="preserve">    if np.isnan(beta):</w:t>
            </w:r>
          </w:p>
          <w:p w:rsidR="00AD44D6" w:rsidRDefault="00394046">
            <w:pPr>
              <w:spacing w:line="232" w:lineRule="auto"/>
            </w:pPr>
            <w:r>
              <w:rPr>
                <w:rFonts w:ascii="Consolas" w:eastAsia="Consolas" w:hAnsi="Consolas" w:cs="Consolas"/>
                <w:sz w:val="16"/>
                <w:szCs w:val="16"/>
              </w:rPr>
              <w:t xml:space="preserve">        return None</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 xml:space="preserve">    fwd = stock_ret.loc[stock_ret.index &gt; event_date].head(horizon)</w:t>
            </w:r>
          </w:p>
          <w:p w:rsidR="00AD44D6" w:rsidRDefault="00394046">
            <w:pPr>
              <w:spacing w:line="232" w:lineRule="auto"/>
            </w:pPr>
            <w:r>
              <w:rPr>
                <w:rFonts w:ascii="Consolas" w:eastAsia="Consolas" w:hAnsi="Consolas" w:cs="Consolas"/>
                <w:sz w:val="16"/>
                <w:szCs w:val="16"/>
              </w:rPr>
              <w:t xml:space="preserve">    if len(fwd) &lt; horizon:</w:t>
            </w:r>
          </w:p>
          <w:p w:rsidR="00AD44D6" w:rsidRDefault="00394046">
            <w:pPr>
              <w:spacing w:line="232" w:lineRule="auto"/>
            </w:pPr>
            <w:r>
              <w:rPr>
                <w:rFonts w:ascii="Consolas" w:eastAsia="Consolas" w:hAnsi="Consolas" w:cs="Consolas"/>
                <w:sz w:val="16"/>
                <w:szCs w:val="16"/>
              </w:rPr>
              <w:t xml:space="preserve">        return None            # incomplete window - drop, never pad</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 xml:space="preserve">    mkt = mkt_ret.reindex(fwd.index)</w:t>
            </w:r>
          </w:p>
          <w:p w:rsidR="00AD44D6" w:rsidRDefault="00394046">
            <w:pPr>
              <w:spacing w:line="232" w:lineRule="auto"/>
            </w:pPr>
            <w:r>
              <w:rPr>
                <w:rFonts w:ascii="Consolas" w:eastAsia="Consolas" w:hAnsi="Consolas" w:cs="Consolas"/>
                <w:sz w:val="16"/>
                <w:szCs w:val="16"/>
              </w:rPr>
              <w:t xml:space="preserve">    ar  = fwd.values - (alpha + beta * mkt.values)</w:t>
            </w:r>
          </w:p>
          <w:p w:rsidR="00AD44D6" w:rsidRDefault="00394046">
            <w:pPr>
              <w:spacing w:line="232" w:lineRule="auto"/>
            </w:pPr>
            <w:r>
              <w:rPr>
                <w:rFonts w:ascii="Consolas" w:eastAsia="Consolas" w:hAnsi="Consolas" w:cs="Consolas"/>
                <w:sz w:val="16"/>
                <w:szCs w:val="16"/>
              </w:rPr>
              <w:t xml:space="preserve">  </w:t>
            </w:r>
            <w:r>
              <w:rPr>
                <w:rFonts w:ascii="Consolas" w:eastAsia="Consolas" w:hAnsi="Consolas" w:cs="Consolas"/>
                <w:sz w:val="16"/>
                <w:szCs w:val="16"/>
              </w:rPr>
              <w:t xml:space="preserve">  car = float(ar.sum())</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 xml:space="preserve">    tau = k * sigma * np.sqrt(horizon)</w:t>
            </w:r>
          </w:p>
          <w:p w:rsidR="00AD44D6" w:rsidRDefault="00394046">
            <w:pPr>
              <w:spacing w:line="232" w:lineRule="auto"/>
            </w:pPr>
            <w:r>
              <w:rPr>
                <w:rFonts w:ascii="Consolas" w:eastAsia="Consolas" w:hAnsi="Consolas" w:cs="Consolas"/>
                <w:sz w:val="16"/>
                <w:szCs w:val="16"/>
              </w:rPr>
              <w:t xml:space="preserve">    y   = 1 if car &gt; tau else (-1 if car &lt; -tau else 0)</w:t>
            </w:r>
          </w:p>
          <w:p w:rsidR="00AD44D6" w:rsidRDefault="00394046">
            <w:pPr>
              <w:spacing w:line="232" w:lineRule="auto"/>
            </w:pPr>
            <w:r>
              <w:rPr>
                <w:rFonts w:ascii="Consolas" w:eastAsia="Consolas" w:hAnsi="Consolas" w:cs="Consolas"/>
                <w:sz w:val="16"/>
                <w:szCs w:val="16"/>
              </w:rPr>
              <w:t xml:space="preserve">    return {"car": car, "tau": tau, "label": y, "beta": beta,</w:t>
            </w:r>
          </w:p>
          <w:p w:rsidR="00AD44D6" w:rsidRDefault="00394046">
            <w:pPr>
              <w:spacing w:line="232" w:lineRule="auto"/>
            </w:pPr>
            <w:r>
              <w:rPr>
                <w:rFonts w:ascii="Consolas" w:eastAsia="Consolas" w:hAnsi="Consolas" w:cs="Consolas"/>
                <w:sz w:val="16"/>
                <w:szCs w:val="16"/>
              </w:rPr>
              <w:t xml:space="preserve">            "sigma": sigma, "horizon": horizon}</w:t>
            </w:r>
          </w:p>
        </w:tc>
      </w:tr>
    </w:tbl>
    <w:p w:rsidR="00AD44D6" w:rsidRDefault="00AD44D6">
      <w:pPr>
        <w:spacing w:after="220"/>
      </w:pPr>
    </w:p>
    <w:p w:rsidR="00AD44D6" w:rsidRDefault="00394046">
      <w:pPr>
        <w:spacing w:after="140" w:line="288" w:lineRule="auto"/>
      </w:pPr>
      <w:r>
        <w:t>Note the explicit rejection of incomplete forward windows. Silently padding short windows — common near listing dates, suspensions and long holiday clusters — biases labels toward the flat class and is very difficult to detect after the fact.</w:t>
      </w:r>
    </w:p>
    <w:p w:rsidR="00AD44D6" w:rsidRDefault="00394046">
      <w:pPr>
        <w:pStyle w:val="Heading2"/>
        <w:spacing w:before="300" w:after="130"/>
      </w:pPr>
      <w:bookmarkStart w:id="75" w:name="_Toc240084730"/>
      <w:r>
        <w:rPr>
          <w:color w:val="2D4A7C"/>
        </w:rPr>
        <w:t xml:space="preserve">9.6  </w:t>
      </w:r>
      <w:r>
        <w:t>Alternat</w:t>
      </w:r>
      <w:r>
        <w:t>ive Specifications</w:t>
      </w:r>
      <w:bookmarkEnd w:id="75"/>
    </w:p>
    <w:p w:rsidR="00AD44D6" w:rsidRDefault="00394046">
      <w:pPr>
        <w:spacing w:after="140" w:line="288" w:lineRule="auto"/>
      </w:pPr>
      <w:r>
        <w:t>Three robustness variants are computed alongside the primary specification, and any headline result is reported against all four. If a finding survives only under one expected-return model it is a property of that model, not of the marke</w:t>
      </w:r>
      <w:r>
        <w:t>t. The variants are: a sector-index market model in place of the broad index; a two-factor model adding a size proxy; and a simple index-subtracted return with no beta estimation.</w:t>
      </w:r>
    </w:p>
    <w:p w:rsidR="00AD44D6" w:rsidRDefault="00394046">
      <w:pPr>
        <w:pStyle w:val="Heading2"/>
        <w:spacing w:before="300" w:after="130"/>
      </w:pPr>
      <w:bookmarkStart w:id="76" w:name="_Toc240084731"/>
      <w:r>
        <w:rPr>
          <w:color w:val="2D4A7C"/>
        </w:rPr>
        <w:t xml:space="preserve">9.7  </w:t>
      </w:r>
      <w:r>
        <w:t>Exclusions</w:t>
      </w:r>
      <w:bookmarkEnd w:id="76"/>
    </w:p>
    <w:p w:rsidR="00AD44D6" w:rsidRDefault="00394046">
      <w:pPr>
        <w:pStyle w:val="ListParagraph"/>
        <w:numPr>
          <w:ilvl w:val="0"/>
          <w:numId w:val="2"/>
        </w:numPr>
        <w:spacing w:after="70" w:line="276" w:lineRule="auto"/>
      </w:pPr>
      <w:r>
        <w:lastRenderedPageBreak/>
        <w:t>Securities under ASM or GSM surveillance at the event date.</w:t>
      </w:r>
    </w:p>
    <w:p w:rsidR="00AD44D6" w:rsidRDefault="00394046">
      <w:pPr>
        <w:pStyle w:val="ListParagraph"/>
        <w:numPr>
          <w:ilvl w:val="0"/>
          <w:numId w:val="2"/>
        </w:numPr>
        <w:spacing w:after="70" w:line="276" w:lineRule="auto"/>
      </w:pPr>
      <w:r>
        <w:t>Securities whose price band was hit on the entry day, since the position could not be established.</w:t>
      </w:r>
    </w:p>
    <w:p w:rsidR="00AD44D6" w:rsidRDefault="00394046">
      <w:pPr>
        <w:pStyle w:val="ListParagraph"/>
        <w:numPr>
          <w:ilvl w:val="0"/>
          <w:numId w:val="2"/>
        </w:numPr>
        <w:spacing w:after="70" w:line="276" w:lineRule="auto"/>
      </w:pPr>
      <w:r>
        <w:t>Events within two trading days of a scheduled results announcement, unless the event is that announcement.</w:t>
      </w:r>
    </w:p>
    <w:p w:rsidR="00AD44D6" w:rsidRDefault="00394046">
      <w:pPr>
        <w:pStyle w:val="ListParagraph"/>
        <w:numPr>
          <w:ilvl w:val="0"/>
          <w:numId w:val="2"/>
        </w:numPr>
        <w:spacing w:after="70" w:line="276" w:lineRule="auto"/>
      </w:pPr>
      <w:r>
        <w:t>Securities with fewer than sixty valid observation</w:t>
      </w:r>
      <w:r>
        <w:t>s in the estimation window.</w:t>
      </w:r>
    </w:p>
    <w:p w:rsidR="00AD44D6" w:rsidRDefault="00394046">
      <w:pPr>
        <w:pStyle w:val="ListParagraph"/>
        <w:numPr>
          <w:ilvl w:val="0"/>
          <w:numId w:val="2"/>
        </w:numPr>
        <w:spacing w:after="70" w:line="276" w:lineRule="auto"/>
      </w:pPr>
      <w:r>
        <w:t>Any pair failing a data quality assertion from Table 5.2.</w:t>
      </w:r>
    </w:p>
    <w:p w:rsidR="00AD44D6" w:rsidRDefault="00394046">
      <w:pPr>
        <w:pStyle w:val="Heading1"/>
        <w:pageBreakBefore/>
        <w:pBdr>
          <w:bottom w:val="single" w:sz="12" w:space="6" w:color="2D4A7C"/>
        </w:pBdr>
        <w:spacing w:before="400" w:after="200"/>
      </w:pPr>
      <w:bookmarkStart w:id="77" w:name="_Toc240084732"/>
      <w:r>
        <w:rPr>
          <w:color w:val="2D4A7C"/>
        </w:rPr>
        <w:lastRenderedPageBreak/>
        <w:t xml:space="preserve">10  </w:t>
      </w:r>
      <w:r>
        <w:t>Model Stack</w:t>
      </w:r>
      <w:bookmarkEnd w:id="77"/>
    </w:p>
    <w:p w:rsidR="00AD44D6" w:rsidRDefault="00394046">
      <w:pPr>
        <w:pStyle w:val="Heading2"/>
        <w:spacing w:before="300" w:after="130"/>
      </w:pPr>
      <w:bookmarkStart w:id="78" w:name="_Toc240084733"/>
      <w:r>
        <w:rPr>
          <w:color w:val="2D4A7C"/>
        </w:rPr>
        <w:t xml:space="preserve">10.1  </w:t>
      </w:r>
      <w:r>
        <w:t>Ladder</w:t>
      </w:r>
      <w:bookmarkEnd w:id="78"/>
    </w:p>
    <w:p w:rsidR="00AD44D6" w:rsidRDefault="00394046">
      <w:pPr>
        <w:spacing w:after="140" w:line="288" w:lineRule="auto"/>
      </w:pPr>
      <w:r>
        <w:t>Five models, in the order they should be built. Each must beat the previous on out-of-sample rank information coefficient before the next is justified. Skipping directly to the neural tiers is the standard way to spend three months producing something a lo</w:t>
      </w:r>
      <w:r>
        <w:t>gistic regression would have matched.</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726"/>
        <w:gridCol w:w="2540"/>
        <w:gridCol w:w="2540"/>
        <w:gridCol w:w="3264"/>
      </w:tblGrid>
      <w:tr w:rsidR="00AD44D6">
        <w:tblPrEx>
          <w:tblCellMar>
            <w:top w:w="0" w:type="dxa"/>
            <w:bottom w:w="0" w:type="dxa"/>
          </w:tblCellMar>
        </w:tblPrEx>
        <w:trPr>
          <w:tblHeader/>
        </w:trPr>
        <w:tc>
          <w:tcPr>
            <w:tcW w:w="726"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ID</w:t>
            </w:r>
          </w:p>
        </w:tc>
        <w:tc>
          <w:tcPr>
            <w:tcW w:w="2540"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Model</w:t>
            </w:r>
          </w:p>
        </w:tc>
        <w:tc>
          <w:tcPr>
            <w:tcW w:w="2540"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Inputs</w:t>
            </w:r>
          </w:p>
        </w:tc>
        <w:tc>
          <w:tcPr>
            <w:tcW w:w="326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Question it answers</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M0</w:t>
            </w:r>
          </w:p>
        </w:tc>
        <w:tc>
          <w:tcPr>
            <w:tcW w:w="2540" w:type="dxa"/>
            <w:tcMar>
              <w:top w:w="70" w:type="dxa"/>
              <w:left w:w="110" w:type="dxa"/>
              <w:bottom w:w="70" w:type="dxa"/>
              <w:right w:w="110" w:type="dxa"/>
            </w:tcMar>
          </w:tcPr>
          <w:p w:rsidR="00AD44D6" w:rsidRDefault="00394046">
            <w:pPr>
              <w:spacing w:line="250" w:lineRule="auto"/>
            </w:pPr>
            <w:r>
              <w:rPr>
                <w:sz w:val="18"/>
                <w:szCs w:val="18"/>
              </w:rPr>
              <w:t>Constant / majority class</w:t>
            </w:r>
          </w:p>
        </w:tc>
        <w:tc>
          <w:tcPr>
            <w:tcW w:w="2540" w:type="dxa"/>
            <w:tcMar>
              <w:top w:w="70" w:type="dxa"/>
              <w:left w:w="110" w:type="dxa"/>
              <w:bottom w:w="70" w:type="dxa"/>
              <w:right w:w="110" w:type="dxa"/>
            </w:tcMar>
          </w:tcPr>
          <w:p w:rsidR="00AD44D6" w:rsidRDefault="00394046">
            <w:pPr>
              <w:spacing w:line="250" w:lineRule="auto"/>
            </w:pPr>
            <w:r>
              <w:rPr>
                <w:sz w:val="18"/>
                <w:szCs w:val="18"/>
              </w:rPr>
              <w:t>None</w:t>
            </w:r>
          </w:p>
        </w:tc>
        <w:tc>
          <w:tcPr>
            <w:tcW w:w="3264" w:type="dxa"/>
            <w:tcMar>
              <w:top w:w="70" w:type="dxa"/>
              <w:left w:w="110" w:type="dxa"/>
              <w:bottom w:w="70" w:type="dxa"/>
              <w:right w:w="110" w:type="dxa"/>
            </w:tcMar>
          </w:tcPr>
          <w:p w:rsidR="00AD44D6" w:rsidRDefault="00394046">
            <w:pPr>
              <w:spacing w:line="250" w:lineRule="auto"/>
            </w:pPr>
            <w:r>
              <w:rPr>
                <w:sz w:val="18"/>
                <w:szCs w:val="18"/>
              </w:rPr>
              <w:t>What does zero skill look like on this data?</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M1</w:t>
            </w:r>
          </w:p>
        </w:tc>
        <w:tc>
          <w:tcPr>
            <w:tcW w:w="2540" w:type="dxa"/>
            <w:tcMar>
              <w:top w:w="70" w:type="dxa"/>
              <w:left w:w="110" w:type="dxa"/>
              <w:bottom w:w="70" w:type="dxa"/>
              <w:right w:w="110" w:type="dxa"/>
            </w:tcMar>
          </w:tcPr>
          <w:p w:rsidR="00AD44D6" w:rsidRDefault="00394046">
            <w:pPr>
              <w:spacing w:line="250" w:lineRule="auto"/>
            </w:pPr>
            <w:r>
              <w:rPr>
                <w:sz w:val="18"/>
                <w:szCs w:val="18"/>
              </w:rPr>
              <w:t>Multinomial logistic regression</w:t>
            </w:r>
          </w:p>
        </w:tc>
        <w:tc>
          <w:tcPr>
            <w:tcW w:w="2540" w:type="dxa"/>
            <w:tcMar>
              <w:top w:w="70" w:type="dxa"/>
              <w:left w:w="110" w:type="dxa"/>
              <w:bottom w:w="70" w:type="dxa"/>
              <w:right w:w="110" w:type="dxa"/>
            </w:tcMar>
          </w:tcPr>
          <w:p w:rsidR="00AD44D6" w:rsidRDefault="00394046">
            <w:pPr>
              <w:spacing w:line="250" w:lineRule="auto"/>
            </w:pPr>
            <w:r>
              <w:rPr>
                <w:sz w:val="18"/>
                <w:szCs w:val="18"/>
              </w:rPr>
              <w:t>A1–A7, B1–B7, C1–C4</w:t>
            </w:r>
          </w:p>
        </w:tc>
        <w:tc>
          <w:tcPr>
            <w:tcW w:w="3264" w:type="dxa"/>
            <w:tcMar>
              <w:top w:w="70" w:type="dxa"/>
              <w:left w:w="110" w:type="dxa"/>
              <w:bottom w:w="70" w:type="dxa"/>
              <w:right w:w="110" w:type="dxa"/>
            </w:tcMar>
          </w:tcPr>
          <w:p w:rsidR="00AD44D6" w:rsidRDefault="00394046">
            <w:pPr>
              <w:spacing w:line="250" w:lineRule="auto"/>
            </w:pPr>
            <w:r>
              <w:rPr>
                <w:sz w:val="18"/>
                <w:szCs w:val="18"/>
              </w:rPr>
              <w:t>Is there any linear signal in the text features?</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M2</w:t>
            </w:r>
          </w:p>
        </w:tc>
        <w:tc>
          <w:tcPr>
            <w:tcW w:w="2540" w:type="dxa"/>
            <w:tcMar>
              <w:top w:w="70" w:type="dxa"/>
              <w:left w:w="110" w:type="dxa"/>
              <w:bottom w:w="70" w:type="dxa"/>
              <w:right w:w="110" w:type="dxa"/>
            </w:tcMar>
          </w:tcPr>
          <w:p w:rsidR="00AD44D6" w:rsidRDefault="00394046">
            <w:pPr>
              <w:spacing w:line="250" w:lineRule="auto"/>
            </w:pPr>
            <w:r>
              <w:rPr>
                <w:sz w:val="18"/>
                <w:szCs w:val="18"/>
              </w:rPr>
              <w:t>LightGBM, multiclass</w:t>
            </w:r>
          </w:p>
        </w:tc>
        <w:tc>
          <w:tcPr>
            <w:tcW w:w="2540" w:type="dxa"/>
            <w:tcMar>
              <w:top w:w="70" w:type="dxa"/>
              <w:left w:w="110" w:type="dxa"/>
              <w:bottom w:w="70" w:type="dxa"/>
              <w:right w:w="110" w:type="dxa"/>
            </w:tcMar>
          </w:tcPr>
          <w:p w:rsidR="00AD44D6" w:rsidRDefault="00394046">
            <w:pPr>
              <w:spacing w:line="250" w:lineRule="auto"/>
            </w:pPr>
            <w:r>
              <w:rPr>
                <w:sz w:val="18"/>
                <w:szCs w:val="18"/>
              </w:rPr>
              <w:t>M1 features plus D1–D8, E1–E5</w:t>
            </w:r>
          </w:p>
        </w:tc>
        <w:tc>
          <w:tcPr>
            <w:tcW w:w="3264" w:type="dxa"/>
            <w:tcMar>
              <w:top w:w="70" w:type="dxa"/>
              <w:left w:w="110" w:type="dxa"/>
              <w:bottom w:w="70" w:type="dxa"/>
              <w:right w:w="110" w:type="dxa"/>
            </w:tcMar>
          </w:tcPr>
          <w:p w:rsidR="00AD44D6" w:rsidRDefault="00394046">
            <w:pPr>
              <w:spacing w:line="250" w:lineRule="auto"/>
            </w:pPr>
            <w:r>
              <w:rPr>
                <w:sz w:val="18"/>
                <w:szCs w:val="18"/>
              </w:rPr>
              <w:t>Does text × market-state interaction add value?</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M3</w:t>
            </w:r>
          </w:p>
        </w:tc>
        <w:tc>
          <w:tcPr>
            <w:tcW w:w="2540" w:type="dxa"/>
            <w:tcMar>
              <w:top w:w="70" w:type="dxa"/>
              <w:left w:w="110" w:type="dxa"/>
              <w:bottom w:w="70" w:type="dxa"/>
              <w:right w:w="110" w:type="dxa"/>
            </w:tcMar>
          </w:tcPr>
          <w:p w:rsidR="00AD44D6" w:rsidRDefault="00394046">
            <w:pPr>
              <w:spacing w:line="250" w:lineRule="auto"/>
            </w:pPr>
            <w:r>
              <w:rPr>
                <w:sz w:val="18"/>
                <w:szCs w:val="18"/>
              </w:rPr>
              <w:t>FinBERT embeddings with LightGBM</w:t>
            </w:r>
          </w:p>
        </w:tc>
        <w:tc>
          <w:tcPr>
            <w:tcW w:w="2540" w:type="dxa"/>
            <w:tcMar>
              <w:top w:w="70" w:type="dxa"/>
              <w:left w:w="110" w:type="dxa"/>
              <w:bottom w:w="70" w:type="dxa"/>
              <w:right w:w="110" w:type="dxa"/>
            </w:tcMar>
          </w:tcPr>
          <w:p w:rsidR="00AD44D6" w:rsidRDefault="00394046">
            <w:pPr>
              <w:spacing w:line="250" w:lineRule="auto"/>
            </w:pPr>
            <w:r>
              <w:rPr>
                <w:sz w:val="18"/>
                <w:szCs w:val="18"/>
              </w:rPr>
              <w:t>M2 features plus A8</w:t>
            </w:r>
          </w:p>
        </w:tc>
        <w:tc>
          <w:tcPr>
            <w:tcW w:w="3264" w:type="dxa"/>
            <w:tcMar>
              <w:top w:w="70" w:type="dxa"/>
              <w:left w:w="110" w:type="dxa"/>
              <w:bottom w:w="70" w:type="dxa"/>
              <w:right w:w="110" w:type="dxa"/>
            </w:tcMar>
          </w:tcPr>
          <w:p w:rsidR="00AD44D6" w:rsidRDefault="00394046">
            <w:pPr>
              <w:spacing w:line="250" w:lineRule="auto"/>
            </w:pPr>
            <w:r>
              <w:rPr>
                <w:sz w:val="18"/>
                <w:szCs w:val="18"/>
              </w:rPr>
              <w:t>Does contextual language beat engineered featur</w:t>
            </w:r>
            <w:r>
              <w:rPr>
                <w:sz w:val="18"/>
                <w:szCs w:val="18"/>
              </w:rPr>
              <w:t>es?</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M4</w:t>
            </w:r>
          </w:p>
        </w:tc>
        <w:tc>
          <w:tcPr>
            <w:tcW w:w="2540" w:type="dxa"/>
            <w:tcMar>
              <w:top w:w="70" w:type="dxa"/>
              <w:left w:w="110" w:type="dxa"/>
              <w:bottom w:w="70" w:type="dxa"/>
              <w:right w:w="110" w:type="dxa"/>
            </w:tcMar>
          </w:tcPr>
          <w:p w:rsidR="00AD44D6" w:rsidRDefault="00394046">
            <w:pPr>
              <w:spacing w:line="250" w:lineRule="auto"/>
            </w:pPr>
            <w:r>
              <w:rPr>
                <w:sz w:val="18"/>
                <w:szCs w:val="18"/>
              </w:rPr>
              <w:t>Temporal and graph attention</w:t>
            </w:r>
          </w:p>
        </w:tc>
        <w:tc>
          <w:tcPr>
            <w:tcW w:w="2540" w:type="dxa"/>
            <w:tcMar>
              <w:top w:w="70" w:type="dxa"/>
              <w:left w:w="110" w:type="dxa"/>
              <w:bottom w:w="70" w:type="dxa"/>
              <w:right w:w="110" w:type="dxa"/>
            </w:tcMar>
          </w:tcPr>
          <w:p w:rsidR="00AD44D6" w:rsidRDefault="00394046">
            <w:pPr>
              <w:spacing w:line="250" w:lineRule="auto"/>
            </w:pPr>
            <w:r>
              <w:rPr>
                <w:sz w:val="18"/>
                <w:szCs w:val="18"/>
              </w:rPr>
              <w:t>Event sequence plus correlation graph</w:t>
            </w:r>
          </w:p>
        </w:tc>
        <w:tc>
          <w:tcPr>
            <w:tcW w:w="3264" w:type="dxa"/>
            <w:tcMar>
              <w:top w:w="70" w:type="dxa"/>
              <w:left w:w="110" w:type="dxa"/>
              <w:bottom w:w="70" w:type="dxa"/>
              <w:right w:w="110" w:type="dxa"/>
            </w:tcMar>
          </w:tcPr>
          <w:p w:rsidR="00AD44D6" w:rsidRDefault="00394046">
            <w:pPr>
              <w:spacing w:line="250" w:lineRule="auto"/>
            </w:pPr>
            <w:r>
              <w:rPr>
                <w:sz w:val="18"/>
                <w:szCs w:val="18"/>
              </w:rPr>
              <w:t>Do multi-day narratives and peer effects matter?</w:t>
            </w:r>
          </w:p>
        </w:tc>
      </w:tr>
    </w:tbl>
    <w:p w:rsidR="00AD44D6" w:rsidRDefault="00394046">
      <w:pPr>
        <w:spacing w:before="80" w:after="220"/>
      </w:pPr>
      <w:r>
        <w:rPr>
          <w:b/>
          <w:bCs/>
          <w:color w:val="2D4A7C"/>
          <w:sz w:val="17"/>
          <w:szCs w:val="17"/>
        </w:rPr>
        <w:t xml:space="preserve">Table 10.1  </w:t>
      </w:r>
      <w:r>
        <w:rPr>
          <w:i/>
          <w:iCs/>
          <w:color w:val="5C6A7D"/>
          <w:sz w:val="17"/>
          <w:szCs w:val="17"/>
        </w:rPr>
        <w:t>Model ladder with inputs and the question each answers.</w:t>
      </w:r>
    </w:p>
    <w:p w:rsidR="00AD44D6" w:rsidRDefault="00394046">
      <w:pPr>
        <w:pStyle w:val="Heading2"/>
        <w:spacing w:before="300" w:after="130"/>
      </w:pPr>
      <w:bookmarkStart w:id="79" w:name="_Toc240084734"/>
      <w:r>
        <w:rPr>
          <w:color w:val="2D4A7C"/>
        </w:rPr>
        <w:t xml:space="preserve">10.2  </w:t>
      </w:r>
      <w:r>
        <w:t>Why Gradient Boosting Is the Workhorse</w:t>
      </w:r>
      <w:bookmarkEnd w:id="79"/>
    </w:p>
    <w:p w:rsidR="00AD44D6" w:rsidRDefault="00394046">
      <w:pPr>
        <w:spacing w:after="140" w:line="288" w:lineRule="auto"/>
      </w:pPr>
      <w:r>
        <w:t>LightGBM, rather than a neural network, carries the main modelling load for reasons specific to this dataset. The sample size is small by deep-learning standards — perhaps fifty to two hundred thousand labelled pairs for a few years of Indian news. The fea</w:t>
      </w:r>
      <w:r>
        <w:t>tures are heterogeneous and heavily tabular, mixing continuous market state with categorical event types and boolean flags. Missingness is informative and handled natively. In that regime gradient boosting is materially more sample-efficient, and the trans</w:t>
      </w:r>
      <w:r>
        <w:t>former earns its place as a feature extractor rather than as the end-to-end predictor.</w:t>
      </w:r>
    </w:p>
    <w:p w:rsidR="00AD44D6" w:rsidRDefault="00394046">
      <w:pPr>
        <w:pStyle w:val="Heading2"/>
        <w:spacing w:before="300" w:after="130"/>
      </w:pPr>
      <w:bookmarkStart w:id="80" w:name="_Toc240084735"/>
      <w:r>
        <w:rPr>
          <w:color w:val="2D4A7C"/>
        </w:rPr>
        <w:t xml:space="preserve">10.3  </w:t>
      </w:r>
      <w:r>
        <w:t>Configuration</w:t>
      </w:r>
      <w:bookmarkEnd w:id="80"/>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2358"/>
        <w:gridCol w:w="1814"/>
        <w:gridCol w:w="1633"/>
        <w:gridCol w:w="3265"/>
      </w:tblGrid>
      <w:tr w:rsidR="00AD44D6">
        <w:tblPrEx>
          <w:tblCellMar>
            <w:top w:w="0" w:type="dxa"/>
            <w:bottom w:w="0" w:type="dxa"/>
          </w:tblCellMar>
        </w:tblPrEx>
        <w:trPr>
          <w:tblHeader/>
        </w:trPr>
        <w:tc>
          <w:tcPr>
            <w:tcW w:w="235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Parameter</w:t>
            </w:r>
          </w:p>
        </w:tc>
        <w:tc>
          <w:tcPr>
            <w:tcW w:w="181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Range</w:t>
            </w:r>
          </w:p>
        </w:tc>
        <w:tc>
          <w:tcPr>
            <w:tcW w:w="163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Default</w:t>
            </w:r>
          </w:p>
        </w:tc>
        <w:tc>
          <w:tcPr>
            <w:tcW w:w="3265"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Note</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sz w:val="18"/>
                <w:szCs w:val="18"/>
              </w:rPr>
              <w:t>learning_rate</w:t>
            </w:r>
          </w:p>
        </w:tc>
        <w:tc>
          <w:tcPr>
            <w:tcW w:w="1814" w:type="dxa"/>
            <w:tcMar>
              <w:top w:w="70" w:type="dxa"/>
              <w:left w:w="110" w:type="dxa"/>
              <w:bottom w:w="70" w:type="dxa"/>
              <w:right w:w="110" w:type="dxa"/>
            </w:tcMar>
          </w:tcPr>
          <w:p w:rsidR="00AD44D6" w:rsidRDefault="00394046">
            <w:pPr>
              <w:spacing w:line="250" w:lineRule="auto"/>
            </w:pPr>
            <w:r>
              <w:rPr>
                <w:sz w:val="18"/>
                <w:szCs w:val="18"/>
              </w:rPr>
              <w:t>0.01 – 0.08</w:t>
            </w:r>
          </w:p>
        </w:tc>
        <w:tc>
          <w:tcPr>
            <w:tcW w:w="1633" w:type="dxa"/>
            <w:tcMar>
              <w:top w:w="70" w:type="dxa"/>
              <w:left w:w="110" w:type="dxa"/>
              <w:bottom w:w="70" w:type="dxa"/>
              <w:right w:w="110" w:type="dxa"/>
            </w:tcMar>
          </w:tcPr>
          <w:p w:rsidR="00AD44D6" w:rsidRDefault="00394046">
            <w:pPr>
              <w:spacing w:line="250" w:lineRule="auto"/>
            </w:pPr>
            <w:r>
              <w:rPr>
                <w:sz w:val="18"/>
                <w:szCs w:val="18"/>
              </w:rPr>
              <w:t>0.03</w:t>
            </w:r>
          </w:p>
        </w:tc>
        <w:tc>
          <w:tcPr>
            <w:tcW w:w="3265" w:type="dxa"/>
            <w:tcMar>
              <w:top w:w="70" w:type="dxa"/>
              <w:left w:w="110" w:type="dxa"/>
              <w:bottom w:w="70" w:type="dxa"/>
              <w:right w:w="110" w:type="dxa"/>
            </w:tcMar>
          </w:tcPr>
          <w:p w:rsidR="00AD44D6" w:rsidRDefault="00394046">
            <w:pPr>
              <w:spacing w:line="250" w:lineRule="auto"/>
            </w:pPr>
            <w:r>
              <w:rPr>
                <w:sz w:val="18"/>
                <w:szCs w:val="18"/>
              </w:rPr>
              <w:t>Lower with more rounds</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num_leaves</w:t>
            </w:r>
          </w:p>
        </w:tc>
        <w:tc>
          <w:tcPr>
            <w:tcW w:w="1814" w:type="dxa"/>
            <w:tcMar>
              <w:top w:w="70" w:type="dxa"/>
              <w:left w:w="110" w:type="dxa"/>
              <w:bottom w:w="70" w:type="dxa"/>
              <w:right w:w="110" w:type="dxa"/>
            </w:tcMar>
          </w:tcPr>
          <w:p w:rsidR="00AD44D6" w:rsidRDefault="00394046">
            <w:pPr>
              <w:spacing w:line="250" w:lineRule="auto"/>
            </w:pPr>
            <w:r>
              <w:rPr>
                <w:sz w:val="18"/>
                <w:szCs w:val="18"/>
              </w:rPr>
              <w:t>15 – 63</w:t>
            </w:r>
          </w:p>
        </w:tc>
        <w:tc>
          <w:tcPr>
            <w:tcW w:w="1633" w:type="dxa"/>
            <w:tcMar>
              <w:top w:w="70" w:type="dxa"/>
              <w:left w:w="110" w:type="dxa"/>
              <w:bottom w:w="70" w:type="dxa"/>
              <w:right w:w="110" w:type="dxa"/>
            </w:tcMar>
          </w:tcPr>
          <w:p w:rsidR="00AD44D6" w:rsidRDefault="00394046">
            <w:pPr>
              <w:spacing w:line="250" w:lineRule="auto"/>
            </w:pPr>
            <w:r>
              <w:rPr>
                <w:sz w:val="18"/>
                <w:szCs w:val="18"/>
              </w:rPr>
              <w:t>31</w:t>
            </w:r>
          </w:p>
        </w:tc>
        <w:tc>
          <w:tcPr>
            <w:tcW w:w="3265" w:type="dxa"/>
            <w:tcMar>
              <w:top w:w="70" w:type="dxa"/>
              <w:left w:w="110" w:type="dxa"/>
              <w:bottom w:w="70" w:type="dxa"/>
              <w:right w:w="110" w:type="dxa"/>
            </w:tcMar>
          </w:tcPr>
          <w:p w:rsidR="00AD44D6" w:rsidRDefault="00394046">
            <w:pPr>
              <w:spacing w:line="250" w:lineRule="auto"/>
            </w:pPr>
            <w:r>
              <w:rPr>
                <w:sz w:val="18"/>
                <w:szCs w:val="18"/>
              </w:rPr>
              <w:t>Primary capacity control</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sz w:val="18"/>
                <w:szCs w:val="18"/>
              </w:rPr>
              <w:t>min_data_in_leaf</w:t>
            </w:r>
          </w:p>
        </w:tc>
        <w:tc>
          <w:tcPr>
            <w:tcW w:w="1814" w:type="dxa"/>
            <w:tcMar>
              <w:top w:w="70" w:type="dxa"/>
              <w:left w:w="110" w:type="dxa"/>
              <w:bottom w:w="70" w:type="dxa"/>
              <w:right w:w="110" w:type="dxa"/>
            </w:tcMar>
          </w:tcPr>
          <w:p w:rsidR="00AD44D6" w:rsidRDefault="00394046">
            <w:pPr>
              <w:spacing w:line="250" w:lineRule="auto"/>
            </w:pPr>
            <w:r>
              <w:rPr>
                <w:sz w:val="18"/>
                <w:szCs w:val="18"/>
              </w:rPr>
              <w:t>50 – 400</w:t>
            </w:r>
          </w:p>
        </w:tc>
        <w:tc>
          <w:tcPr>
            <w:tcW w:w="1633" w:type="dxa"/>
            <w:tcMar>
              <w:top w:w="70" w:type="dxa"/>
              <w:left w:w="110" w:type="dxa"/>
              <w:bottom w:w="70" w:type="dxa"/>
              <w:right w:w="110" w:type="dxa"/>
            </w:tcMar>
          </w:tcPr>
          <w:p w:rsidR="00AD44D6" w:rsidRDefault="00394046">
            <w:pPr>
              <w:spacing w:line="250" w:lineRule="auto"/>
            </w:pPr>
            <w:r>
              <w:rPr>
                <w:sz w:val="18"/>
                <w:szCs w:val="18"/>
              </w:rPr>
              <w:t>120</w:t>
            </w:r>
          </w:p>
        </w:tc>
        <w:tc>
          <w:tcPr>
            <w:tcW w:w="3265" w:type="dxa"/>
            <w:tcMar>
              <w:top w:w="70" w:type="dxa"/>
              <w:left w:w="110" w:type="dxa"/>
              <w:bottom w:w="70" w:type="dxa"/>
              <w:right w:w="110" w:type="dxa"/>
            </w:tcMar>
          </w:tcPr>
          <w:p w:rsidR="00AD44D6" w:rsidRDefault="00394046">
            <w:pPr>
              <w:spacing w:line="250" w:lineRule="auto"/>
            </w:pPr>
            <w:r>
              <w:rPr>
                <w:sz w:val="18"/>
                <w:szCs w:val="18"/>
              </w:rPr>
              <w:t>Main guard against noise memorisation</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sz w:val="18"/>
                <w:szCs w:val="18"/>
              </w:rPr>
              <w:t>feature_fraction</w:t>
            </w:r>
          </w:p>
        </w:tc>
        <w:tc>
          <w:tcPr>
            <w:tcW w:w="1814" w:type="dxa"/>
            <w:tcMar>
              <w:top w:w="70" w:type="dxa"/>
              <w:left w:w="110" w:type="dxa"/>
              <w:bottom w:w="70" w:type="dxa"/>
              <w:right w:w="110" w:type="dxa"/>
            </w:tcMar>
          </w:tcPr>
          <w:p w:rsidR="00AD44D6" w:rsidRDefault="00394046">
            <w:pPr>
              <w:spacing w:line="250" w:lineRule="auto"/>
            </w:pPr>
            <w:r>
              <w:rPr>
                <w:sz w:val="18"/>
                <w:szCs w:val="18"/>
              </w:rPr>
              <w:t>0.5 – 0.9</w:t>
            </w:r>
          </w:p>
        </w:tc>
        <w:tc>
          <w:tcPr>
            <w:tcW w:w="1633" w:type="dxa"/>
            <w:tcMar>
              <w:top w:w="70" w:type="dxa"/>
              <w:left w:w="110" w:type="dxa"/>
              <w:bottom w:w="70" w:type="dxa"/>
              <w:right w:w="110" w:type="dxa"/>
            </w:tcMar>
          </w:tcPr>
          <w:p w:rsidR="00AD44D6" w:rsidRDefault="00394046">
            <w:pPr>
              <w:spacing w:line="250" w:lineRule="auto"/>
            </w:pPr>
            <w:r>
              <w:rPr>
                <w:sz w:val="18"/>
                <w:szCs w:val="18"/>
              </w:rPr>
              <w:t>0.75</w:t>
            </w:r>
          </w:p>
        </w:tc>
        <w:tc>
          <w:tcPr>
            <w:tcW w:w="3265" w:type="dxa"/>
            <w:tcMar>
              <w:top w:w="70" w:type="dxa"/>
              <w:left w:w="110" w:type="dxa"/>
              <w:bottom w:w="70" w:type="dxa"/>
              <w:right w:w="110" w:type="dxa"/>
            </w:tcMar>
          </w:tcPr>
          <w:p w:rsidR="00AD44D6" w:rsidRDefault="00394046">
            <w:pPr>
              <w:spacing w:line="250" w:lineRule="auto"/>
            </w:pPr>
            <w:r>
              <w:rPr>
                <w:sz w:val="18"/>
                <w:szCs w:val="18"/>
              </w:rPr>
              <w:t>Decorrelates trees</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sz w:val="18"/>
                <w:szCs w:val="18"/>
              </w:rPr>
              <w:t>bagging_fraction</w:t>
            </w:r>
          </w:p>
        </w:tc>
        <w:tc>
          <w:tcPr>
            <w:tcW w:w="1814" w:type="dxa"/>
            <w:tcMar>
              <w:top w:w="70" w:type="dxa"/>
              <w:left w:w="110" w:type="dxa"/>
              <w:bottom w:w="70" w:type="dxa"/>
              <w:right w:w="110" w:type="dxa"/>
            </w:tcMar>
          </w:tcPr>
          <w:p w:rsidR="00AD44D6" w:rsidRDefault="00394046">
            <w:pPr>
              <w:spacing w:line="250" w:lineRule="auto"/>
            </w:pPr>
            <w:r>
              <w:rPr>
                <w:sz w:val="18"/>
                <w:szCs w:val="18"/>
              </w:rPr>
              <w:t>0.6 – 0.95</w:t>
            </w:r>
          </w:p>
        </w:tc>
        <w:tc>
          <w:tcPr>
            <w:tcW w:w="1633" w:type="dxa"/>
            <w:tcMar>
              <w:top w:w="70" w:type="dxa"/>
              <w:left w:w="110" w:type="dxa"/>
              <w:bottom w:w="70" w:type="dxa"/>
              <w:right w:w="110" w:type="dxa"/>
            </w:tcMar>
          </w:tcPr>
          <w:p w:rsidR="00AD44D6" w:rsidRDefault="00394046">
            <w:pPr>
              <w:spacing w:line="250" w:lineRule="auto"/>
            </w:pPr>
            <w:r>
              <w:rPr>
                <w:sz w:val="18"/>
                <w:szCs w:val="18"/>
              </w:rPr>
              <w:t>0.80</w:t>
            </w:r>
          </w:p>
        </w:tc>
        <w:tc>
          <w:tcPr>
            <w:tcW w:w="3265" w:type="dxa"/>
            <w:tcMar>
              <w:top w:w="70" w:type="dxa"/>
              <w:left w:w="110" w:type="dxa"/>
              <w:bottom w:w="70" w:type="dxa"/>
              <w:right w:w="110" w:type="dxa"/>
            </w:tcMar>
          </w:tcPr>
          <w:p w:rsidR="00AD44D6" w:rsidRDefault="00394046">
            <w:pPr>
              <w:spacing w:line="250" w:lineRule="auto"/>
            </w:pPr>
            <w:r>
              <w:rPr>
                <w:sz w:val="18"/>
                <w:szCs w:val="18"/>
              </w:rPr>
              <w:t>With bagging_freq = 5</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lambda_l2</w:t>
            </w:r>
          </w:p>
        </w:tc>
        <w:tc>
          <w:tcPr>
            <w:tcW w:w="1814" w:type="dxa"/>
            <w:tcMar>
              <w:top w:w="70" w:type="dxa"/>
              <w:left w:w="110" w:type="dxa"/>
              <w:bottom w:w="70" w:type="dxa"/>
              <w:right w:w="110" w:type="dxa"/>
            </w:tcMar>
          </w:tcPr>
          <w:p w:rsidR="00AD44D6" w:rsidRDefault="00394046">
            <w:pPr>
              <w:spacing w:line="250" w:lineRule="auto"/>
            </w:pPr>
            <w:r>
              <w:rPr>
                <w:sz w:val="18"/>
                <w:szCs w:val="18"/>
              </w:rPr>
              <w:t>1 – 20</w:t>
            </w:r>
          </w:p>
        </w:tc>
        <w:tc>
          <w:tcPr>
            <w:tcW w:w="1633" w:type="dxa"/>
            <w:tcMar>
              <w:top w:w="70" w:type="dxa"/>
              <w:left w:w="110" w:type="dxa"/>
              <w:bottom w:w="70" w:type="dxa"/>
              <w:right w:w="110" w:type="dxa"/>
            </w:tcMar>
          </w:tcPr>
          <w:p w:rsidR="00AD44D6" w:rsidRDefault="00394046">
            <w:pPr>
              <w:spacing w:line="250" w:lineRule="auto"/>
            </w:pPr>
            <w:r>
              <w:rPr>
                <w:sz w:val="18"/>
                <w:szCs w:val="18"/>
              </w:rPr>
              <w:t>5.0</w:t>
            </w:r>
          </w:p>
        </w:tc>
        <w:tc>
          <w:tcPr>
            <w:tcW w:w="3265" w:type="dxa"/>
            <w:tcMar>
              <w:top w:w="70" w:type="dxa"/>
              <w:left w:w="110" w:type="dxa"/>
              <w:bottom w:w="70" w:type="dxa"/>
              <w:right w:w="110" w:type="dxa"/>
            </w:tcMar>
          </w:tcPr>
          <w:p w:rsidR="00AD44D6" w:rsidRDefault="00394046">
            <w:pPr>
              <w:spacing w:line="250" w:lineRule="auto"/>
            </w:pPr>
            <w:r>
              <w:rPr>
                <w:sz w:val="18"/>
                <w:szCs w:val="18"/>
              </w:rPr>
              <w:t>Shrinkage on leaf weights</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sz w:val="18"/>
                <w:szCs w:val="18"/>
              </w:rPr>
              <w:t>num_boost_round</w:t>
            </w:r>
          </w:p>
        </w:tc>
        <w:tc>
          <w:tcPr>
            <w:tcW w:w="1814" w:type="dxa"/>
            <w:tcMar>
              <w:top w:w="70" w:type="dxa"/>
              <w:left w:w="110" w:type="dxa"/>
              <w:bottom w:w="70" w:type="dxa"/>
              <w:right w:w="110" w:type="dxa"/>
            </w:tcMar>
          </w:tcPr>
          <w:p w:rsidR="00AD44D6" w:rsidRDefault="00394046">
            <w:pPr>
              <w:spacing w:line="250" w:lineRule="auto"/>
            </w:pPr>
            <w:r>
              <w:rPr>
                <w:sz w:val="18"/>
                <w:szCs w:val="18"/>
              </w:rPr>
              <w:t>≤ 2000</w:t>
            </w:r>
          </w:p>
        </w:tc>
        <w:tc>
          <w:tcPr>
            <w:tcW w:w="1633" w:type="dxa"/>
            <w:tcMar>
              <w:top w:w="70" w:type="dxa"/>
              <w:left w:w="110" w:type="dxa"/>
              <w:bottom w:w="70" w:type="dxa"/>
              <w:right w:w="110" w:type="dxa"/>
            </w:tcMar>
          </w:tcPr>
          <w:p w:rsidR="00AD44D6" w:rsidRDefault="00394046">
            <w:pPr>
              <w:spacing w:line="250" w:lineRule="auto"/>
            </w:pPr>
            <w:r>
              <w:rPr>
                <w:sz w:val="18"/>
                <w:szCs w:val="18"/>
              </w:rPr>
              <w:t>early stop</w:t>
            </w:r>
          </w:p>
        </w:tc>
        <w:tc>
          <w:tcPr>
            <w:tcW w:w="3265" w:type="dxa"/>
            <w:tcMar>
              <w:top w:w="70" w:type="dxa"/>
              <w:left w:w="110" w:type="dxa"/>
              <w:bottom w:w="70" w:type="dxa"/>
              <w:right w:w="110" w:type="dxa"/>
            </w:tcMar>
          </w:tcPr>
          <w:p w:rsidR="00AD44D6" w:rsidRDefault="00394046">
            <w:pPr>
              <w:spacing w:line="250" w:lineRule="auto"/>
            </w:pPr>
            <w:r>
              <w:rPr>
                <w:sz w:val="18"/>
                <w:szCs w:val="18"/>
              </w:rPr>
              <w:t>Stopped on validation log-loss</w:t>
            </w:r>
          </w:p>
        </w:tc>
      </w:tr>
    </w:tbl>
    <w:p w:rsidR="00AD44D6" w:rsidRDefault="00394046">
      <w:pPr>
        <w:spacing w:before="80" w:after="220"/>
      </w:pPr>
      <w:r>
        <w:rPr>
          <w:b/>
          <w:bCs/>
          <w:color w:val="2D4A7C"/>
          <w:sz w:val="17"/>
          <w:szCs w:val="17"/>
        </w:rPr>
        <w:t xml:space="preserve">Table 10.2  </w:t>
      </w:r>
      <w:r>
        <w:rPr>
          <w:i/>
          <w:iCs/>
          <w:color w:val="5C6A7D"/>
          <w:sz w:val="17"/>
          <w:szCs w:val="17"/>
        </w:rPr>
        <w:t>LightGBM hyperparameter search ranges. Tuned inside each training fold only.</w:t>
      </w:r>
    </w:p>
    <w:tbl>
      <w:tblPr>
        <w:tblW w:w="9070" w:type="dxa"/>
        <w:tblBorders>
          <w:top w:val="single" w:sz="4" w:space="0" w:color="C9D2DE"/>
          <w:left w:val="single" w:sz="4" w:space="0" w:color="C9D2DE"/>
          <w:bottom w:val="single" w:sz="4" w:space="0" w:color="C9D2DE"/>
          <w:right w:val="single" w:sz="4" w:space="0" w:color="C9D2DE"/>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3F6FA"/>
            <w:tcMar>
              <w:top w:w="60" w:type="dxa"/>
              <w:left w:w="160" w:type="dxa"/>
              <w:bottom w:w="100" w:type="dxa"/>
              <w:right w:w="120" w:type="dxa"/>
            </w:tcMar>
          </w:tcPr>
          <w:p w:rsidR="00AD44D6" w:rsidRDefault="00394046">
            <w:pPr>
              <w:shd w:val="clear" w:color="auto" w:fill="E4EAF3"/>
              <w:spacing w:after="60"/>
            </w:pPr>
            <w:r>
              <w:rPr>
                <w:b/>
                <w:bCs/>
                <w:color w:val="2D4A7C"/>
                <w:sz w:val="15"/>
                <w:szCs w:val="15"/>
              </w:rPr>
              <w:t xml:space="preserve"> PYTHON   </w:t>
            </w:r>
            <w:r>
              <w:rPr>
                <w:rFonts w:ascii="Consolas" w:eastAsia="Consolas" w:hAnsi="Consolas" w:cs="Consolas"/>
                <w:color w:val="5C6A7D"/>
                <w:sz w:val="16"/>
                <w:szCs w:val="16"/>
              </w:rPr>
              <w:t>geotrade/model/train.py</w:t>
            </w:r>
          </w:p>
          <w:p w:rsidR="00AD44D6" w:rsidRDefault="00394046">
            <w:pPr>
              <w:spacing w:line="232" w:lineRule="auto"/>
            </w:pPr>
            <w:r>
              <w:rPr>
                <w:rFonts w:ascii="Consolas" w:eastAsia="Consolas" w:hAnsi="Consolas" w:cs="Consolas"/>
                <w:sz w:val="16"/>
                <w:szCs w:val="16"/>
              </w:rPr>
              <w:t>import lightgbm as lgb</w:t>
            </w:r>
          </w:p>
          <w:p w:rsidR="00AD44D6" w:rsidRDefault="00394046">
            <w:pPr>
              <w:spacing w:line="232" w:lineRule="auto"/>
            </w:pPr>
            <w:r>
              <w:rPr>
                <w:rFonts w:ascii="Consolas" w:eastAsia="Consolas" w:hAnsi="Consolas" w:cs="Consolas"/>
                <w:sz w:val="16"/>
                <w:szCs w:val="16"/>
              </w:rPr>
              <w:t>from sklearn.metrics import log_loss</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lastRenderedPageBreak/>
              <w:t>PARAMS = {</w:t>
            </w:r>
          </w:p>
          <w:p w:rsidR="00AD44D6" w:rsidRDefault="00394046">
            <w:pPr>
              <w:spacing w:line="232" w:lineRule="auto"/>
            </w:pPr>
            <w:r>
              <w:rPr>
                <w:rFonts w:ascii="Consolas" w:eastAsia="Consolas" w:hAnsi="Consolas" w:cs="Consolas"/>
                <w:sz w:val="16"/>
                <w:szCs w:val="16"/>
              </w:rPr>
              <w:t xml:space="preserve">    "objective":        "multiclass",</w:t>
            </w:r>
          </w:p>
          <w:p w:rsidR="00AD44D6" w:rsidRDefault="00394046">
            <w:pPr>
              <w:spacing w:line="232" w:lineRule="auto"/>
            </w:pPr>
            <w:r>
              <w:rPr>
                <w:rFonts w:ascii="Consolas" w:eastAsia="Consolas" w:hAnsi="Consolas" w:cs="Consolas"/>
                <w:sz w:val="16"/>
                <w:szCs w:val="16"/>
              </w:rPr>
              <w:t xml:space="preserve">    "num_class":        3,</w:t>
            </w:r>
          </w:p>
          <w:p w:rsidR="00AD44D6" w:rsidRDefault="00394046">
            <w:pPr>
              <w:spacing w:line="232" w:lineRule="auto"/>
            </w:pPr>
            <w:r>
              <w:rPr>
                <w:rFonts w:ascii="Consolas" w:eastAsia="Consolas" w:hAnsi="Consolas" w:cs="Consolas"/>
                <w:sz w:val="16"/>
                <w:szCs w:val="16"/>
              </w:rPr>
              <w:t xml:space="preserve">    "learning_rate":    0.03,</w:t>
            </w:r>
          </w:p>
          <w:p w:rsidR="00AD44D6" w:rsidRDefault="00394046">
            <w:pPr>
              <w:spacing w:line="232" w:lineRule="auto"/>
            </w:pPr>
            <w:r>
              <w:rPr>
                <w:rFonts w:ascii="Consolas" w:eastAsia="Consolas" w:hAnsi="Consolas" w:cs="Consolas"/>
                <w:sz w:val="16"/>
                <w:szCs w:val="16"/>
              </w:rPr>
              <w:t xml:space="preserve">    "num_leaves":       31,</w:t>
            </w:r>
          </w:p>
          <w:p w:rsidR="00AD44D6" w:rsidRDefault="00394046">
            <w:pPr>
              <w:spacing w:line="232" w:lineRule="auto"/>
            </w:pPr>
            <w:r>
              <w:rPr>
                <w:rFonts w:ascii="Consolas" w:eastAsia="Consolas" w:hAnsi="Consolas" w:cs="Consolas"/>
                <w:sz w:val="16"/>
                <w:szCs w:val="16"/>
              </w:rPr>
              <w:t xml:space="preserve">    "min_data_in_leaf": 120,     # guard against noise memorisation</w:t>
            </w:r>
          </w:p>
          <w:p w:rsidR="00AD44D6" w:rsidRDefault="00394046">
            <w:pPr>
              <w:spacing w:line="232" w:lineRule="auto"/>
            </w:pPr>
            <w:r>
              <w:rPr>
                <w:rFonts w:ascii="Consolas" w:eastAsia="Consolas" w:hAnsi="Consolas" w:cs="Consolas"/>
                <w:sz w:val="16"/>
                <w:szCs w:val="16"/>
              </w:rPr>
              <w:t xml:space="preserve">    "feature_fraction": 0.75,</w:t>
            </w:r>
          </w:p>
          <w:p w:rsidR="00AD44D6" w:rsidRDefault="00394046">
            <w:pPr>
              <w:spacing w:line="232" w:lineRule="auto"/>
            </w:pPr>
            <w:r>
              <w:rPr>
                <w:rFonts w:ascii="Consolas" w:eastAsia="Consolas" w:hAnsi="Consolas" w:cs="Consolas"/>
                <w:sz w:val="16"/>
                <w:szCs w:val="16"/>
              </w:rPr>
              <w:t xml:space="preserve">    "bagging_fraction": 0.80,</w:t>
            </w:r>
          </w:p>
          <w:p w:rsidR="00AD44D6" w:rsidRDefault="00394046">
            <w:pPr>
              <w:spacing w:line="232" w:lineRule="auto"/>
            </w:pPr>
            <w:r>
              <w:rPr>
                <w:rFonts w:ascii="Consolas" w:eastAsia="Consolas" w:hAnsi="Consolas" w:cs="Consolas"/>
                <w:sz w:val="16"/>
                <w:szCs w:val="16"/>
              </w:rPr>
              <w:t xml:space="preserve">    "</w:t>
            </w:r>
            <w:r>
              <w:rPr>
                <w:rFonts w:ascii="Consolas" w:eastAsia="Consolas" w:hAnsi="Consolas" w:cs="Consolas"/>
                <w:sz w:val="16"/>
                <w:szCs w:val="16"/>
              </w:rPr>
              <w:t>bagging_freq":     5,</w:t>
            </w:r>
          </w:p>
          <w:p w:rsidR="00AD44D6" w:rsidRDefault="00394046">
            <w:pPr>
              <w:spacing w:line="232" w:lineRule="auto"/>
            </w:pPr>
            <w:r>
              <w:rPr>
                <w:rFonts w:ascii="Consolas" w:eastAsia="Consolas" w:hAnsi="Consolas" w:cs="Consolas"/>
                <w:sz w:val="16"/>
                <w:szCs w:val="16"/>
              </w:rPr>
              <w:t xml:space="preserve">    "lambda_l2":        5.0,</w:t>
            </w:r>
          </w:p>
          <w:p w:rsidR="00AD44D6" w:rsidRDefault="00394046">
            <w:pPr>
              <w:spacing w:line="232" w:lineRule="auto"/>
            </w:pPr>
            <w:r>
              <w:rPr>
                <w:rFonts w:ascii="Consolas" w:eastAsia="Consolas" w:hAnsi="Consolas" w:cs="Consolas"/>
                <w:sz w:val="16"/>
                <w:szCs w:val="16"/>
              </w:rPr>
              <w:t xml:space="preserve">    "verbosity":        -1,</w:t>
            </w:r>
          </w:p>
          <w:p w:rsidR="00AD44D6" w:rsidRDefault="00394046">
            <w:pPr>
              <w:spacing w:line="232" w:lineRule="auto"/>
            </w:pPr>
            <w:r>
              <w:rPr>
                <w:rFonts w:ascii="Consolas" w:eastAsia="Consolas" w:hAnsi="Consolas" w:cs="Consolas"/>
                <w:sz w:val="16"/>
                <w:szCs w:val="16"/>
              </w:rPr>
              <w:t>}</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def train_fold(X_tr, y_tr, X_va, y_va, w_tr=None):</w:t>
            </w:r>
          </w:p>
          <w:p w:rsidR="00AD44D6" w:rsidRDefault="00394046">
            <w:pPr>
              <w:spacing w:line="232" w:lineRule="auto"/>
            </w:pPr>
            <w:r>
              <w:rPr>
                <w:rFonts w:ascii="Consolas" w:eastAsia="Consolas" w:hAnsi="Consolas" w:cs="Consolas"/>
                <w:color w:val="5C6A7D"/>
                <w:sz w:val="16"/>
                <w:szCs w:val="16"/>
              </w:rPr>
              <w:t xml:space="preserve">    """One walk-forward fold. Sample weights carry |CAR| / tau so that</w:t>
            </w:r>
          </w:p>
          <w:p w:rsidR="00AD44D6" w:rsidRDefault="00394046">
            <w:pPr>
              <w:spacing w:line="232" w:lineRule="auto"/>
            </w:pPr>
            <w:r>
              <w:rPr>
                <w:rFonts w:ascii="Consolas" w:eastAsia="Consolas" w:hAnsi="Consolas" w:cs="Consolas"/>
                <w:sz w:val="16"/>
                <w:szCs w:val="16"/>
              </w:rPr>
              <w:t xml:space="preserve">    large unambiguous moves count more than marginal ones."""</w:t>
            </w:r>
          </w:p>
          <w:p w:rsidR="00AD44D6" w:rsidRDefault="00394046">
            <w:pPr>
              <w:spacing w:line="232" w:lineRule="auto"/>
            </w:pPr>
            <w:r>
              <w:rPr>
                <w:rFonts w:ascii="Consolas" w:eastAsia="Consolas" w:hAnsi="Consolas" w:cs="Consolas"/>
                <w:sz w:val="16"/>
                <w:szCs w:val="16"/>
              </w:rPr>
              <w:t xml:space="preserve">    dtr = lgb.Dataset(X_tr, label=y_tr + 1, weight=w_tr)</w:t>
            </w:r>
          </w:p>
          <w:p w:rsidR="00AD44D6" w:rsidRDefault="00394046">
            <w:pPr>
              <w:spacing w:line="232" w:lineRule="auto"/>
            </w:pPr>
            <w:r>
              <w:rPr>
                <w:rFonts w:ascii="Consolas" w:eastAsia="Consolas" w:hAnsi="Consolas" w:cs="Consolas"/>
                <w:sz w:val="16"/>
                <w:szCs w:val="16"/>
              </w:rPr>
              <w:t xml:space="preserve">    dva = lgb.Dataset(X_va, label=y_va + 1, reference=dtr)</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 xml:space="preserve">    booster = lgb.train(</w:t>
            </w:r>
          </w:p>
          <w:p w:rsidR="00AD44D6" w:rsidRDefault="00394046">
            <w:pPr>
              <w:spacing w:line="232" w:lineRule="auto"/>
            </w:pPr>
            <w:r>
              <w:rPr>
                <w:rFonts w:ascii="Consolas" w:eastAsia="Consolas" w:hAnsi="Consolas" w:cs="Consolas"/>
                <w:sz w:val="16"/>
                <w:szCs w:val="16"/>
              </w:rPr>
              <w:t xml:space="preserve">        PARAMS, dtr,</w:t>
            </w:r>
          </w:p>
          <w:p w:rsidR="00AD44D6" w:rsidRDefault="00394046">
            <w:pPr>
              <w:spacing w:line="232" w:lineRule="auto"/>
            </w:pPr>
            <w:r>
              <w:rPr>
                <w:rFonts w:ascii="Consolas" w:eastAsia="Consolas" w:hAnsi="Consolas" w:cs="Consolas"/>
                <w:sz w:val="16"/>
                <w:szCs w:val="16"/>
              </w:rPr>
              <w:t xml:space="preserve">        num_boost_round=2000,</w:t>
            </w:r>
          </w:p>
          <w:p w:rsidR="00AD44D6" w:rsidRDefault="00394046">
            <w:pPr>
              <w:spacing w:line="232" w:lineRule="auto"/>
            </w:pPr>
            <w:r>
              <w:rPr>
                <w:rFonts w:ascii="Consolas" w:eastAsia="Consolas" w:hAnsi="Consolas" w:cs="Consolas"/>
                <w:sz w:val="16"/>
                <w:szCs w:val="16"/>
              </w:rPr>
              <w:t xml:space="preserve">        valid_sets=[dva],</w:t>
            </w:r>
          </w:p>
          <w:p w:rsidR="00AD44D6" w:rsidRDefault="00394046">
            <w:pPr>
              <w:spacing w:line="232" w:lineRule="auto"/>
            </w:pPr>
            <w:r>
              <w:rPr>
                <w:rFonts w:ascii="Consolas" w:eastAsia="Consolas" w:hAnsi="Consolas" w:cs="Consolas"/>
                <w:sz w:val="16"/>
                <w:szCs w:val="16"/>
              </w:rPr>
              <w:t xml:space="preserve">        callbacks=[lgb.early_stopping(100, verbose=False)],</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 xml:space="preserve">    proba = booster.predict(X_va, num_iteration=booster.best_iteration)</w:t>
            </w:r>
          </w:p>
          <w:p w:rsidR="00AD44D6" w:rsidRDefault="00394046">
            <w:pPr>
              <w:spacing w:line="232" w:lineRule="auto"/>
            </w:pPr>
            <w:r>
              <w:rPr>
                <w:rFonts w:ascii="Consolas" w:eastAsia="Consolas" w:hAnsi="Consolas" w:cs="Consolas"/>
                <w:sz w:val="16"/>
                <w:szCs w:val="16"/>
              </w:rPr>
              <w:t xml:space="preserve">    return booster, proba, log_loss(y_va + 1, proba, labels=[0, 1, 2])</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def expected_score(</w:t>
            </w:r>
            <w:r>
              <w:rPr>
                <w:rFonts w:ascii="Consolas" w:eastAsia="Consolas" w:hAnsi="Consolas" w:cs="Consolas"/>
                <w:sz w:val="16"/>
                <w:szCs w:val="16"/>
              </w:rPr>
              <w:t>proba):</w:t>
            </w:r>
          </w:p>
          <w:p w:rsidR="00AD44D6" w:rsidRDefault="00394046">
            <w:pPr>
              <w:spacing w:line="232" w:lineRule="auto"/>
            </w:pPr>
            <w:r>
              <w:rPr>
                <w:rFonts w:ascii="Consolas" w:eastAsia="Consolas" w:hAnsi="Consolas" w:cs="Consolas"/>
                <w:color w:val="5C6A7D"/>
                <w:sz w:val="16"/>
                <w:szCs w:val="16"/>
              </w:rPr>
              <w:t xml:space="preserve">    """Collapse 3-class probabilities to a single rankable number."""</w:t>
            </w:r>
          </w:p>
          <w:p w:rsidR="00AD44D6" w:rsidRDefault="00394046">
            <w:pPr>
              <w:spacing w:line="232" w:lineRule="auto"/>
            </w:pPr>
            <w:r>
              <w:rPr>
                <w:rFonts w:ascii="Consolas" w:eastAsia="Consolas" w:hAnsi="Consolas" w:cs="Consolas"/>
                <w:sz w:val="16"/>
                <w:szCs w:val="16"/>
              </w:rPr>
              <w:t xml:space="preserve">    return proba[:, 2] - proba[:, 0]          # P(up) - P(down)</w:t>
            </w:r>
          </w:p>
        </w:tc>
      </w:tr>
    </w:tbl>
    <w:p w:rsidR="00AD44D6" w:rsidRDefault="00AD44D6">
      <w:pPr>
        <w:spacing w:after="220"/>
      </w:pPr>
    </w:p>
    <w:p w:rsidR="00AD44D6" w:rsidRDefault="00394046">
      <w:pPr>
        <w:pStyle w:val="Heading2"/>
        <w:spacing w:before="300" w:after="130"/>
      </w:pPr>
      <w:bookmarkStart w:id="81" w:name="_Toc240084736"/>
      <w:r>
        <w:rPr>
          <w:color w:val="2D4A7C"/>
        </w:rPr>
        <w:t xml:space="preserve">10.4  </w:t>
      </w:r>
      <w:r>
        <w:t>Calibration</w:t>
      </w:r>
      <w:bookmarkEnd w:id="81"/>
    </w:p>
    <w:p w:rsidR="00AD44D6" w:rsidRDefault="00394046">
      <w:pPr>
        <w:spacing w:after="140" w:line="288" w:lineRule="auto"/>
      </w:pPr>
      <w:r>
        <w:t>Raw boosted-tree probabilities are poorly calibrated, and calibration matters here because the dashboard renders a confidence level to a human reader. Isotonic regression is fitted on a held-out slice of each training fold and applied before display. Relia</w:t>
      </w:r>
      <w:r>
        <w:t>bility curves and Brier scores are reported per fold; an uncalibrated model that ranks well is still usable for ranking but must not be shown as a probability.</w:t>
      </w:r>
    </w:p>
    <w:p w:rsidR="00AD44D6" w:rsidRDefault="00394046">
      <w:pPr>
        <w:pStyle w:val="Heading2"/>
        <w:spacing w:before="300" w:after="130"/>
      </w:pPr>
      <w:bookmarkStart w:id="82" w:name="_Toc240084737"/>
      <w:r>
        <w:rPr>
          <w:color w:val="2D4A7C"/>
        </w:rPr>
        <w:t xml:space="preserve">10.5  </w:t>
      </w:r>
      <w:r>
        <w:t>Class Imbalance</w:t>
      </w:r>
      <w:bookmarkEnd w:id="82"/>
    </w:p>
    <w:p w:rsidR="00AD44D6" w:rsidRDefault="00394046">
      <w:pPr>
        <w:spacing w:after="140" w:line="288" w:lineRule="auto"/>
      </w:pPr>
      <w:r>
        <w:t>Roughly forty percent of samples are flat by construction. Rather than res</w:t>
      </w:r>
      <w:r>
        <w:t>ampling, which distorts the base rate the calibration depends on, training uses sample weights proportional to the ratio of absolute CAR to the threshold. This makes the model care most about the events it most needs to get right and naturally discounts bo</w:t>
      </w:r>
      <w:r>
        <w:t>rderline cases sitting near the class boundary.</w:t>
      </w:r>
    </w:p>
    <w:p w:rsidR="00AD44D6" w:rsidRDefault="00394046">
      <w:pPr>
        <w:pStyle w:val="Heading2"/>
        <w:spacing w:before="300" w:after="130"/>
      </w:pPr>
      <w:bookmarkStart w:id="83" w:name="_Toc240084738"/>
      <w:r>
        <w:rPr>
          <w:color w:val="2D4A7C"/>
        </w:rPr>
        <w:t xml:space="preserve">10.6  </w:t>
      </w:r>
      <w:r>
        <w:t>Ensembling</w:t>
      </w:r>
      <w:bookmarkEnd w:id="83"/>
    </w:p>
    <w:p w:rsidR="00AD44D6" w:rsidRDefault="00394046">
      <w:pPr>
        <w:spacing w:after="140" w:line="288" w:lineRule="auto"/>
      </w:pPr>
      <w:r>
        <w:t>Where two tiers perform comparably, their expected scores are averaged after rank-normalisation within each prediction date. Rank-averaging rather than probability-averaging avoids one model'</w:t>
      </w:r>
      <w:r>
        <w:t>s miscalibration dominating the blend.</w:t>
      </w:r>
    </w:p>
    <w:p w:rsidR="00AD44D6" w:rsidRDefault="00394046">
      <w:pPr>
        <w:pStyle w:val="Heading1"/>
        <w:pageBreakBefore/>
        <w:pBdr>
          <w:bottom w:val="single" w:sz="12" w:space="6" w:color="2D4A7C"/>
        </w:pBdr>
        <w:spacing w:before="400" w:after="200"/>
      </w:pPr>
      <w:bookmarkStart w:id="84" w:name="_Toc240084739"/>
      <w:r>
        <w:rPr>
          <w:color w:val="2D4A7C"/>
        </w:rPr>
        <w:lastRenderedPageBreak/>
        <w:t xml:space="preserve">11  </w:t>
      </w:r>
      <w:r>
        <w:t>Training and Validation Protocol</w:t>
      </w:r>
      <w:bookmarkEnd w:id="84"/>
    </w:p>
    <w:p w:rsidR="00AD44D6" w:rsidRDefault="00394046">
      <w:pPr>
        <w:pStyle w:val="Heading2"/>
        <w:spacing w:before="300" w:after="130"/>
      </w:pPr>
      <w:bookmarkStart w:id="85" w:name="_Toc240084740"/>
      <w:r>
        <w:rPr>
          <w:color w:val="2D4A7C"/>
        </w:rPr>
        <w:t xml:space="preserve">11.1  </w:t>
      </w:r>
      <w:r>
        <w:t>Walk-Forward Only</w:t>
      </w:r>
      <w:bookmarkEnd w:id="85"/>
    </w:p>
    <w:p w:rsidR="00AD44D6" w:rsidRDefault="00394046">
      <w:pPr>
        <w:spacing w:after="140" w:line="288" w:lineRule="auto"/>
      </w:pPr>
      <w:r>
        <w:t>Random k-fold cross-validation is invalid for this problem. Market regimes are autocorrelated, and a random split places future observations in the training set, producing optimistic results that evaporate in live use. Validation is strictly walk-forward w</w:t>
      </w:r>
      <w:r>
        <w:t>ith an embargo.</w:t>
      </w:r>
    </w:p>
    <w:p w:rsidR="00AD44D6" w:rsidRDefault="00394046">
      <w:pPr>
        <w:spacing w:before="180" w:after="60"/>
        <w:jc w:val="center"/>
      </w:pPr>
      <w:r>
        <w:rPr>
          <w:noProof/>
        </w:rPr>
        <w:drawing>
          <wp:inline distT="0" distB="0" distL="0" distR="0" wp14:anchorId="0561E98A" wp14:editId="18490C88">
            <wp:extent cx="5715000" cy="1666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666875"/>
                    </a:xfrm>
                    <a:prstGeom prst="rect">
                      <a:avLst/>
                    </a:prstGeom>
                  </pic:spPr>
                </pic:pic>
              </a:graphicData>
            </a:graphic>
          </wp:inline>
        </w:drawing>
      </w:r>
    </w:p>
    <w:p w:rsidR="00AD44D6" w:rsidRDefault="00394046">
      <w:pPr>
        <w:spacing w:after="240"/>
        <w:jc w:val="center"/>
      </w:pPr>
      <w:r>
        <w:rPr>
          <w:b/>
          <w:bCs/>
          <w:color w:val="2D4A7C"/>
          <w:sz w:val="17"/>
          <w:szCs w:val="17"/>
        </w:rPr>
        <w:t xml:space="preserve">Figure 11.1  </w:t>
      </w:r>
      <w:r>
        <w:rPr>
          <w:i/>
          <w:iCs/>
          <w:color w:val="5C6A7D"/>
          <w:sz w:val="17"/>
          <w:szCs w:val="17"/>
        </w:rPr>
        <w:t>Expanding-window walk-forward with embargo. Reporting the spread of the information coefficient across folds matters more than its mean: a signal that works in one regime and not others is not a signal.</w:t>
      </w:r>
    </w:p>
    <w:p w:rsidR="00AD44D6" w:rsidRDefault="00394046">
      <w:pPr>
        <w:pStyle w:val="Heading2"/>
        <w:spacing w:before="300" w:after="130"/>
      </w:pPr>
      <w:bookmarkStart w:id="86" w:name="_Toc240084741"/>
      <w:r>
        <w:rPr>
          <w:color w:val="2D4A7C"/>
        </w:rPr>
        <w:t xml:space="preserve">11.2  </w:t>
      </w:r>
      <w:r>
        <w:t>Embargo</w:t>
      </w:r>
      <w:bookmarkEnd w:id="86"/>
    </w:p>
    <w:p w:rsidR="00AD44D6" w:rsidRDefault="00394046">
      <w:pPr>
        <w:spacing w:after="140" w:line="288" w:lineRule="auto"/>
      </w:pPr>
      <w:r>
        <w:t>The emba</w:t>
      </w:r>
      <w:r>
        <w:t>rgo width equals the label horizon. Without it, a training example whose label window extends past the train/test boundary shares realised price movement with the test period, and the model is partly evaluated on data it has seen.</w:t>
      </w:r>
    </w:p>
    <w:p w:rsidR="00AD44D6" w:rsidRDefault="00394046">
      <w:pPr>
        <w:pStyle w:val="Heading2"/>
        <w:spacing w:before="300" w:after="130"/>
      </w:pPr>
      <w:bookmarkStart w:id="87" w:name="_Toc240084742"/>
      <w:r>
        <w:rPr>
          <w:color w:val="2D4A7C"/>
        </w:rPr>
        <w:t xml:space="preserve">11.3  </w:t>
      </w:r>
      <w:r>
        <w:t>Hyperparameter Prot</w:t>
      </w:r>
      <w:r>
        <w:t>ocol</w:t>
      </w:r>
      <w:bookmarkEnd w:id="87"/>
    </w:p>
    <w:p w:rsidR="00AD44D6" w:rsidRDefault="00394046">
      <w:pPr>
        <w:spacing w:after="140" w:line="288" w:lineRule="auto"/>
      </w:pPr>
      <w:r>
        <w:t>Hyperparameters are selected inside each training fold using an inner time-series split, never on the test fold. The test fold is touched exactly once per configuration, and the number of configurations evaluated is recorded, because a metric selected</w:t>
      </w:r>
      <w:r>
        <w:t xml:space="preserve"> as the maximum over many trials is biased upward and that bias scales with the number of trials.</w:t>
      </w:r>
    </w:p>
    <w:p w:rsidR="00AD44D6" w:rsidRDefault="00394046">
      <w:pPr>
        <w:pStyle w:val="Heading2"/>
        <w:spacing w:before="300" w:after="130"/>
      </w:pPr>
      <w:bookmarkStart w:id="88" w:name="_Toc240084743"/>
      <w:r>
        <w:rPr>
          <w:color w:val="2D4A7C"/>
        </w:rPr>
        <w:t xml:space="preserve">11.4  </w:t>
      </w:r>
      <w:r>
        <w:t>Leakage Checklist</w:t>
      </w:r>
      <w:bookmarkEnd w:id="88"/>
    </w:p>
    <w:p w:rsidR="00AD44D6" w:rsidRDefault="00394046">
      <w:pPr>
        <w:spacing w:after="140" w:line="288" w:lineRule="auto"/>
      </w:pPr>
      <w:r>
        <w:t>Every reported result must pass this checklist. It is written as a checklist because each item has been a real source of illusory perf</w:t>
      </w:r>
      <w:r>
        <w:t>ormance in published work.</w:t>
      </w:r>
    </w:p>
    <w:p w:rsidR="00AD44D6" w:rsidRDefault="00394046">
      <w:pPr>
        <w:pStyle w:val="ListParagraph"/>
        <w:numPr>
          <w:ilvl w:val="0"/>
          <w:numId w:val="2"/>
        </w:numPr>
        <w:spacing w:after="70" w:line="276" w:lineRule="auto"/>
      </w:pPr>
      <w:r>
        <w:t>Embargo of at least H days between train and test, or a training label window overlaps the test period.</w:t>
      </w:r>
    </w:p>
    <w:p w:rsidR="00AD44D6" w:rsidRDefault="00394046">
      <w:pPr>
        <w:pStyle w:val="ListParagraph"/>
        <w:numPr>
          <w:ilvl w:val="0"/>
          <w:numId w:val="2"/>
        </w:numPr>
        <w:spacing w:after="70" w:line="276" w:lineRule="auto"/>
      </w:pPr>
      <w:r>
        <w:t>Entry at t+1, never at the event-day close.</w:t>
      </w:r>
    </w:p>
    <w:p w:rsidR="00AD44D6" w:rsidRDefault="00394046">
      <w:pPr>
        <w:pStyle w:val="ListParagraph"/>
        <w:numPr>
          <w:ilvl w:val="0"/>
          <w:numId w:val="2"/>
        </w:numPr>
        <w:spacing w:after="70" w:line="276" w:lineRule="auto"/>
      </w:pPr>
      <w:r>
        <w:t>Point-in-time universe — backtesting today's index constituents over five years e</w:t>
      </w:r>
      <w:r>
        <w:t>mbeds survivorship, because the index drops losers.</w:t>
      </w:r>
    </w:p>
    <w:p w:rsidR="00AD44D6" w:rsidRDefault="00394046">
      <w:pPr>
        <w:pStyle w:val="ListParagraph"/>
        <w:numPr>
          <w:ilvl w:val="0"/>
          <w:numId w:val="2"/>
        </w:numPr>
        <w:spacing w:after="70" w:line="276" w:lineRule="auto"/>
      </w:pPr>
      <w:r>
        <w:t>First-release macro vintages, not revised final prints.</w:t>
      </w:r>
    </w:p>
    <w:p w:rsidR="00AD44D6" w:rsidRDefault="00394046">
      <w:pPr>
        <w:pStyle w:val="ListParagraph"/>
        <w:numPr>
          <w:ilvl w:val="0"/>
          <w:numId w:val="2"/>
        </w:numPr>
        <w:spacing w:after="70" w:line="276" w:lineRule="auto"/>
      </w:pPr>
      <w:r>
        <w:t>Split and bonus adjustment applied consistently to both price and volume.</w:t>
      </w:r>
    </w:p>
    <w:p w:rsidR="00AD44D6" w:rsidRDefault="00394046">
      <w:pPr>
        <w:pStyle w:val="ListParagraph"/>
        <w:numPr>
          <w:ilvl w:val="0"/>
          <w:numId w:val="2"/>
        </w:numPr>
        <w:spacing w:after="70" w:line="276" w:lineRule="auto"/>
      </w:pPr>
      <w:r>
        <w:t>Feature windows terminating at t−1, asserted in code.</w:t>
      </w:r>
    </w:p>
    <w:p w:rsidR="00AD44D6" w:rsidRDefault="00394046">
      <w:pPr>
        <w:pStyle w:val="ListParagraph"/>
        <w:numPr>
          <w:ilvl w:val="0"/>
          <w:numId w:val="2"/>
        </w:numPr>
        <w:spacing w:after="70" w:line="276" w:lineRule="auto"/>
      </w:pPr>
      <w:r>
        <w:t>Scalers and encoders</w:t>
      </w:r>
      <w:r>
        <w:t xml:space="preserve"> fitted on the training fold only.</w:t>
      </w:r>
    </w:p>
    <w:p w:rsidR="00AD44D6" w:rsidRDefault="00394046">
      <w:pPr>
        <w:pStyle w:val="ListParagraph"/>
        <w:numPr>
          <w:ilvl w:val="0"/>
          <w:numId w:val="2"/>
        </w:numPr>
        <w:spacing w:after="70" w:line="276" w:lineRule="auto"/>
      </w:pPr>
      <w:r>
        <w:t>Delisted and suspended securities retained in the historical universe.</w:t>
      </w:r>
    </w:p>
    <w:tbl>
      <w:tblPr>
        <w:tblW w:w="9070" w:type="dxa"/>
        <w:tblBorders>
          <w:top w:val="single" w:sz="4" w:space="0" w:color="C9D2DE"/>
          <w:left w:val="single" w:sz="4" w:space="0" w:color="C9D2DE"/>
          <w:bottom w:val="single" w:sz="4" w:space="0" w:color="C9D2DE"/>
          <w:right w:val="single" w:sz="4" w:space="0" w:color="C9D2DE"/>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3F6FA"/>
            <w:tcMar>
              <w:top w:w="60" w:type="dxa"/>
              <w:left w:w="160" w:type="dxa"/>
              <w:bottom w:w="100" w:type="dxa"/>
              <w:right w:w="120" w:type="dxa"/>
            </w:tcMar>
          </w:tcPr>
          <w:p w:rsidR="00AD44D6" w:rsidRDefault="00394046">
            <w:pPr>
              <w:shd w:val="clear" w:color="auto" w:fill="E4EAF3"/>
              <w:spacing w:after="60"/>
            </w:pPr>
            <w:r>
              <w:rPr>
                <w:b/>
                <w:bCs/>
                <w:color w:val="2D4A7C"/>
                <w:sz w:val="15"/>
                <w:szCs w:val="15"/>
              </w:rPr>
              <w:lastRenderedPageBreak/>
              <w:t xml:space="preserve"> PYTHON   </w:t>
            </w:r>
            <w:r>
              <w:rPr>
                <w:rFonts w:ascii="Consolas" w:eastAsia="Consolas" w:hAnsi="Consolas" w:cs="Consolas"/>
                <w:color w:val="5C6A7D"/>
                <w:sz w:val="16"/>
                <w:szCs w:val="16"/>
              </w:rPr>
              <w:t>geotrade/backtest/walkforward.py</w:t>
            </w:r>
          </w:p>
          <w:p w:rsidR="00AD44D6" w:rsidRDefault="00394046">
            <w:pPr>
              <w:spacing w:line="232" w:lineRule="auto"/>
            </w:pPr>
            <w:r>
              <w:rPr>
                <w:rFonts w:ascii="Consolas" w:eastAsia="Consolas" w:hAnsi="Consolas" w:cs="Consolas"/>
                <w:sz w:val="16"/>
                <w:szCs w:val="16"/>
              </w:rPr>
              <w:t>import pandas as pd</w:t>
            </w:r>
          </w:p>
          <w:p w:rsidR="00AD44D6" w:rsidRDefault="00394046">
            <w:pPr>
              <w:spacing w:line="232" w:lineRule="auto"/>
            </w:pPr>
            <w:r>
              <w:rPr>
                <w:rFonts w:ascii="Consolas" w:eastAsia="Consolas" w:hAnsi="Consolas" w:cs="Consolas"/>
                <w:sz w:val="16"/>
                <w:szCs w:val="16"/>
              </w:rPr>
              <w:t>from scipy.stats import spearmanr</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def walk_forward_folds(df, date_col="event_date",</w:t>
            </w:r>
          </w:p>
          <w:p w:rsidR="00AD44D6" w:rsidRDefault="00394046">
            <w:pPr>
              <w:spacing w:line="232" w:lineRule="auto"/>
            </w:pPr>
            <w:r>
              <w:rPr>
                <w:rFonts w:ascii="Consolas" w:eastAsia="Consolas" w:hAnsi="Consolas" w:cs="Consolas"/>
                <w:sz w:val="16"/>
                <w:szCs w:val="16"/>
              </w:rPr>
              <w:t xml:space="preserve">                       test_months=6, embargo_days=5, min_train_months=18):</w:t>
            </w:r>
          </w:p>
          <w:p w:rsidR="00AD44D6" w:rsidRDefault="00394046">
            <w:pPr>
              <w:spacing w:line="232" w:lineRule="auto"/>
            </w:pPr>
            <w:r>
              <w:rPr>
                <w:rFonts w:ascii="Consolas" w:eastAsia="Consolas" w:hAnsi="Consolas" w:cs="Consolas"/>
                <w:color w:val="5C6A7D"/>
                <w:sz w:val="16"/>
                <w:szCs w:val="16"/>
              </w:rPr>
              <w:t xml:space="preserve">    """Expanding train window, fixed test window, embargo between."""</w:t>
            </w:r>
          </w:p>
          <w:p w:rsidR="00AD44D6" w:rsidRDefault="00394046">
            <w:pPr>
              <w:spacing w:line="232" w:lineRule="auto"/>
            </w:pPr>
            <w:r>
              <w:rPr>
                <w:rFonts w:ascii="Consolas" w:eastAsia="Consolas" w:hAnsi="Consolas" w:cs="Consolas"/>
                <w:sz w:val="16"/>
                <w:szCs w:val="16"/>
              </w:rPr>
              <w:t xml:space="preserve">    dates  = pd.to_datetime(df[date_col]).sort_values()</w:t>
            </w:r>
          </w:p>
          <w:p w:rsidR="00AD44D6" w:rsidRDefault="00394046">
            <w:pPr>
              <w:spacing w:line="232" w:lineRule="auto"/>
            </w:pPr>
            <w:r>
              <w:rPr>
                <w:rFonts w:ascii="Consolas" w:eastAsia="Consolas" w:hAnsi="Consolas" w:cs="Consolas"/>
                <w:sz w:val="16"/>
                <w:szCs w:val="16"/>
              </w:rPr>
              <w:t xml:space="preserve">    cursor = dates.min() + pd.DateOffset(months=min_tr</w:t>
            </w:r>
            <w:r>
              <w:rPr>
                <w:rFonts w:ascii="Consolas" w:eastAsia="Consolas" w:hAnsi="Consolas" w:cs="Consolas"/>
                <w:sz w:val="16"/>
                <w:szCs w:val="16"/>
              </w:rPr>
              <w:t>ain_months)</w:t>
            </w:r>
          </w:p>
          <w:p w:rsidR="00AD44D6" w:rsidRDefault="00394046">
            <w:pPr>
              <w:spacing w:line="232" w:lineRule="auto"/>
            </w:pPr>
            <w:r>
              <w:rPr>
                <w:rFonts w:ascii="Consolas" w:eastAsia="Consolas" w:hAnsi="Consolas" w:cs="Consolas"/>
                <w:sz w:val="16"/>
                <w:szCs w:val="16"/>
              </w:rPr>
              <w:t xml:space="preserve">    while cursor &lt; dates.max():</w:t>
            </w:r>
          </w:p>
          <w:p w:rsidR="00AD44D6" w:rsidRDefault="00394046">
            <w:pPr>
              <w:spacing w:line="232" w:lineRule="auto"/>
            </w:pPr>
            <w:r>
              <w:rPr>
                <w:rFonts w:ascii="Consolas" w:eastAsia="Consolas" w:hAnsi="Consolas" w:cs="Consolas"/>
                <w:sz w:val="16"/>
                <w:szCs w:val="16"/>
              </w:rPr>
              <w:t xml:space="preserve">        test_end   = cursor + pd.DateOffset(months=test_months)</w:t>
            </w:r>
          </w:p>
          <w:p w:rsidR="00AD44D6" w:rsidRDefault="00394046">
            <w:pPr>
              <w:spacing w:line="232" w:lineRule="auto"/>
            </w:pPr>
            <w:r>
              <w:rPr>
                <w:rFonts w:ascii="Consolas" w:eastAsia="Consolas" w:hAnsi="Consolas" w:cs="Consolas"/>
                <w:sz w:val="16"/>
                <w:szCs w:val="16"/>
              </w:rPr>
              <w:t xml:space="preserve">        train_mask = dates &lt;= cursor - pd.Timedelta(days=embargo_days)</w:t>
            </w:r>
          </w:p>
          <w:p w:rsidR="00AD44D6" w:rsidRDefault="00394046">
            <w:pPr>
              <w:spacing w:line="232" w:lineRule="auto"/>
            </w:pPr>
            <w:r>
              <w:rPr>
                <w:rFonts w:ascii="Consolas" w:eastAsia="Consolas" w:hAnsi="Consolas" w:cs="Consolas"/>
                <w:sz w:val="16"/>
                <w:szCs w:val="16"/>
              </w:rPr>
              <w:t xml:space="preserve">        test_mask  = (dates &gt; cursor) &amp; (dates &lt;= test_end)</w:t>
            </w:r>
          </w:p>
          <w:p w:rsidR="00AD44D6" w:rsidRDefault="00394046">
            <w:pPr>
              <w:spacing w:line="232" w:lineRule="auto"/>
            </w:pPr>
            <w:r>
              <w:rPr>
                <w:rFonts w:ascii="Consolas" w:eastAsia="Consolas" w:hAnsi="Consolas" w:cs="Consolas"/>
                <w:sz w:val="16"/>
                <w:szCs w:val="16"/>
              </w:rPr>
              <w:t xml:space="preserve">        if test_m</w:t>
            </w:r>
            <w:r>
              <w:rPr>
                <w:rFonts w:ascii="Consolas" w:eastAsia="Consolas" w:hAnsi="Consolas" w:cs="Consolas"/>
                <w:sz w:val="16"/>
                <w:szCs w:val="16"/>
              </w:rPr>
              <w:t>ask.sum() &gt; 200:</w:t>
            </w:r>
          </w:p>
          <w:p w:rsidR="00AD44D6" w:rsidRDefault="00394046">
            <w:pPr>
              <w:spacing w:line="232" w:lineRule="auto"/>
            </w:pPr>
            <w:r>
              <w:rPr>
                <w:rFonts w:ascii="Consolas" w:eastAsia="Consolas" w:hAnsi="Consolas" w:cs="Consolas"/>
                <w:sz w:val="16"/>
                <w:szCs w:val="16"/>
              </w:rPr>
              <w:t xml:space="preserve">            yield train_mask.values, test_mask.values</w:t>
            </w:r>
          </w:p>
          <w:p w:rsidR="00AD44D6" w:rsidRDefault="00394046">
            <w:pPr>
              <w:spacing w:line="232" w:lineRule="auto"/>
            </w:pPr>
            <w:r>
              <w:rPr>
                <w:rFonts w:ascii="Consolas" w:eastAsia="Consolas" w:hAnsi="Consolas" w:cs="Consolas"/>
                <w:sz w:val="16"/>
                <w:szCs w:val="16"/>
              </w:rPr>
              <w:t xml:space="preserve">        cursor = test_end</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def rank_ic(scores, realised_car, by_date):</w:t>
            </w:r>
          </w:p>
          <w:p w:rsidR="00AD44D6" w:rsidRDefault="00394046">
            <w:pPr>
              <w:spacing w:line="232" w:lineRule="auto"/>
            </w:pPr>
            <w:r>
              <w:rPr>
                <w:rFonts w:ascii="Consolas" w:eastAsia="Consolas" w:hAnsi="Consolas" w:cs="Consolas"/>
                <w:color w:val="5C6A7D"/>
                <w:sz w:val="16"/>
                <w:szCs w:val="16"/>
              </w:rPr>
              <w:t xml:space="preserve">    """Cross-sectional Spearman IC, averaged over prediction days.</w:t>
            </w:r>
          </w:p>
          <w:p w:rsidR="00AD44D6" w:rsidRDefault="00394046">
            <w:pPr>
              <w:spacing w:line="232" w:lineRule="auto"/>
            </w:pPr>
            <w:r>
              <w:rPr>
                <w:rFonts w:ascii="Consolas" w:eastAsia="Consolas" w:hAnsi="Consolas" w:cs="Consolas"/>
                <w:sz w:val="16"/>
                <w:szCs w:val="16"/>
              </w:rPr>
              <w:t xml:space="preserve"> </w:t>
            </w:r>
          </w:p>
          <w:p w:rsidR="00AD44D6" w:rsidRDefault="00394046">
            <w:pPr>
              <w:spacing w:line="232" w:lineRule="auto"/>
            </w:pPr>
            <w:r>
              <w:rPr>
                <w:rFonts w:ascii="Consolas" w:eastAsia="Consolas" w:hAnsi="Consolas" w:cs="Consolas"/>
                <w:sz w:val="16"/>
                <w:szCs w:val="16"/>
              </w:rPr>
              <w:t xml:space="preserve">    Computed per day then averaged - a poole</w:t>
            </w:r>
            <w:r>
              <w:rPr>
                <w:rFonts w:ascii="Consolas" w:eastAsia="Consolas" w:hAnsi="Consolas" w:cs="Consolas"/>
                <w:sz w:val="16"/>
                <w:szCs w:val="16"/>
              </w:rPr>
              <w:t>d correlation across all</w:t>
            </w:r>
          </w:p>
          <w:p w:rsidR="00AD44D6" w:rsidRDefault="00394046">
            <w:pPr>
              <w:spacing w:line="232" w:lineRule="auto"/>
            </w:pPr>
            <w:r>
              <w:rPr>
                <w:rFonts w:ascii="Consolas" w:eastAsia="Consolas" w:hAnsi="Consolas" w:cs="Consolas"/>
                <w:sz w:val="16"/>
                <w:szCs w:val="16"/>
              </w:rPr>
              <w:t xml:space="preserve">    dates would be dominated by market-wide moves rather than by the</w:t>
            </w:r>
          </w:p>
          <w:p w:rsidR="00AD44D6" w:rsidRDefault="00394046">
            <w:pPr>
              <w:spacing w:line="232" w:lineRule="auto"/>
            </w:pPr>
            <w:r>
              <w:rPr>
                <w:rFonts w:ascii="Consolas" w:eastAsia="Consolas" w:hAnsi="Consolas" w:cs="Consolas"/>
                <w:sz w:val="16"/>
                <w:szCs w:val="16"/>
              </w:rPr>
              <w:t xml:space="preserve">    model's ability to rank names against each other.</w:t>
            </w:r>
          </w:p>
          <w:p w:rsidR="00AD44D6" w:rsidRDefault="00394046">
            <w:pPr>
              <w:spacing w:line="232" w:lineRule="auto"/>
            </w:pPr>
            <w:r>
              <w:rPr>
                <w:rFonts w:ascii="Consolas" w:eastAsia="Consolas" w:hAnsi="Consolas" w:cs="Consolas"/>
                <w:color w:val="5C6A7D"/>
                <w:sz w:val="16"/>
                <w:szCs w:val="16"/>
              </w:rPr>
              <w:t xml:space="preserve">    """</w:t>
            </w:r>
          </w:p>
          <w:p w:rsidR="00AD44D6" w:rsidRDefault="00394046">
            <w:pPr>
              <w:spacing w:line="232" w:lineRule="auto"/>
            </w:pPr>
            <w:r>
              <w:rPr>
                <w:rFonts w:ascii="Consolas" w:eastAsia="Consolas" w:hAnsi="Consolas" w:cs="Consolas"/>
                <w:sz w:val="16"/>
                <w:szCs w:val="16"/>
              </w:rPr>
              <w:t xml:space="preserve">    frame = pd.DataFrame({"s": scores, "y": realised_car, "d": by_date})</w:t>
            </w:r>
          </w:p>
          <w:p w:rsidR="00AD44D6" w:rsidRDefault="00394046">
            <w:pPr>
              <w:spacing w:line="232" w:lineRule="auto"/>
            </w:pPr>
            <w:r>
              <w:rPr>
                <w:rFonts w:ascii="Consolas" w:eastAsia="Consolas" w:hAnsi="Consolas" w:cs="Consolas"/>
                <w:sz w:val="16"/>
                <w:szCs w:val="16"/>
              </w:rPr>
              <w:t xml:space="preserve">    daily = []</w:t>
            </w:r>
          </w:p>
          <w:p w:rsidR="00AD44D6" w:rsidRDefault="00394046">
            <w:pPr>
              <w:spacing w:line="232" w:lineRule="auto"/>
            </w:pPr>
            <w:r>
              <w:rPr>
                <w:rFonts w:ascii="Consolas" w:eastAsia="Consolas" w:hAnsi="Consolas" w:cs="Consolas"/>
                <w:sz w:val="16"/>
                <w:szCs w:val="16"/>
              </w:rPr>
              <w:t xml:space="preserve">    for _, g in frame.groupby("d"):</w:t>
            </w:r>
          </w:p>
          <w:p w:rsidR="00AD44D6" w:rsidRDefault="00394046">
            <w:pPr>
              <w:spacing w:line="232" w:lineRule="auto"/>
            </w:pPr>
            <w:r>
              <w:rPr>
                <w:rFonts w:ascii="Consolas" w:eastAsia="Consolas" w:hAnsi="Consolas" w:cs="Consolas"/>
                <w:sz w:val="16"/>
                <w:szCs w:val="16"/>
              </w:rPr>
              <w:t xml:space="preserve">        if len(g) &gt;= 5:</w:t>
            </w:r>
          </w:p>
          <w:p w:rsidR="00AD44D6" w:rsidRDefault="00394046">
            <w:pPr>
              <w:spacing w:line="232" w:lineRule="auto"/>
            </w:pPr>
            <w:r>
              <w:rPr>
                <w:rFonts w:ascii="Consolas" w:eastAsia="Consolas" w:hAnsi="Consolas" w:cs="Consolas"/>
                <w:sz w:val="16"/>
                <w:szCs w:val="16"/>
              </w:rPr>
              <w:t xml:space="preserve">            ic, _ = spearmanr(g["s"], g["y"])</w:t>
            </w:r>
          </w:p>
          <w:p w:rsidR="00AD44D6" w:rsidRDefault="00394046">
            <w:pPr>
              <w:spacing w:line="232" w:lineRule="auto"/>
            </w:pPr>
            <w:r>
              <w:rPr>
                <w:rFonts w:ascii="Consolas" w:eastAsia="Consolas" w:hAnsi="Consolas" w:cs="Consolas"/>
                <w:sz w:val="16"/>
                <w:szCs w:val="16"/>
              </w:rPr>
              <w:t xml:space="preserve">            if pd.notna(ic):</w:t>
            </w:r>
          </w:p>
          <w:p w:rsidR="00AD44D6" w:rsidRDefault="00394046">
            <w:pPr>
              <w:spacing w:line="232" w:lineRule="auto"/>
            </w:pPr>
            <w:r>
              <w:rPr>
                <w:rFonts w:ascii="Consolas" w:eastAsia="Consolas" w:hAnsi="Consolas" w:cs="Consolas"/>
                <w:sz w:val="16"/>
                <w:szCs w:val="16"/>
              </w:rPr>
              <w:t xml:space="preserve">                daily.append(ic)</w:t>
            </w:r>
          </w:p>
          <w:p w:rsidR="00AD44D6" w:rsidRDefault="00394046">
            <w:pPr>
              <w:spacing w:line="232" w:lineRule="auto"/>
            </w:pPr>
            <w:r>
              <w:rPr>
                <w:rFonts w:ascii="Consolas" w:eastAsia="Consolas" w:hAnsi="Consolas" w:cs="Consolas"/>
                <w:sz w:val="16"/>
                <w:szCs w:val="16"/>
              </w:rPr>
              <w:t xml:space="preserve">    s = pd.Series(daily)</w:t>
            </w:r>
          </w:p>
          <w:p w:rsidR="00AD44D6" w:rsidRDefault="00394046">
            <w:pPr>
              <w:spacing w:line="232" w:lineRule="auto"/>
            </w:pPr>
            <w:r>
              <w:rPr>
                <w:rFonts w:ascii="Consolas" w:eastAsia="Consolas" w:hAnsi="Consolas" w:cs="Consolas"/>
                <w:sz w:val="16"/>
                <w:szCs w:val="16"/>
              </w:rPr>
              <w:t xml:space="preserve">    return {"ic_mean": s.mean(), "ic_std": s.std(),</w:t>
            </w:r>
          </w:p>
          <w:p w:rsidR="00AD44D6" w:rsidRDefault="00394046">
            <w:pPr>
              <w:spacing w:line="232" w:lineRule="auto"/>
            </w:pPr>
            <w:r>
              <w:rPr>
                <w:rFonts w:ascii="Consolas" w:eastAsia="Consolas" w:hAnsi="Consolas" w:cs="Consolas"/>
                <w:sz w:val="16"/>
                <w:szCs w:val="16"/>
              </w:rPr>
              <w:t xml:space="preserve">           </w:t>
            </w:r>
            <w:r>
              <w:rPr>
                <w:rFonts w:ascii="Consolas" w:eastAsia="Consolas" w:hAnsi="Consolas" w:cs="Consolas"/>
                <w:sz w:val="16"/>
                <w:szCs w:val="16"/>
              </w:rPr>
              <w:t xml:space="preserve"> "ic_ir": s.mean() / s.std() if s.std() else 0.0,</w:t>
            </w:r>
          </w:p>
          <w:p w:rsidR="00AD44D6" w:rsidRDefault="00394046">
            <w:pPr>
              <w:spacing w:line="232" w:lineRule="auto"/>
            </w:pPr>
            <w:r>
              <w:rPr>
                <w:rFonts w:ascii="Consolas" w:eastAsia="Consolas" w:hAnsi="Consolas" w:cs="Consolas"/>
                <w:sz w:val="16"/>
                <w:szCs w:val="16"/>
              </w:rPr>
              <w:t xml:space="preserve">            "n_days": len(s)}</w:t>
            </w:r>
          </w:p>
        </w:tc>
      </w:tr>
    </w:tbl>
    <w:p w:rsidR="00AD44D6" w:rsidRDefault="00AD44D6">
      <w:pPr>
        <w:spacing w:after="220"/>
      </w:pPr>
    </w:p>
    <w:p w:rsidR="00AD44D6" w:rsidRDefault="00394046">
      <w:pPr>
        <w:pStyle w:val="Heading2"/>
        <w:spacing w:before="300" w:after="130"/>
      </w:pPr>
      <w:bookmarkStart w:id="89" w:name="_Toc240084744"/>
      <w:r>
        <w:rPr>
          <w:color w:val="2D4A7C"/>
        </w:rPr>
        <w:t xml:space="preserve">11.5  </w:t>
      </w:r>
      <w:r>
        <w:t>Reproducibility</w:t>
      </w:r>
      <w:bookmarkEnd w:id="89"/>
    </w:p>
    <w:p w:rsidR="00AD44D6" w:rsidRDefault="00394046">
      <w:pPr>
        <w:spacing w:after="140" w:line="288" w:lineRule="auto"/>
      </w:pPr>
      <w:r>
        <w:t>Every reported result records the git commit, the configuration hash, the random seeds, the data snapshot date and the fold boundaries. A result that cannot be regenerated from archived inputs is treated as not having been obtained.</w:t>
      </w:r>
    </w:p>
    <w:p w:rsidR="00AD44D6" w:rsidRDefault="00394046">
      <w:pPr>
        <w:pStyle w:val="Heading1"/>
        <w:pageBreakBefore/>
        <w:pBdr>
          <w:bottom w:val="single" w:sz="12" w:space="6" w:color="2D4A7C"/>
        </w:pBdr>
        <w:spacing w:before="400" w:after="200"/>
      </w:pPr>
      <w:bookmarkStart w:id="90" w:name="_Toc240084745"/>
      <w:r>
        <w:rPr>
          <w:color w:val="2D4A7C"/>
        </w:rPr>
        <w:lastRenderedPageBreak/>
        <w:t xml:space="preserve">12  </w:t>
      </w:r>
      <w:r>
        <w:t>Evaluation</w:t>
      </w:r>
      <w:bookmarkEnd w:id="90"/>
    </w:p>
    <w:p w:rsidR="00AD44D6" w:rsidRDefault="00394046">
      <w:pPr>
        <w:pStyle w:val="Heading2"/>
        <w:spacing w:before="300" w:after="130"/>
      </w:pPr>
      <w:bookmarkStart w:id="91" w:name="_Toc240084746"/>
      <w:r>
        <w:rPr>
          <w:color w:val="2D4A7C"/>
        </w:rPr>
        <w:t xml:space="preserve">12.1  </w:t>
      </w:r>
      <w:r>
        <w:t>Wh</w:t>
      </w:r>
      <w:r>
        <w:t>y Accuracy Is Not the Metric</w:t>
      </w:r>
      <w:bookmarkEnd w:id="91"/>
    </w:p>
    <w:p w:rsidR="00AD44D6" w:rsidRDefault="00394046">
      <w:pPr>
        <w:spacing w:after="140" w:line="288" w:lineRule="auto"/>
      </w:pPr>
      <w:r>
        <w:t>Classification accuracy is close to useless here: a model predicting the flat class always scores roughly forty percent and has no skill whatever. The metrics below are ordered by how much influence they should have on the deci</w:t>
      </w:r>
      <w:r>
        <w:t>sion to continue.</w:t>
      </w:r>
    </w:p>
    <w:p w:rsidR="00AD44D6" w:rsidRDefault="00394046">
      <w:pPr>
        <w:pStyle w:val="Heading2"/>
        <w:spacing w:before="300" w:after="130"/>
      </w:pPr>
      <w:bookmarkStart w:id="92" w:name="_Toc240084747"/>
      <w:r>
        <w:rPr>
          <w:color w:val="2D4A7C"/>
        </w:rPr>
        <w:t xml:space="preserve">12.2  </w:t>
      </w:r>
      <w:r>
        <w:t>Primary Metrics</w:t>
      </w:r>
      <w:bookmarkEnd w:id="92"/>
    </w:p>
    <w:p w:rsidR="00AD44D6" w:rsidRDefault="00394046">
      <w:pPr>
        <w:tabs>
          <w:tab w:val="center" w:pos="4535"/>
          <w:tab w:val="right" w:pos="9070"/>
        </w:tabs>
        <w:spacing w:before="140" w:after="40"/>
      </w:pPr>
      <w:r>
        <w:tab/>
      </w:r>
      <w:r>
        <w:rPr>
          <w:rFonts w:ascii="Cambria" w:eastAsia="Cambria" w:hAnsi="Cambria" w:cs="Cambria"/>
          <w:i/>
          <w:iCs/>
          <w:sz w:val="23"/>
          <w:szCs w:val="23"/>
        </w:rPr>
        <w:t>IC(t) = ρ_Spearman [ ŝ(i,t) , CAR(i; t+1, t+5) ]</w:t>
      </w:r>
      <w:r>
        <w:tab/>
      </w:r>
      <w:r>
        <w:rPr>
          <w:color w:val="5C6A7D"/>
          <w:sz w:val="19"/>
          <w:szCs w:val="19"/>
        </w:rPr>
        <w:t>(12.1)</w:t>
      </w:r>
    </w:p>
    <w:p w:rsidR="00AD44D6" w:rsidRDefault="00394046">
      <w:pPr>
        <w:tabs>
          <w:tab w:val="center" w:pos="4535"/>
          <w:tab w:val="right" w:pos="9070"/>
        </w:tabs>
        <w:spacing w:before="140" w:after="40"/>
      </w:pPr>
      <w:r>
        <w:tab/>
      </w:r>
      <w:r>
        <w:rPr>
          <w:rFonts w:ascii="Cambria" w:eastAsia="Cambria" w:hAnsi="Cambria" w:cs="Cambria"/>
          <w:i/>
          <w:iCs/>
          <w:sz w:val="23"/>
          <w:szCs w:val="23"/>
        </w:rPr>
        <w:t>IR = mean over t of IC(t) / standard deviation over t of IC(t)</w:t>
      </w:r>
      <w:r>
        <w:tab/>
      </w:r>
      <w:r>
        <w:rPr>
          <w:color w:val="5C6A7D"/>
          <w:sz w:val="19"/>
          <w:szCs w:val="19"/>
        </w:rPr>
        <w:t>(12.2)</w:t>
      </w:r>
    </w:p>
    <w:p w:rsidR="00AD44D6" w:rsidRDefault="00394046">
      <w:pPr>
        <w:spacing w:after="140" w:line="288" w:lineRule="auto"/>
      </w:pPr>
      <w:r>
        <w:t>The information coefficient is computed cross-sectionally within each prediction date an</w:t>
      </w:r>
      <w:r>
        <w:t>d then averaged, rather than pooled across all dates. A pooled correlation is dominated by market-wide movement and flatters a model that has merely learned the market's direction.</w:t>
      </w:r>
    </w:p>
    <w:p w:rsidR="00AD44D6" w:rsidRDefault="00394046">
      <w:pPr>
        <w:spacing w:before="180" w:after="60"/>
        <w:jc w:val="center"/>
      </w:pPr>
      <w:r>
        <w:rPr>
          <w:noProof/>
        </w:rPr>
        <w:drawing>
          <wp:inline distT="0" distB="0" distL="0" distR="0" wp14:anchorId="45727621" wp14:editId="532A96B8">
            <wp:extent cx="5715000" cy="209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95500"/>
                    </a:xfrm>
                    <a:prstGeom prst="rect">
                      <a:avLst/>
                    </a:prstGeom>
                  </pic:spPr>
                </pic:pic>
              </a:graphicData>
            </a:graphic>
          </wp:inline>
        </w:drawing>
      </w:r>
    </w:p>
    <w:p w:rsidR="00AD44D6" w:rsidRDefault="00394046">
      <w:pPr>
        <w:spacing w:after="240"/>
        <w:jc w:val="center"/>
      </w:pPr>
      <w:r>
        <w:rPr>
          <w:b/>
          <w:bCs/>
          <w:color w:val="2D4A7C"/>
          <w:sz w:val="17"/>
          <w:szCs w:val="17"/>
        </w:rPr>
        <w:t xml:space="preserve">Figure 12.1  </w:t>
      </w:r>
      <w:r>
        <w:rPr>
          <w:i/>
          <w:iCs/>
          <w:color w:val="5C6A7D"/>
          <w:sz w:val="17"/>
          <w:szCs w:val="17"/>
        </w:rPr>
        <w:t>The shape the decile analysis should produce if the signal i</w:t>
      </w:r>
      <w:r>
        <w:rPr>
          <w:i/>
          <w:iCs/>
          <w:color w:val="5C6A7D"/>
          <w:sz w:val="17"/>
          <w:szCs w:val="17"/>
        </w:rPr>
        <w:t>s real. Monotonicity across deciles matters more than the endpoint values, because a monotone gradient is much harder to produce by chance than a single extreme bucket.</w:t>
      </w:r>
    </w:p>
    <w:p w:rsidR="00AD44D6" w:rsidRDefault="00394046">
      <w:pPr>
        <w:pStyle w:val="Heading2"/>
        <w:spacing w:before="300" w:after="130"/>
      </w:pPr>
      <w:bookmarkStart w:id="93" w:name="_Toc240084748"/>
      <w:r>
        <w:rPr>
          <w:color w:val="2D4A7C"/>
        </w:rPr>
        <w:t xml:space="preserve">12.3  </w:t>
      </w:r>
      <w:r>
        <w:t>Statistical Significance</w:t>
      </w:r>
      <w:bookmarkEnd w:id="93"/>
    </w:p>
    <w:p w:rsidR="00AD44D6" w:rsidRDefault="00394046">
      <w:pPr>
        <w:spacing w:after="140" w:line="288" w:lineRule="auto"/>
      </w:pPr>
      <w:r>
        <w:t>The information coefficient series is autocorrelated, so a naive t-statistic overstates significance. Newey–West standard errors with a lag length of roughly the label horizon are used for the mean IC. In addition, a stationary block bootstrap over predict</w:t>
      </w:r>
      <w:r>
        <w:t>ion dates produces a confidence interval that does not assume normality, and the lower bound of that interval is the number that governs the Phase 1 gate.</w:t>
      </w:r>
    </w:p>
    <w:p w:rsidR="00AD44D6" w:rsidRDefault="00394046">
      <w:pPr>
        <w:pStyle w:val="Heading2"/>
        <w:spacing w:before="300" w:after="130"/>
      </w:pPr>
      <w:bookmarkStart w:id="94" w:name="_Toc240084749"/>
      <w:r>
        <w:rPr>
          <w:color w:val="2D4A7C"/>
        </w:rPr>
        <w:t xml:space="preserve">12.4  </w:t>
      </w:r>
      <w:r>
        <w:t>Stratified Reporting</w:t>
      </w:r>
      <w:bookmarkEnd w:id="94"/>
    </w:p>
    <w:p w:rsidR="00AD44D6" w:rsidRDefault="00394046">
      <w:pPr>
        <w:spacing w:after="140" w:line="288" w:lineRule="auto"/>
      </w:pPr>
      <w:r>
        <w:t xml:space="preserve">The headline number is less informative than its decomposition. Objective </w:t>
      </w:r>
      <w:r>
        <w:t>O5 requires the information coefficient reported by market-cap decile, liquidity bucket, event category, hop distance and volatility regime. Hypothesis H2 is confirmed or refuted precisely here. A flat overall coefficient that is strongly positive in the s</w:t>
      </w:r>
      <w:r>
        <w:t>mallest three deciles is a success, and a reporting design that cannot surface that distinction is a design fault.</w:t>
      </w:r>
    </w:p>
    <w:p w:rsidR="00AD44D6" w:rsidRDefault="00394046">
      <w:pPr>
        <w:pStyle w:val="Heading2"/>
        <w:spacing w:before="300" w:after="130"/>
      </w:pPr>
      <w:bookmarkStart w:id="95" w:name="_Toc240084750"/>
      <w:r>
        <w:rPr>
          <w:color w:val="2D4A7C"/>
        </w:rPr>
        <w:t xml:space="preserve">12.5  </w:t>
      </w:r>
      <w:r>
        <w:t>Acceptance Thresholds</w:t>
      </w:r>
      <w:bookmarkEnd w:id="95"/>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2177"/>
        <w:gridCol w:w="3628"/>
        <w:gridCol w:w="1451"/>
        <w:gridCol w:w="1814"/>
      </w:tblGrid>
      <w:tr w:rsidR="00AD44D6">
        <w:tblPrEx>
          <w:tblCellMar>
            <w:top w:w="0" w:type="dxa"/>
            <w:bottom w:w="0" w:type="dxa"/>
          </w:tblCellMar>
        </w:tblPrEx>
        <w:trPr>
          <w:tblHeader/>
        </w:trPr>
        <w:tc>
          <w:tcPr>
            <w:tcW w:w="2177"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lastRenderedPageBreak/>
              <w:t>Metric</w:t>
            </w:r>
          </w:p>
        </w:tc>
        <w:tc>
          <w:tcPr>
            <w:tcW w:w="362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Definition</w:t>
            </w:r>
          </w:p>
        </w:tc>
        <w:tc>
          <w:tcPr>
            <w:tcW w:w="145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Baseline</w:t>
            </w:r>
          </w:p>
        </w:tc>
        <w:tc>
          <w:tcPr>
            <w:tcW w:w="181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Target</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Rank IC</w:t>
            </w:r>
          </w:p>
        </w:tc>
        <w:tc>
          <w:tcPr>
            <w:tcW w:w="3628" w:type="dxa"/>
            <w:tcMar>
              <w:top w:w="70" w:type="dxa"/>
              <w:left w:w="110" w:type="dxa"/>
              <w:bottom w:w="70" w:type="dxa"/>
              <w:right w:w="110" w:type="dxa"/>
            </w:tcMar>
          </w:tcPr>
          <w:p w:rsidR="00AD44D6" w:rsidRDefault="00394046">
            <w:pPr>
              <w:spacing w:line="250" w:lineRule="auto"/>
            </w:pPr>
            <w:r>
              <w:rPr>
                <w:sz w:val="18"/>
                <w:szCs w:val="18"/>
              </w:rPr>
              <w:t>Daily cross-sectional Spearman(score, CAR)</w:t>
            </w:r>
          </w:p>
        </w:tc>
        <w:tc>
          <w:tcPr>
            <w:tcW w:w="1451" w:type="dxa"/>
            <w:tcMar>
              <w:top w:w="70" w:type="dxa"/>
              <w:left w:w="110" w:type="dxa"/>
              <w:bottom w:w="70" w:type="dxa"/>
              <w:right w:w="110" w:type="dxa"/>
            </w:tcMar>
          </w:tcPr>
          <w:p w:rsidR="00AD44D6" w:rsidRDefault="00394046">
            <w:pPr>
              <w:spacing w:line="250" w:lineRule="auto"/>
            </w:pPr>
            <w:r>
              <w:rPr>
                <w:sz w:val="18"/>
                <w:szCs w:val="18"/>
              </w:rPr>
              <w:t>0.00</w:t>
            </w:r>
          </w:p>
        </w:tc>
        <w:tc>
          <w:tcPr>
            <w:tcW w:w="1814" w:type="dxa"/>
            <w:tcMar>
              <w:top w:w="70" w:type="dxa"/>
              <w:left w:w="110" w:type="dxa"/>
              <w:bottom w:w="70" w:type="dxa"/>
              <w:right w:w="110" w:type="dxa"/>
            </w:tcMar>
          </w:tcPr>
          <w:p w:rsidR="00AD44D6" w:rsidRDefault="00394046">
            <w:pPr>
              <w:spacing w:line="250" w:lineRule="auto"/>
            </w:pPr>
            <w:r>
              <w:rPr>
                <w:sz w:val="18"/>
                <w:szCs w:val="18"/>
              </w:rPr>
              <w:t>&gt; 0.03</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sz w:val="18"/>
                <w:szCs w:val="18"/>
              </w:rPr>
              <w:t>IC information ratio</w:t>
            </w:r>
          </w:p>
        </w:tc>
        <w:tc>
          <w:tcPr>
            <w:tcW w:w="3628" w:type="dxa"/>
            <w:tcMar>
              <w:top w:w="70" w:type="dxa"/>
              <w:left w:w="110" w:type="dxa"/>
              <w:bottom w:w="70" w:type="dxa"/>
              <w:right w:w="110" w:type="dxa"/>
            </w:tcMar>
          </w:tcPr>
          <w:p w:rsidR="00AD44D6" w:rsidRDefault="00394046">
            <w:pPr>
              <w:spacing w:line="250" w:lineRule="auto"/>
            </w:pPr>
            <w:r>
              <w:rPr>
                <w:sz w:val="18"/>
                <w:szCs w:val="18"/>
              </w:rPr>
              <w:t>mean(IC) / sd(IC)</w:t>
            </w:r>
          </w:p>
        </w:tc>
        <w:tc>
          <w:tcPr>
            <w:tcW w:w="1451" w:type="dxa"/>
            <w:tcMar>
              <w:top w:w="70" w:type="dxa"/>
              <w:left w:w="110" w:type="dxa"/>
              <w:bottom w:w="70" w:type="dxa"/>
              <w:right w:w="110" w:type="dxa"/>
            </w:tcMar>
          </w:tcPr>
          <w:p w:rsidR="00AD44D6" w:rsidRDefault="00394046">
            <w:pPr>
              <w:spacing w:line="250" w:lineRule="auto"/>
            </w:pPr>
            <w:r>
              <w:rPr>
                <w:sz w:val="18"/>
                <w:szCs w:val="18"/>
              </w:rPr>
              <w:t>0.00</w:t>
            </w:r>
          </w:p>
        </w:tc>
        <w:tc>
          <w:tcPr>
            <w:tcW w:w="1814" w:type="dxa"/>
            <w:tcMar>
              <w:top w:w="70" w:type="dxa"/>
              <w:left w:w="110" w:type="dxa"/>
              <w:bottom w:w="70" w:type="dxa"/>
              <w:right w:w="110" w:type="dxa"/>
            </w:tcMar>
          </w:tcPr>
          <w:p w:rsidR="00AD44D6" w:rsidRDefault="00394046">
            <w:pPr>
              <w:spacing w:line="250" w:lineRule="auto"/>
            </w:pPr>
            <w:r>
              <w:rPr>
                <w:sz w:val="18"/>
                <w:szCs w:val="18"/>
              </w:rPr>
              <w:t>&gt; 0.30</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sz w:val="18"/>
                <w:szCs w:val="18"/>
              </w:rPr>
              <w:t>Directional hit rate</w:t>
            </w:r>
          </w:p>
        </w:tc>
        <w:tc>
          <w:tcPr>
            <w:tcW w:w="3628" w:type="dxa"/>
            <w:tcMar>
              <w:top w:w="70" w:type="dxa"/>
              <w:left w:w="110" w:type="dxa"/>
              <w:bottom w:w="70" w:type="dxa"/>
              <w:right w:w="110" w:type="dxa"/>
            </w:tcMar>
          </w:tcPr>
          <w:p w:rsidR="00AD44D6" w:rsidRDefault="00394046">
            <w:pPr>
              <w:spacing w:line="250" w:lineRule="auto"/>
            </w:pPr>
            <w:r>
              <w:rPr>
                <w:sz w:val="18"/>
                <w:szCs w:val="18"/>
              </w:rPr>
              <w:t>Sign accuracy on non-flat predictions</w:t>
            </w:r>
          </w:p>
        </w:tc>
        <w:tc>
          <w:tcPr>
            <w:tcW w:w="1451" w:type="dxa"/>
            <w:tcMar>
              <w:top w:w="70" w:type="dxa"/>
              <w:left w:w="110" w:type="dxa"/>
              <w:bottom w:w="70" w:type="dxa"/>
              <w:right w:w="110" w:type="dxa"/>
            </w:tcMar>
          </w:tcPr>
          <w:p w:rsidR="00AD44D6" w:rsidRDefault="00394046">
            <w:pPr>
              <w:spacing w:line="250" w:lineRule="auto"/>
            </w:pPr>
            <w:r>
              <w:rPr>
                <w:sz w:val="18"/>
                <w:szCs w:val="18"/>
              </w:rPr>
              <w:t>50%</w:t>
            </w:r>
          </w:p>
        </w:tc>
        <w:tc>
          <w:tcPr>
            <w:tcW w:w="1814" w:type="dxa"/>
            <w:tcMar>
              <w:top w:w="70" w:type="dxa"/>
              <w:left w:w="110" w:type="dxa"/>
              <w:bottom w:w="70" w:type="dxa"/>
              <w:right w:w="110" w:type="dxa"/>
            </w:tcMar>
          </w:tcPr>
          <w:p w:rsidR="00AD44D6" w:rsidRDefault="00394046">
            <w:pPr>
              <w:spacing w:line="250" w:lineRule="auto"/>
            </w:pPr>
            <w:r>
              <w:rPr>
                <w:sz w:val="18"/>
                <w:szCs w:val="18"/>
              </w:rPr>
              <w:t>&gt; 54%</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Precision@10</w:t>
            </w:r>
          </w:p>
        </w:tc>
        <w:tc>
          <w:tcPr>
            <w:tcW w:w="3628" w:type="dxa"/>
            <w:tcMar>
              <w:top w:w="70" w:type="dxa"/>
              <w:left w:w="110" w:type="dxa"/>
              <w:bottom w:w="70" w:type="dxa"/>
              <w:right w:w="110" w:type="dxa"/>
            </w:tcMar>
          </w:tcPr>
          <w:p w:rsidR="00AD44D6" w:rsidRDefault="00394046">
            <w:pPr>
              <w:spacing w:line="250" w:lineRule="auto"/>
            </w:pPr>
            <w:r>
              <w:rPr>
                <w:sz w:val="18"/>
                <w:szCs w:val="18"/>
              </w:rPr>
              <w:t>Share of top-10 daily picks with positive CAR</w:t>
            </w:r>
          </w:p>
        </w:tc>
        <w:tc>
          <w:tcPr>
            <w:tcW w:w="1451" w:type="dxa"/>
            <w:tcMar>
              <w:top w:w="70" w:type="dxa"/>
              <w:left w:w="110" w:type="dxa"/>
              <w:bottom w:w="70" w:type="dxa"/>
              <w:right w:w="110" w:type="dxa"/>
            </w:tcMar>
          </w:tcPr>
          <w:p w:rsidR="00AD44D6" w:rsidRDefault="00394046">
            <w:pPr>
              <w:spacing w:line="250" w:lineRule="auto"/>
            </w:pPr>
            <w:r>
              <w:rPr>
                <w:sz w:val="18"/>
                <w:szCs w:val="18"/>
              </w:rPr>
              <w:t>50%</w:t>
            </w:r>
          </w:p>
        </w:tc>
        <w:tc>
          <w:tcPr>
            <w:tcW w:w="1814" w:type="dxa"/>
            <w:tcMar>
              <w:top w:w="70" w:type="dxa"/>
              <w:left w:w="110" w:type="dxa"/>
              <w:bottom w:w="70" w:type="dxa"/>
              <w:right w:w="110" w:type="dxa"/>
            </w:tcMar>
          </w:tcPr>
          <w:p w:rsidR="00AD44D6" w:rsidRDefault="00394046">
            <w:pPr>
              <w:spacing w:line="250" w:lineRule="auto"/>
            </w:pPr>
            <w:r>
              <w:rPr>
                <w:sz w:val="18"/>
                <w:szCs w:val="18"/>
              </w:rPr>
              <w:t>&gt; 58%</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sz w:val="18"/>
                <w:szCs w:val="18"/>
              </w:rPr>
              <w:t>Mean CAR, top decile</w:t>
            </w:r>
          </w:p>
        </w:tc>
        <w:tc>
          <w:tcPr>
            <w:tcW w:w="3628" w:type="dxa"/>
            <w:tcMar>
              <w:top w:w="70" w:type="dxa"/>
              <w:left w:w="110" w:type="dxa"/>
              <w:bottom w:w="70" w:type="dxa"/>
              <w:right w:w="110" w:type="dxa"/>
            </w:tcMar>
          </w:tcPr>
          <w:p w:rsidR="00AD44D6" w:rsidRDefault="00394046">
            <w:pPr>
              <w:spacing w:line="250" w:lineRule="auto"/>
            </w:pPr>
            <w:r>
              <w:rPr>
                <w:sz w:val="18"/>
                <w:szCs w:val="18"/>
              </w:rPr>
              <w:t>Average 5-day abnormal return, highest-scored decile</w:t>
            </w:r>
          </w:p>
        </w:tc>
        <w:tc>
          <w:tcPr>
            <w:tcW w:w="1451" w:type="dxa"/>
            <w:tcMar>
              <w:top w:w="70" w:type="dxa"/>
              <w:left w:w="110" w:type="dxa"/>
              <w:bottom w:w="70" w:type="dxa"/>
              <w:right w:w="110" w:type="dxa"/>
            </w:tcMar>
          </w:tcPr>
          <w:p w:rsidR="00AD44D6" w:rsidRDefault="00394046">
            <w:pPr>
              <w:spacing w:line="250" w:lineRule="auto"/>
            </w:pPr>
            <w:r>
              <w:rPr>
                <w:sz w:val="18"/>
                <w:szCs w:val="18"/>
              </w:rPr>
              <w:t>0 bps</w:t>
            </w:r>
          </w:p>
        </w:tc>
        <w:tc>
          <w:tcPr>
            <w:tcW w:w="1814" w:type="dxa"/>
            <w:tcMar>
              <w:top w:w="70" w:type="dxa"/>
              <w:left w:w="110" w:type="dxa"/>
              <w:bottom w:w="70" w:type="dxa"/>
              <w:right w:w="110" w:type="dxa"/>
            </w:tcMar>
          </w:tcPr>
          <w:p w:rsidR="00AD44D6" w:rsidRDefault="00394046">
            <w:pPr>
              <w:spacing w:line="250" w:lineRule="auto"/>
            </w:pPr>
            <w:r>
              <w:rPr>
                <w:sz w:val="18"/>
                <w:szCs w:val="18"/>
              </w:rPr>
              <w:t>&gt; 40 bps</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sz w:val="18"/>
                <w:szCs w:val="18"/>
              </w:rPr>
              <w:t>Long–short spread</w:t>
            </w:r>
          </w:p>
        </w:tc>
        <w:tc>
          <w:tcPr>
            <w:tcW w:w="3628" w:type="dxa"/>
            <w:tcMar>
              <w:top w:w="70" w:type="dxa"/>
              <w:left w:w="110" w:type="dxa"/>
              <w:bottom w:w="70" w:type="dxa"/>
              <w:right w:w="110" w:type="dxa"/>
            </w:tcMar>
          </w:tcPr>
          <w:p w:rsidR="00AD44D6" w:rsidRDefault="00394046">
            <w:pPr>
              <w:spacing w:line="250" w:lineRule="auto"/>
            </w:pPr>
            <w:r>
              <w:rPr>
                <w:sz w:val="18"/>
                <w:szCs w:val="18"/>
              </w:rPr>
              <w:t>Top decile CAR minus bottom decile CAR</w:t>
            </w:r>
          </w:p>
        </w:tc>
        <w:tc>
          <w:tcPr>
            <w:tcW w:w="1451" w:type="dxa"/>
            <w:tcMar>
              <w:top w:w="70" w:type="dxa"/>
              <w:left w:w="110" w:type="dxa"/>
              <w:bottom w:w="70" w:type="dxa"/>
              <w:right w:w="110" w:type="dxa"/>
            </w:tcMar>
          </w:tcPr>
          <w:p w:rsidR="00AD44D6" w:rsidRDefault="00394046">
            <w:pPr>
              <w:spacing w:line="250" w:lineRule="auto"/>
            </w:pPr>
            <w:r>
              <w:rPr>
                <w:sz w:val="18"/>
                <w:szCs w:val="18"/>
              </w:rPr>
              <w:t>0 bps</w:t>
            </w:r>
          </w:p>
        </w:tc>
        <w:tc>
          <w:tcPr>
            <w:tcW w:w="1814" w:type="dxa"/>
            <w:tcMar>
              <w:top w:w="70" w:type="dxa"/>
              <w:left w:w="110" w:type="dxa"/>
              <w:bottom w:w="70" w:type="dxa"/>
              <w:right w:w="110" w:type="dxa"/>
            </w:tcMar>
          </w:tcPr>
          <w:p w:rsidR="00AD44D6" w:rsidRDefault="00394046">
            <w:pPr>
              <w:spacing w:line="250" w:lineRule="auto"/>
            </w:pPr>
            <w:r>
              <w:rPr>
                <w:sz w:val="18"/>
                <w:szCs w:val="18"/>
              </w:rPr>
              <w:t>&gt; 80 bps</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sz w:val="18"/>
                <w:szCs w:val="18"/>
              </w:rPr>
              <w:t>Decile monotonicity</w:t>
            </w:r>
          </w:p>
        </w:tc>
        <w:tc>
          <w:tcPr>
            <w:tcW w:w="3628" w:type="dxa"/>
            <w:tcMar>
              <w:top w:w="70" w:type="dxa"/>
              <w:left w:w="110" w:type="dxa"/>
              <w:bottom w:w="70" w:type="dxa"/>
              <w:right w:w="110" w:type="dxa"/>
            </w:tcMar>
          </w:tcPr>
          <w:p w:rsidR="00AD44D6" w:rsidRDefault="00394046">
            <w:pPr>
              <w:spacing w:line="250" w:lineRule="auto"/>
            </w:pPr>
            <w:r>
              <w:rPr>
                <w:sz w:val="18"/>
                <w:szCs w:val="18"/>
              </w:rPr>
              <w:t>Spearman of decile rank against mean CAR</w:t>
            </w:r>
          </w:p>
        </w:tc>
        <w:tc>
          <w:tcPr>
            <w:tcW w:w="1451" w:type="dxa"/>
            <w:tcMar>
              <w:top w:w="70" w:type="dxa"/>
              <w:left w:w="110" w:type="dxa"/>
              <w:bottom w:w="70" w:type="dxa"/>
              <w:right w:w="110" w:type="dxa"/>
            </w:tcMar>
          </w:tcPr>
          <w:p w:rsidR="00AD44D6" w:rsidRDefault="00394046">
            <w:pPr>
              <w:spacing w:line="250" w:lineRule="auto"/>
            </w:pPr>
            <w:r>
              <w:rPr>
                <w:sz w:val="18"/>
                <w:szCs w:val="18"/>
              </w:rPr>
              <w:t>0.00</w:t>
            </w:r>
          </w:p>
        </w:tc>
        <w:tc>
          <w:tcPr>
            <w:tcW w:w="1814" w:type="dxa"/>
            <w:tcMar>
              <w:top w:w="70" w:type="dxa"/>
              <w:left w:w="110" w:type="dxa"/>
              <w:bottom w:w="70" w:type="dxa"/>
              <w:right w:w="110" w:type="dxa"/>
            </w:tcMar>
          </w:tcPr>
          <w:p w:rsidR="00AD44D6" w:rsidRDefault="00394046">
            <w:pPr>
              <w:spacing w:line="250" w:lineRule="auto"/>
            </w:pPr>
            <w:r>
              <w:rPr>
                <w:sz w:val="18"/>
                <w:szCs w:val="18"/>
              </w:rPr>
              <w:t>&gt; 0.70</w:t>
            </w:r>
          </w:p>
        </w:tc>
      </w:tr>
      <w:tr w:rsidR="00AD44D6">
        <w:tblPrEx>
          <w:tblCellMar>
            <w:top w:w="0" w:type="dxa"/>
            <w:bottom w:w="0" w:type="dxa"/>
          </w:tblCellMar>
        </w:tblPrEx>
        <w:tc>
          <w:tcPr>
            <w:tcW w:w="2177"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Brier score</w:t>
            </w:r>
          </w:p>
        </w:tc>
        <w:tc>
          <w:tcPr>
            <w:tcW w:w="3628" w:type="dxa"/>
            <w:tcMar>
              <w:top w:w="70" w:type="dxa"/>
              <w:left w:w="110" w:type="dxa"/>
              <w:bottom w:w="70" w:type="dxa"/>
              <w:right w:w="110" w:type="dxa"/>
            </w:tcMar>
          </w:tcPr>
          <w:p w:rsidR="00AD44D6" w:rsidRDefault="00394046">
            <w:pPr>
              <w:spacing w:line="250" w:lineRule="auto"/>
            </w:pPr>
            <w:r>
              <w:rPr>
                <w:sz w:val="18"/>
                <w:szCs w:val="18"/>
              </w:rPr>
              <w:t>Calibration of the 3-class output</w:t>
            </w:r>
          </w:p>
        </w:tc>
        <w:tc>
          <w:tcPr>
            <w:tcW w:w="1451" w:type="dxa"/>
            <w:tcMar>
              <w:top w:w="70" w:type="dxa"/>
              <w:left w:w="110" w:type="dxa"/>
              <w:bottom w:w="70" w:type="dxa"/>
              <w:right w:w="110" w:type="dxa"/>
            </w:tcMar>
          </w:tcPr>
          <w:p w:rsidR="00AD44D6" w:rsidRDefault="00394046">
            <w:pPr>
              <w:spacing w:line="250" w:lineRule="auto"/>
            </w:pPr>
            <w:r>
              <w:rPr>
                <w:sz w:val="18"/>
                <w:szCs w:val="18"/>
              </w:rPr>
              <w:t>0.22</w:t>
            </w:r>
          </w:p>
        </w:tc>
        <w:tc>
          <w:tcPr>
            <w:tcW w:w="1814" w:type="dxa"/>
            <w:tcMar>
              <w:top w:w="70" w:type="dxa"/>
              <w:left w:w="110" w:type="dxa"/>
              <w:bottom w:w="70" w:type="dxa"/>
              <w:right w:w="110" w:type="dxa"/>
            </w:tcMar>
          </w:tcPr>
          <w:p w:rsidR="00AD44D6" w:rsidRDefault="00394046">
            <w:pPr>
              <w:spacing w:line="250" w:lineRule="auto"/>
            </w:pPr>
            <w:r>
              <w:rPr>
                <w:sz w:val="18"/>
                <w:szCs w:val="18"/>
              </w:rPr>
              <w:t>&lt; 0.20</w:t>
            </w:r>
          </w:p>
        </w:tc>
      </w:tr>
    </w:tbl>
    <w:p w:rsidR="00AD44D6" w:rsidRDefault="00394046">
      <w:pPr>
        <w:spacing w:before="80" w:after="220"/>
      </w:pPr>
      <w:r>
        <w:rPr>
          <w:b/>
          <w:bCs/>
          <w:color w:val="2D4A7C"/>
          <w:sz w:val="17"/>
          <w:szCs w:val="17"/>
        </w:rPr>
        <w:t xml:space="preserve">Table 12.1  </w:t>
      </w:r>
      <w:r>
        <w:rPr>
          <w:i/>
          <w:iCs/>
          <w:color w:val="5C6A7D"/>
          <w:sz w:val="17"/>
          <w:szCs w:val="17"/>
        </w:rPr>
        <w:t>Evaluation metrics and go / no-go thresholds. The information coefficient is the primary decision metric.</w:t>
      </w:r>
    </w:p>
    <w:tbl>
      <w:tblPr>
        <w:tblW w:w="9070" w:type="dxa"/>
        <w:tblBorders>
          <w:left w:val="single" w:sz="18" w:space="0" w:color="A96C12"/>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BF4E7"/>
            <w:tcMar>
              <w:top w:w="140" w:type="dxa"/>
              <w:left w:w="200" w:type="dxa"/>
              <w:bottom w:w="140" w:type="dxa"/>
              <w:right w:w="200" w:type="dxa"/>
            </w:tcMar>
          </w:tcPr>
          <w:p w:rsidR="00AD44D6" w:rsidRDefault="00394046">
            <w:pPr>
              <w:spacing w:after="60"/>
            </w:pPr>
            <w:r>
              <w:rPr>
                <w:b/>
                <w:bCs/>
                <w:color w:val="A96C12"/>
                <w:spacing w:val="30"/>
                <w:sz w:val="16"/>
                <w:szCs w:val="16"/>
              </w:rPr>
              <w:t>CALIBRATE EXPECTATIONS</w:t>
            </w:r>
          </w:p>
          <w:p w:rsidR="00AD44D6" w:rsidRDefault="00394046">
            <w:pPr>
              <w:spacing w:line="276" w:lineRule="auto"/>
            </w:pPr>
            <w:r>
              <w:rPr>
                <w:sz w:val="20"/>
                <w:szCs w:val="20"/>
              </w:rPr>
              <w:t>A rank information coefficient of 0.03 sounds negligible and is in f</w:t>
            </w:r>
            <w:r>
              <w:rPr>
                <w:sz w:val="20"/>
                <w:szCs w:val="20"/>
              </w:rPr>
              <w:t>act a respectable result for a daily equity signal; published cross-sectional signals frequently sit in the 0.02 to 0.05 band. If early results show a coefficient above 0.15, the first hypothesis should be a data leak rather than a discovery. Check the emb</w:t>
            </w:r>
            <w:r>
              <w:rPr>
                <w:sz w:val="20"/>
                <w:szCs w:val="20"/>
              </w:rPr>
              <w:t>argo and the entry timing before celebrating.</w:t>
            </w:r>
          </w:p>
        </w:tc>
      </w:tr>
    </w:tbl>
    <w:p w:rsidR="00AD44D6" w:rsidRDefault="00394046">
      <w:pPr>
        <w:pStyle w:val="Heading1"/>
        <w:pageBreakBefore/>
        <w:pBdr>
          <w:bottom w:val="single" w:sz="12" w:space="6" w:color="2D4A7C"/>
        </w:pBdr>
        <w:spacing w:before="400" w:after="200"/>
      </w:pPr>
      <w:bookmarkStart w:id="96" w:name="_Toc240084751"/>
      <w:r>
        <w:rPr>
          <w:color w:val="2D4A7C"/>
        </w:rPr>
        <w:lastRenderedPageBreak/>
        <w:t xml:space="preserve">13  </w:t>
      </w:r>
      <w:r>
        <w:t>Simulated Execution and Costs</w:t>
      </w:r>
      <w:bookmarkEnd w:id="96"/>
    </w:p>
    <w:p w:rsidR="00AD44D6" w:rsidRDefault="00394046">
      <w:pPr>
        <w:spacing w:after="140" w:line="288" w:lineRule="auto"/>
      </w:pPr>
      <w:r>
        <w:t>A signal that survives validation has still not been shown to be worth acting on. Indian transaction costs are material at this horizon and asymmetric between buying and selling, and a cost model is therefore part of the evaluation rather than an afterthou</w:t>
      </w:r>
      <w:r>
        <w:t>ght.</w:t>
      </w:r>
    </w:p>
    <w:p w:rsidR="00AD44D6" w:rsidRDefault="00394046">
      <w:pPr>
        <w:pStyle w:val="Heading2"/>
        <w:spacing w:before="300" w:after="130"/>
      </w:pPr>
      <w:bookmarkStart w:id="97" w:name="_Toc240084752"/>
      <w:r>
        <w:rPr>
          <w:color w:val="2D4A7C"/>
        </w:rPr>
        <w:t xml:space="preserve">13.1  </w:t>
      </w:r>
      <w:r>
        <w:t>Cost Model</w:t>
      </w:r>
      <w:bookmarkEnd w:id="97"/>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2358"/>
        <w:gridCol w:w="1814"/>
        <w:gridCol w:w="1995"/>
        <w:gridCol w:w="2903"/>
      </w:tblGrid>
      <w:tr w:rsidR="00AD44D6">
        <w:tblPrEx>
          <w:tblCellMar>
            <w:top w:w="0" w:type="dxa"/>
            <w:bottom w:w="0" w:type="dxa"/>
          </w:tblCellMar>
        </w:tblPrEx>
        <w:trPr>
          <w:tblHeader/>
        </w:trPr>
        <w:tc>
          <w:tcPr>
            <w:tcW w:w="235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Component</w:t>
            </w:r>
          </w:p>
        </w:tc>
        <w:tc>
          <w:tcPr>
            <w:tcW w:w="181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Applies to</w:t>
            </w:r>
          </w:p>
        </w:tc>
        <w:tc>
          <w:tcPr>
            <w:tcW w:w="1995"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Indicative rate</w:t>
            </w:r>
          </w:p>
        </w:tc>
        <w:tc>
          <w:tcPr>
            <w:tcW w:w="290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Note</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sz w:val="18"/>
                <w:szCs w:val="18"/>
              </w:rPr>
              <w:t>Securities transaction tax</w:t>
            </w:r>
          </w:p>
        </w:tc>
        <w:tc>
          <w:tcPr>
            <w:tcW w:w="1814" w:type="dxa"/>
            <w:tcMar>
              <w:top w:w="70" w:type="dxa"/>
              <w:left w:w="110" w:type="dxa"/>
              <w:bottom w:w="70" w:type="dxa"/>
              <w:right w:w="110" w:type="dxa"/>
            </w:tcMar>
          </w:tcPr>
          <w:p w:rsidR="00AD44D6" w:rsidRDefault="00394046">
            <w:pPr>
              <w:spacing w:line="250" w:lineRule="auto"/>
            </w:pPr>
            <w:r>
              <w:rPr>
                <w:sz w:val="18"/>
                <w:szCs w:val="18"/>
              </w:rPr>
              <w:t>Sell side, delivery</w:t>
            </w:r>
          </w:p>
        </w:tc>
        <w:tc>
          <w:tcPr>
            <w:tcW w:w="1995" w:type="dxa"/>
            <w:tcMar>
              <w:top w:w="70" w:type="dxa"/>
              <w:left w:w="110" w:type="dxa"/>
              <w:bottom w:w="70" w:type="dxa"/>
              <w:right w:w="110" w:type="dxa"/>
            </w:tcMar>
          </w:tcPr>
          <w:p w:rsidR="00AD44D6" w:rsidRDefault="00394046">
            <w:pPr>
              <w:spacing w:line="250" w:lineRule="auto"/>
            </w:pPr>
            <w:r>
              <w:rPr>
                <w:sz w:val="18"/>
                <w:szCs w:val="18"/>
              </w:rPr>
              <w:t>≈ 0.1% of value</w:t>
            </w:r>
          </w:p>
        </w:tc>
        <w:tc>
          <w:tcPr>
            <w:tcW w:w="2903" w:type="dxa"/>
            <w:tcMar>
              <w:top w:w="70" w:type="dxa"/>
              <w:left w:w="110" w:type="dxa"/>
              <w:bottom w:w="70" w:type="dxa"/>
              <w:right w:w="110" w:type="dxa"/>
            </w:tcMar>
          </w:tcPr>
          <w:p w:rsidR="00AD44D6" w:rsidRDefault="00394046">
            <w:pPr>
              <w:spacing w:line="250" w:lineRule="auto"/>
            </w:pPr>
            <w:r>
              <w:rPr>
                <w:sz w:val="18"/>
                <w:szCs w:val="18"/>
              </w:rPr>
              <w:t>Charged on the sell leg</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Brokerage</w:t>
            </w:r>
          </w:p>
        </w:tc>
        <w:tc>
          <w:tcPr>
            <w:tcW w:w="1814" w:type="dxa"/>
            <w:tcMar>
              <w:top w:w="70" w:type="dxa"/>
              <w:left w:w="110" w:type="dxa"/>
              <w:bottom w:w="70" w:type="dxa"/>
              <w:right w:w="110" w:type="dxa"/>
            </w:tcMar>
          </w:tcPr>
          <w:p w:rsidR="00AD44D6" w:rsidRDefault="00394046">
            <w:pPr>
              <w:spacing w:line="250" w:lineRule="auto"/>
            </w:pPr>
            <w:r>
              <w:rPr>
                <w:sz w:val="18"/>
                <w:szCs w:val="18"/>
              </w:rPr>
              <w:t>Both legs</w:t>
            </w:r>
          </w:p>
        </w:tc>
        <w:tc>
          <w:tcPr>
            <w:tcW w:w="1995" w:type="dxa"/>
            <w:tcMar>
              <w:top w:w="70" w:type="dxa"/>
              <w:left w:w="110" w:type="dxa"/>
              <w:bottom w:w="70" w:type="dxa"/>
              <w:right w:w="110" w:type="dxa"/>
            </w:tcMar>
          </w:tcPr>
          <w:p w:rsidR="00AD44D6" w:rsidRDefault="00394046">
            <w:pPr>
              <w:spacing w:line="250" w:lineRule="auto"/>
            </w:pPr>
            <w:r>
              <w:rPr>
                <w:sz w:val="18"/>
                <w:szCs w:val="18"/>
              </w:rPr>
              <w:t>0 – 0.05%</w:t>
            </w:r>
          </w:p>
        </w:tc>
        <w:tc>
          <w:tcPr>
            <w:tcW w:w="2903" w:type="dxa"/>
            <w:tcMar>
              <w:top w:w="70" w:type="dxa"/>
              <w:left w:w="110" w:type="dxa"/>
              <w:bottom w:w="70" w:type="dxa"/>
              <w:right w:w="110" w:type="dxa"/>
            </w:tcMar>
          </w:tcPr>
          <w:p w:rsidR="00AD44D6" w:rsidRDefault="00394046">
            <w:pPr>
              <w:spacing w:line="250" w:lineRule="auto"/>
            </w:pPr>
            <w:r>
              <w:rPr>
                <w:sz w:val="18"/>
                <w:szCs w:val="18"/>
              </w:rPr>
              <w:t>Discount brokers often flat-fee</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sz w:val="18"/>
                <w:szCs w:val="18"/>
              </w:rPr>
              <w:t>Exchange transaction charge</w:t>
            </w:r>
          </w:p>
        </w:tc>
        <w:tc>
          <w:tcPr>
            <w:tcW w:w="1814" w:type="dxa"/>
            <w:tcMar>
              <w:top w:w="70" w:type="dxa"/>
              <w:left w:w="110" w:type="dxa"/>
              <w:bottom w:w="70" w:type="dxa"/>
              <w:right w:w="110" w:type="dxa"/>
            </w:tcMar>
          </w:tcPr>
          <w:p w:rsidR="00AD44D6" w:rsidRDefault="00394046">
            <w:pPr>
              <w:spacing w:line="250" w:lineRule="auto"/>
            </w:pPr>
            <w:r>
              <w:rPr>
                <w:sz w:val="18"/>
                <w:szCs w:val="18"/>
              </w:rPr>
              <w:t>Both legs</w:t>
            </w:r>
          </w:p>
        </w:tc>
        <w:tc>
          <w:tcPr>
            <w:tcW w:w="1995" w:type="dxa"/>
            <w:tcMar>
              <w:top w:w="70" w:type="dxa"/>
              <w:left w:w="110" w:type="dxa"/>
              <w:bottom w:w="70" w:type="dxa"/>
              <w:right w:w="110" w:type="dxa"/>
            </w:tcMar>
          </w:tcPr>
          <w:p w:rsidR="00AD44D6" w:rsidRDefault="00394046">
            <w:pPr>
              <w:spacing w:line="250" w:lineRule="auto"/>
            </w:pPr>
            <w:r>
              <w:rPr>
                <w:sz w:val="18"/>
                <w:szCs w:val="18"/>
              </w:rPr>
              <w:t>≈ 0.003%</w:t>
            </w:r>
          </w:p>
        </w:tc>
        <w:tc>
          <w:tcPr>
            <w:tcW w:w="2903" w:type="dxa"/>
            <w:tcMar>
              <w:top w:w="70" w:type="dxa"/>
              <w:left w:w="110" w:type="dxa"/>
              <w:bottom w:w="70" w:type="dxa"/>
              <w:right w:w="110" w:type="dxa"/>
            </w:tcMar>
          </w:tcPr>
          <w:p w:rsidR="00AD44D6" w:rsidRDefault="00394046">
            <w:pPr>
              <w:spacing w:line="250" w:lineRule="auto"/>
            </w:pPr>
            <w:r>
              <w:rPr>
                <w:sz w:val="18"/>
                <w:szCs w:val="18"/>
              </w:rPr>
              <w:t>Venue dependent</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sz w:val="18"/>
                <w:szCs w:val="18"/>
              </w:rPr>
              <w:t>SEBI turnover fee</w:t>
            </w:r>
          </w:p>
        </w:tc>
        <w:tc>
          <w:tcPr>
            <w:tcW w:w="1814" w:type="dxa"/>
            <w:tcMar>
              <w:top w:w="70" w:type="dxa"/>
              <w:left w:w="110" w:type="dxa"/>
              <w:bottom w:w="70" w:type="dxa"/>
              <w:right w:w="110" w:type="dxa"/>
            </w:tcMar>
          </w:tcPr>
          <w:p w:rsidR="00AD44D6" w:rsidRDefault="00394046">
            <w:pPr>
              <w:spacing w:line="250" w:lineRule="auto"/>
            </w:pPr>
            <w:r>
              <w:rPr>
                <w:sz w:val="18"/>
                <w:szCs w:val="18"/>
              </w:rPr>
              <w:t>Both legs</w:t>
            </w:r>
          </w:p>
        </w:tc>
        <w:tc>
          <w:tcPr>
            <w:tcW w:w="1995" w:type="dxa"/>
            <w:tcMar>
              <w:top w:w="70" w:type="dxa"/>
              <w:left w:w="110" w:type="dxa"/>
              <w:bottom w:w="70" w:type="dxa"/>
              <w:right w:w="110" w:type="dxa"/>
            </w:tcMar>
          </w:tcPr>
          <w:p w:rsidR="00AD44D6" w:rsidRDefault="00394046">
            <w:pPr>
              <w:spacing w:line="250" w:lineRule="auto"/>
            </w:pPr>
            <w:r>
              <w:rPr>
                <w:sz w:val="18"/>
                <w:szCs w:val="18"/>
              </w:rPr>
              <w:t>Negligible</w:t>
            </w:r>
          </w:p>
        </w:tc>
        <w:tc>
          <w:tcPr>
            <w:tcW w:w="2903" w:type="dxa"/>
            <w:tcMar>
              <w:top w:w="70" w:type="dxa"/>
              <w:left w:w="110" w:type="dxa"/>
              <w:bottom w:w="70" w:type="dxa"/>
              <w:right w:w="110" w:type="dxa"/>
            </w:tcMar>
          </w:tcPr>
          <w:p w:rsidR="00AD44D6" w:rsidRDefault="00394046">
            <w:pPr>
              <w:spacing w:line="250" w:lineRule="auto"/>
            </w:pPr>
            <w:r>
              <w:rPr>
                <w:sz w:val="18"/>
                <w:szCs w:val="18"/>
              </w:rPr>
              <w:t>Small per-crore levy</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Stamp duty</w:t>
            </w:r>
          </w:p>
        </w:tc>
        <w:tc>
          <w:tcPr>
            <w:tcW w:w="1814" w:type="dxa"/>
            <w:tcMar>
              <w:top w:w="70" w:type="dxa"/>
              <w:left w:w="110" w:type="dxa"/>
              <w:bottom w:w="70" w:type="dxa"/>
              <w:right w:w="110" w:type="dxa"/>
            </w:tcMar>
          </w:tcPr>
          <w:p w:rsidR="00AD44D6" w:rsidRDefault="00394046">
            <w:pPr>
              <w:spacing w:line="250" w:lineRule="auto"/>
            </w:pPr>
            <w:r>
              <w:rPr>
                <w:sz w:val="18"/>
                <w:szCs w:val="18"/>
              </w:rPr>
              <w:t>Buy side</w:t>
            </w:r>
          </w:p>
        </w:tc>
        <w:tc>
          <w:tcPr>
            <w:tcW w:w="1995" w:type="dxa"/>
            <w:tcMar>
              <w:top w:w="70" w:type="dxa"/>
              <w:left w:w="110" w:type="dxa"/>
              <w:bottom w:w="70" w:type="dxa"/>
              <w:right w:w="110" w:type="dxa"/>
            </w:tcMar>
          </w:tcPr>
          <w:p w:rsidR="00AD44D6" w:rsidRDefault="00394046">
            <w:pPr>
              <w:spacing w:line="250" w:lineRule="auto"/>
            </w:pPr>
            <w:r>
              <w:rPr>
                <w:sz w:val="18"/>
                <w:szCs w:val="18"/>
              </w:rPr>
              <w:t>≈ 0.015%</w:t>
            </w:r>
          </w:p>
        </w:tc>
        <w:tc>
          <w:tcPr>
            <w:tcW w:w="2903" w:type="dxa"/>
            <w:tcMar>
              <w:top w:w="70" w:type="dxa"/>
              <w:left w:w="110" w:type="dxa"/>
              <w:bottom w:w="70" w:type="dxa"/>
              <w:right w:w="110" w:type="dxa"/>
            </w:tcMar>
          </w:tcPr>
          <w:p w:rsidR="00AD44D6" w:rsidRDefault="00394046">
            <w:pPr>
              <w:spacing w:line="250" w:lineRule="auto"/>
            </w:pPr>
            <w:r>
              <w:rPr>
                <w:sz w:val="18"/>
                <w:szCs w:val="18"/>
              </w:rPr>
              <w:t>Buy leg only</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GST</w:t>
            </w:r>
          </w:p>
        </w:tc>
        <w:tc>
          <w:tcPr>
            <w:tcW w:w="1814" w:type="dxa"/>
            <w:tcMar>
              <w:top w:w="70" w:type="dxa"/>
              <w:left w:w="110" w:type="dxa"/>
              <w:bottom w:w="70" w:type="dxa"/>
              <w:right w:w="110" w:type="dxa"/>
            </w:tcMar>
          </w:tcPr>
          <w:p w:rsidR="00AD44D6" w:rsidRDefault="00394046">
            <w:pPr>
              <w:spacing w:line="250" w:lineRule="auto"/>
            </w:pPr>
            <w:r>
              <w:rPr>
                <w:sz w:val="18"/>
                <w:szCs w:val="18"/>
              </w:rPr>
              <w:t>On brokerage and charges</w:t>
            </w:r>
          </w:p>
        </w:tc>
        <w:tc>
          <w:tcPr>
            <w:tcW w:w="1995" w:type="dxa"/>
            <w:tcMar>
              <w:top w:w="70" w:type="dxa"/>
              <w:left w:w="110" w:type="dxa"/>
              <w:bottom w:w="70" w:type="dxa"/>
              <w:right w:w="110" w:type="dxa"/>
            </w:tcMar>
          </w:tcPr>
          <w:p w:rsidR="00AD44D6" w:rsidRDefault="00394046">
            <w:pPr>
              <w:spacing w:line="250" w:lineRule="auto"/>
            </w:pPr>
            <w:r>
              <w:rPr>
                <w:sz w:val="18"/>
                <w:szCs w:val="18"/>
              </w:rPr>
              <w:t>18% of those</w:t>
            </w:r>
          </w:p>
        </w:tc>
        <w:tc>
          <w:tcPr>
            <w:tcW w:w="2903" w:type="dxa"/>
            <w:tcMar>
              <w:top w:w="70" w:type="dxa"/>
              <w:left w:w="110" w:type="dxa"/>
              <w:bottom w:w="70" w:type="dxa"/>
              <w:right w:w="110" w:type="dxa"/>
            </w:tcMar>
          </w:tcPr>
          <w:p w:rsidR="00AD44D6" w:rsidRDefault="00394046">
            <w:pPr>
              <w:spacing w:line="250" w:lineRule="auto"/>
            </w:pPr>
            <w:r>
              <w:rPr>
                <w:sz w:val="18"/>
                <w:szCs w:val="18"/>
              </w:rPr>
              <w:t>Applies to fees, not to value</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sz w:val="18"/>
                <w:szCs w:val="18"/>
              </w:rPr>
              <w:t>Bid-ask spread</w:t>
            </w:r>
          </w:p>
        </w:tc>
        <w:tc>
          <w:tcPr>
            <w:tcW w:w="1814" w:type="dxa"/>
            <w:tcMar>
              <w:top w:w="70" w:type="dxa"/>
              <w:left w:w="110" w:type="dxa"/>
              <w:bottom w:w="70" w:type="dxa"/>
              <w:right w:w="110" w:type="dxa"/>
            </w:tcMar>
          </w:tcPr>
          <w:p w:rsidR="00AD44D6" w:rsidRDefault="00394046">
            <w:pPr>
              <w:spacing w:line="250" w:lineRule="auto"/>
            </w:pPr>
            <w:r>
              <w:rPr>
                <w:sz w:val="18"/>
                <w:szCs w:val="18"/>
              </w:rPr>
              <w:t>Both legs</w:t>
            </w:r>
          </w:p>
        </w:tc>
        <w:tc>
          <w:tcPr>
            <w:tcW w:w="1995" w:type="dxa"/>
            <w:tcMar>
              <w:top w:w="70" w:type="dxa"/>
              <w:left w:w="110" w:type="dxa"/>
              <w:bottom w:w="70" w:type="dxa"/>
              <w:right w:w="110" w:type="dxa"/>
            </w:tcMar>
          </w:tcPr>
          <w:p w:rsidR="00AD44D6" w:rsidRDefault="00394046">
            <w:pPr>
              <w:spacing w:line="250" w:lineRule="auto"/>
            </w:pPr>
            <w:r>
              <w:rPr>
                <w:sz w:val="18"/>
                <w:szCs w:val="18"/>
              </w:rPr>
              <w:t>Half-spread each way</w:t>
            </w:r>
          </w:p>
        </w:tc>
        <w:tc>
          <w:tcPr>
            <w:tcW w:w="2903" w:type="dxa"/>
            <w:tcMar>
              <w:top w:w="70" w:type="dxa"/>
              <w:left w:w="110" w:type="dxa"/>
              <w:bottom w:w="70" w:type="dxa"/>
              <w:right w:w="110" w:type="dxa"/>
            </w:tcMar>
          </w:tcPr>
          <w:p w:rsidR="00AD44D6" w:rsidRDefault="00394046">
            <w:pPr>
              <w:spacing w:line="250" w:lineRule="auto"/>
            </w:pPr>
            <w:r>
              <w:rPr>
                <w:sz w:val="18"/>
                <w:szCs w:val="18"/>
              </w:rPr>
              <w:t>Dominant cost in small caps</w:t>
            </w:r>
          </w:p>
        </w:tc>
      </w:tr>
      <w:tr w:rsidR="00AD44D6">
        <w:tblPrEx>
          <w:tblCellMar>
            <w:top w:w="0" w:type="dxa"/>
            <w:bottom w:w="0" w:type="dxa"/>
          </w:tblCellMar>
        </w:tblPrEx>
        <w:tc>
          <w:tcPr>
            <w:tcW w:w="2358" w:type="dxa"/>
            <w:tcMar>
              <w:top w:w="70" w:type="dxa"/>
              <w:left w:w="110" w:type="dxa"/>
              <w:bottom w:w="70" w:type="dxa"/>
              <w:right w:w="110" w:type="dxa"/>
            </w:tcMar>
          </w:tcPr>
          <w:p w:rsidR="00AD44D6" w:rsidRDefault="00394046">
            <w:pPr>
              <w:spacing w:line="250" w:lineRule="auto"/>
            </w:pPr>
            <w:r>
              <w:rPr>
                <w:sz w:val="18"/>
                <w:szCs w:val="18"/>
              </w:rPr>
              <w:t>Market impact</w:t>
            </w:r>
          </w:p>
        </w:tc>
        <w:tc>
          <w:tcPr>
            <w:tcW w:w="1814" w:type="dxa"/>
            <w:tcMar>
              <w:top w:w="70" w:type="dxa"/>
              <w:left w:w="110" w:type="dxa"/>
              <w:bottom w:w="70" w:type="dxa"/>
              <w:right w:w="110" w:type="dxa"/>
            </w:tcMar>
          </w:tcPr>
          <w:p w:rsidR="00AD44D6" w:rsidRDefault="00394046">
            <w:pPr>
              <w:spacing w:line="250" w:lineRule="auto"/>
            </w:pPr>
            <w:r>
              <w:rPr>
                <w:sz w:val="18"/>
                <w:szCs w:val="18"/>
              </w:rPr>
              <w:t>Both legs</w:t>
            </w:r>
          </w:p>
        </w:tc>
        <w:tc>
          <w:tcPr>
            <w:tcW w:w="1995" w:type="dxa"/>
            <w:tcMar>
              <w:top w:w="70" w:type="dxa"/>
              <w:left w:w="110" w:type="dxa"/>
              <w:bottom w:w="70" w:type="dxa"/>
              <w:right w:w="110" w:type="dxa"/>
            </w:tcMar>
          </w:tcPr>
          <w:p w:rsidR="00AD44D6" w:rsidRDefault="00394046">
            <w:pPr>
              <w:spacing w:line="250" w:lineRule="auto"/>
            </w:pPr>
            <w:r>
              <w:rPr>
                <w:sz w:val="18"/>
                <w:szCs w:val="18"/>
              </w:rPr>
              <w:t>Size dependent</w:t>
            </w:r>
          </w:p>
        </w:tc>
        <w:tc>
          <w:tcPr>
            <w:tcW w:w="2903" w:type="dxa"/>
            <w:tcMar>
              <w:top w:w="70" w:type="dxa"/>
              <w:left w:w="110" w:type="dxa"/>
              <w:bottom w:w="70" w:type="dxa"/>
              <w:right w:w="110" w:type="dxa"/>
            </w:tcMar>
          </w:tcPr>
          <w:p w:rsidR="00AD44D6" w:rsidRDefault="00394046">
            <w:pPr>
              <w:spacing w:line="250" w:lineRule="auto"/>
            </w:pPr>
            <w:r>
              <w:rPr>
                <w:sz w:val="18"/>
                <w:szCs w:val="18"/>
              </w:rPr>
              <w:t>Modelled as a function of participation</w:t>
            </w:r>
          </w:p>
        </w:tc>
      </w:tr>
    </w:tbl>
    <w:p w:rsidR="00AD44D6" w:rsidRDefault="00394046">
      <w:pPr>
        <w:spacing w:before="80" w:after="220"/>
      </w:pPr>
      <w:r>
        <w:rPr>
          <w:b/>
          <w:bCs/>
          <w:color w:val="2D4A7C"/>
          <w:sz w:val="17"/>
          <w:szCs w:val="17"/>
        </w:rPr>
        <w:t xml:space="preserve">Table 13.1  </w:t>
      </w:r>
      <w:r>
        <w:rPr>
          <w:i/>
          <w:iCs/>
          <w:color w:val="5C6A7D"/>
          <w:sz w:val="17"/>
          <w:szCs w:val="17"/>
        </w:rPr>
        <w:t>Indicative round-trip cost components for delivery-based equity trades. Rates change; treat as structure, not as current values.</w:t>
      </w:r>
    </w:p>
    <w:p w:rsidR="00AD44D6" w:rsidRDefault="00394046">
      <w:pPr>
        <w:spacing w:after="140" w:line="288" w:lineRule="auto"/>
      </w:pPr>
      <w:r>
        <w:t>The sum of the explicit components is small for large caps and is dwarfed by the spread and impact terms in exactly the small and mid-cap universe where the signal is hypothesised to live. This tension is the single most important practical finding the cos</w:t>
      </w:r>
      <w:r>
        <w:t>t model must surface.</w:t>
      </w:r>
    </w:p>
    <w:p w:rsidR="00AD44D6" w:rsidRDefault="00394046">
      <w:pPr>
        <w:pStyle w:val="Heading2"/>
        <w:spacing w:before="300" w:after="130"/>
      </w:pPr>
      <w:bookmarkStart w:id="98" w:name="_Toc240084753"/>
      <w:r>
        <w:rPr>
          <w:color w:val="2D4A7C"/>
        </w:rPr>
        <w:t xml:space="preserve">13.2  </w:t>
      </w:r>
      <w:r>
        <w:t>Impact Model</w:t>
      </w:r>
      <w:bookmarkEnd w:id="98"/>
    </w:p>
    <w:p w:rsidR="00AD44D6" w:rsidRDefault="00394046">
      <w:pPr>
        <w:spacing w:after="140" w:line="288" w:lineRule="auto"/>
      </w:pPr>
      <w:r>
        <w:t>Market impact is modelled with a square-root law in participation rate, which is the conventional functional form and adequate for a feasibility assessment.</w:t>
      </w:r>
    </w:p>
    <w:p w:rsidR="00AD44D6" w:rsidRDefault="00394046">
      <w:pPr>
        <w:tabs>
          <w:tab w:val="center" w:pos="4535"/>
          <w:tab w:val="right" w:pos="9070"/>
        </w:tabs>
        <w:spacing w:before="140" w:after="40"/>
      </w:pPr>
      <w:r>
        <w:tab/>
      </w:r>
      <w:r>
        <w:rPr>
          <w:rFonts w:ascii="Cambria" w:eastAsia="Cambria" w:hAnsi="Cambria" w:cs="Cambria"/>
          <w:i/>
          <w:iCs/>
          <w:sz w:val="23"/>
          <w:szCs w:val="23"/>
        </w:rPr>
        <w:t>impact(bps) = γ · σ_daily · √( Q / ADV )</w:t>
      </w:r>
      <w:r>
        <w:tab/>
      </w:r>
      <w:r>
        <w:rPr>
          <w:color w:val="5C6A7D"/>
          <w:sz w:val="19"/>
          <w:szCs w:val="19"/>
        </w:rPr>
        <w:t>(13.1)</w:t>
      </w:r>
    </w:p>
    <w:p w:rsidR="00AD44D6" w:rsidRDefault="00394046">
      <w:pPr>
        <w:spacing w:after="180" w:line="264" w:lineRule="auto"/>
        <w:ind w:left="340"/>
      </w:pPr>
      <w:r>
        <w:rPr>
          <w:i/>
          <w:iCs/>
          <w:color w:val="5C6A7D"/>
          <w:sz w:val="19"/>
          <w:szCs w:val="19"/>
        </w:rPr>
        <w:t xml:space="preserve">where  </w:t>
      </w:r>
      <w:r>
        <w:rPr>
          <w:color w:val="5C6A7D"/>
          <w:sz w:val="19"/>
          <w:szCs w:val="19"/>
        </w:rPr>
        <w:t>Q is the order quantity, ADV the twenty-day average daily volume, σ_daily the realised daily volatility, and γ a calibration constant taken in the range 0.5 to 1.0 in the absence of execution data.</w:t>
      </w:r>
    </w:p>
    <w:p w:rsidR="00AD44D6" w:rsidRDefault="00394046">
      <w:pPr>
        <w:pStyle w:val="Heading2"/>
        <w:spacing w:before="300" w:after="130"/>
      </w:pPr>
      <w:bookmarkStart w:id="99" w:name="_Toc240084754"/>
      <w:r>
        <w:rPr>
          <w:color w:val="2D4A7C"/>
        </w:rPr>
        <w:t xml:space="preserve">13.3  </w:t>
      </w:r>
      <w:r>
        <w:t>Portfolio Construction</w:t>
      </w:r>
      <w:bookmarkEnd w:id="99"/>
    </w:p>
    <w:p w:rsidR="00AD44D6" w:rsidRDefault="00394046">
      <w:pPr>
        <w:spacing w:after="140" w:line="288" w:lineRule="auto"/>
      </w:pPr>
      <w:r>
        <w:t>The evaluation portfolio is deliberately simple, because a complex construction layer can manufacture apparent performance that the signal does not contain. Each prediction date, the top decile by expected score is bought in equal weight and the bottom dec</w:t>
      </w:r>
      <w:r>
        <w:t>ile sold, positions are held for exactly five trading days, and no leverage, stop-loss or discretionary override is applied. Capacity is reported as the notional at which modelled impact consumes half the gross spread.</w:t>
      </w:r>
    </w:p>
    <w:p w:rsidR="00AD44D6" w:rsidRDefault="00394046">
      <w:pPr>
        <w:pStyle w:val="Heading2"/>
        <w:spacing w:before="300" w:after="130"/>
      </w:pPr>
      <w:bookmarkStart w:id="100" w:name="_Toc240084755"/>
      <w:r>
        <w:rPr>
          <w:color w:val="2D4A7C"/>
        </w:rPr>
        <w:t xml:space="preserve">13.4  </w:t>
      </w:r>
      <w:r>
        <w:t>Turnover</w:t>
      </w:r>
      <w:bookmarkEnd w:id="100"/>
    </w:p>
    <w:p w:rsidR="00AD44D6" w:rsidRDefault="00394046">
      <w:pPr>
        <w:spacing w:after="140" w:line="288" w:lineRule="auto"/>
      </w:pPr>
      <w:r>
        <w:t>With a five-day holdin</w:t>
      </w:r>
      <w:r>
        <w:t xml:space="preserve">g period and daily rebalancing of one-fifth of the book, annual turnover is roughly fifty times. At that turnover, a round-trip cost of thirty basis points consumes fifteen percent of notional </w:t>
      </w:r>
      <w:r>
        <w:lastRenderedPageBreak/>
        <w:t xml:space="preserve">per year, which sets a hard floor on the gross spread required </w:t>
      </w:r>
      <w:r>
        <w:t>for the strategy to be viable. This calculation is performed and reported before any capital decision is contemplated.</w:t>
      </w:r>
    </w:p>
    <w:p w:rsidR="00AD44D6" w:rsidRDefault="00394046">
      <w:pPr>
        <w:pStyle w:val="Heading1"/>
        <w:pageBreakBefore/>
        <w:pBdr>
          <w:bottom w:val="single" w:sz="12" w:space="6" w:color="2D4A7C"/>
        </w:pBdr>
        <w:spacing w:before="400" w:after="200"/>
      </w:pPr>
      <w:bookmarkStart w:id="101" w:name="_Toc240084756"/>
      <w:r>
        <w:rPr>
          <w:color w:val="2D4A7C"/>
        </w:rPr>
        <w:lastRenderedPageBreak/>
        <w:t xml:space="preserve">14  </w:t>
      </w:r>
      <w:r>
        <w:t>Interfaces</w:t>
      </w:r>
      <w:bookmarkEnd w:id="101"/>
    </w:p>
    <w:p w:rsidR="00AD44D6" w:rsidRDefault="00394046">
      <w:pPr>
        <w:pStyle w:val="Heading2"/>
        <w:spacing w:before="300" w:after="130"/>
      </w:pPr>
      <w:bookmarkStart w:id="102" w:name="_Toc240084757"/>
      <w:r>
        <w:rPr>
          <w:color w:val="2D4A7C"/>
        </w:rPr>
        <w:t xml:space="preserve">14.1  </w:t>
      </w:r>
      <w:r>
        <w:t>Prediction API</w:t>
      </w:r>
      <w:bookmarkEnd w:id="102"/>
    </w:p>
    <w:p w:rsidR="00AD44D6" w:rsidRDefault="00394046">
      <w:pPr>
        <w:spacing w:after="140" w:line="288" w:lineRule="auto"/>
      </w:pPr>
      <w:r>
        <w:t>The model service exposes a small read-only REST surface consumed by the existing React dashboard. Co</w:t>
      </w:r>
      <w:r>
        <w:t>ntracts are versioned in the path so that a model change cannot silently alter the response shape.</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088"/>
        <w:gridCol w:w="3084"/>
        <w:gridCol w:w="4898"/>
      </w:tblGrid>
      <w:tr w:rsidR="00AD44D6">
        <w:tblPrEx>
          <w:tblCellMar>
            <w:top w:w="0" w:type="dxa"/>
            <w:bottom w:w="0" w:type="dxa"/>
          </w:tblCellMar>
        </w:tblPrEx>
        <w:trPr>
          <w:tblHeader/>
        </w:trPr>
        <w:tc>
          <w:tcPr>
            <w:tcW w:w="108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Method</w:t>
            </w:r>
          </w:p>
        </w:tc>
        <w:tc>
          <w:tcPr>
            <w:tcW w:w="3084"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Path</w:t>
            </w:r>
          </w:p>
        </w:tc>
        <w:tc>
          <w:tcPr>
            <w:tcW w:w="489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Returns</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GET</w:t>
            </w:r>
          </w:p>
        </w:tc>
        <w:tc>
          <w:tcPr>
            <w:tcW w:w="3084" w:type="dxa"/>
            <w:tcMar>
              <w:top w:w="70" w:type="dxa"/>
              <w:left w:w="110" w:type="dxa"/>
              <w:bottom w:w="70" w:type="dxa"/>
              <w:right w:w="110" w:type="dxa"/>
            </w:tcMar>
          </w:tcPr>
          <w:p w:rsidR="00AD44D6" w:rsidRDefault="00394046">
            <w:pPr>
              <w:spacing w:line="250" w:lineRule="auto"/>
            </w:pPr>
            <w:r>
              <w:rPr>
                <w:sz w:val="18"/>
                <w:szCs w:val="18"/>
              </w:rPr>
              <w:t>/v1/predictions?date=&amp;limit=</w:t>
            </w:r>
          </w:p>
        </w:tc>
        <w:tc>
          <w:tcPr>
            <w:tcW w:w="4898" w:type="dxa"/>
            <w:tcMar>
              <w:top w:w="70" w:type="dxa"/>
              <w:left w:w="110" w:type="dxa"/>
              <w:bottom w:w="70" w:type="dxa"/>
              <w:right w:w="110" w:type="dxa"/>
            </w:tcMar>
          </w:tcPr>
          <w:p w:rsidR="00AD44D6" w:rsidRDefault="00394046">
            <w:pPr>
              <w:spacing w:line="250" w:lineRule="auto"/>
            </w:pPr>
            <w:r>
              <w:rPr>
                <w:sz w:val="18"/>
                <w:szCs w:val="18"/>
              </w:rPr>
              <w:t>Ranked (security, score, confidence, horizon) rows for a date</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GET</w:t>
            </w:r>
          </w:p>
        </w:tc>
        <w:tc>
          <w:tcPr>
            <w:tcW w:w="3084" w:type="dxa"/>
            <w:tcMar>
              <w:top w:w="70" w:type="dxa"/>
              <w:left w:w="110" w:type="dxa"/>
              <w:bottom w:w="70" w:type="dxa"/>
              <w:right w:w="110" w:type="dxa"/>
            </w:tcMar>
          </w:tcPr>
          <w:p w:rsidR="00AD44D6" w:rsidRDefault="00394046">
            <w:pPr>
              <w:spacing w:line="250" w:lineRule="auto"/>
            </w:pPr>
            <w:r>
              <w:rPr>
                <w:sz w:val="18"/>
                <w:szCs w:val="18"/>
              </w:rPr>
              <w:t>/v1/events?since=&amp;limit=</w:t>
            </w:r>
          </w:p>
        </w:tc>
        <w:tc>
          <w:tcPr>
            <w:tcW w:w="4898" w:type="dxa"/>
            <w:tcMar>
              <w:top w:w="70" w:type="dxa"/>
              <w:left w:w="110" w:type="dxa"/>
              <w:bottom w:w="70" w:type="dxa"/>
              <w:right w:w="110" w:type="dxa"/>
            </w:tcMar>
          </w:tcPr>
          <w:p w:rsidR="00AD44D6" w:rsidRDefault="00394046">
            <w:pPr>
              <w:spacing w:line="250" w:lineRule="auto"/>
            </w:pPr>
            <w:r>
              <w:rPr>
                <w:sz w:val="18"/>
                <w:szCs w:val="18"/>
              </w:rPr>
              <w:t>Tagged events with linked securities and impact estimates</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GET</w:t>
            </w:r>
          </w:p>
        </w:tc>
        <w:tc>
          <w:tcPr>
            <w:tcW w:w="3084" w:type="dxa"/>
            <w:tcMar>
              <w:top w:w="70" w:type="dxa"/>
              <w:left w:w="110" w:type="dxa"/>
              <w:bottom w:w="70" w:type="dxa"/>
              <w:right w:w="110" w:type="dxa"/>
            </w:tcMar>
          </w:tcPr>
          <w:p w:rsidR="00AD44D6" w:rsidRDefault="00394046">
            <w:pPr>
              <w:spacing w:line="250" w:lineRule="auto"/>
            </w:pPr>
            <w:r>
              <w:rPr>
                <w:sz w:val="18"/>
                <w:szCs w:val="18"/>
              </w:rPr>
              <w:t>/v1/security/{symbol}/history</w:t>
            </w:r>
          </w:p>
        </w:tc>
        <w:tc>
          <w:tcPr>
            <w:tcW w:w="4898" w:type="dxa"/>
            <w:tcMar>
              <w:top w:w="70" w:type="dxa"/>
              <w:left w:w="110" w:type="dxa"/>
              <w:bottom w:w="70" w:type="dxa"/>
              <w:right w:w="110" w:type="dxa"/>
            </w:tcMar>
          </w:tcPr>
          <w:p w:rsidR="00AD44D6" w:rsidRDefault="00394046">
            <w:pPr>
              <w:spacing w:line="250" w:lineRule="auto"/>
            </w:pPr>
            <w:r>
              <w:rPr>
                <w:sz w:val="18"/>
                <w:szCs w:val="18"/>
              </w:rPr>
              <w:t>Past predictions and realised CAR for one security</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GET</w:t>
            </w:r>
          </w:p>
        </w:tc>
        <w:tc>
          <w:tcPr>
            <w:tcW w:w="3084" w:type="dxa"/>
            <w:tcMar>
              <w:top w:w="70" w:type="dxa"/>
              <w:left w:w="110" w:type="dxa"/>
              <w:bottom w:w="70" w:type="dxa"/>
              <w:right w:w="110" w:type="dxa"/>
            </w:tcMar>
          </w:tcPr>
          <w:p w:rsidR="00AD44D6" w:rsidRDefault="00394046">
            <w:pPr>
              <w:spacing w:line="250" w:lineRule="auto"/>
            </w:pPr>
            <w:r>
              <w:rPr>
                <w:sz w:val="18"/>
                <w:szCs w:val="18"/>
              </w:rPr>
              <w:t>/v1/model/metadata</w:t>
            </w:r>
          </w:p>
        </w:tc>
        <w:tc>
          <w:tcPr>
            <w:tcW w:w="4898" w:type="dxa"/>
            <w:tcMar>
              <w:top w:w="70" w:type="dxa"/>
              <w:left w:w="110" w:type="dxa"/>
              <w:bottom w:w="70" w:type="dxa"/>
              <w:right w:w="110" w:type="dxa"/>
            </w:tcMar>
          </w:tcPr>
          <w:p w:rsidR="00AD44D6" w:rsidRDefault="00394046">
            <w:pPr>
              <w:spacing w:line="250" w:lineRule="auto"/>
            </w:pPr>
            <w:r>
              <w:rPr>
                <w:sz w:val="18"/>
                <w:szCs w:val="18"/>
              </w:rPr>
              <w:t>Active model version, training window, fold metrics</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GET</w:t>
            </w:r>
          </w:p>
        </w:tc>
        <w:tc>
          <w:tcPr>
            <w:tcW w:w="3084" w:type="dxa"/>
            <w:tcMar>
              <w:top w:w="70" w:type="dxa"/>
              <w:left w:w="110" w:type="dxa"/>
              <w:bottom w:w="70" w:type="dxa"/>
              <w:right w:w="110" w:type="dxa"/>
            </w:tcMar>
          </w:tcPr>
          <w:p w:rsidR="00AD44D6" w:rsidRDefault="00394046">
            <w:pPr>
              <w:spacing w:line="250" w:lineRule="auto"/>
            </w:pPr>
            <w:r>
              <w:rPr>
                <w:sz w:val="18"/>
                <w:szCs w:val="18"/>
              </w:rPr>
              <w:t>/v1/health</w:t>
            </w:r>
          </w:p>
        </w:tc>
        <w:tc>
          <w:tcPr>
            <w:tcW w:w="4898" w:type="dxa"/>
            <w:tcMar>
              <w:top w:w="70" w:type="dxa"/>
              <w:left w:w="110" w:type="dxa"/>
              <w:bottom w:w="70" w:type="dxa"/>
              <w:right w:w="110" w:type="dxa"/>
            </w:tcMar>
          </w:tcPr>
          <w:p w:rsidR="00AD44D6" w:rsidRDefault="00394046">
            <w:pPr>
              <w:spacing w:line="250" w:lineRule="auto"/>
            </w:pPr>
            <w:r>
              <w:rPr>
                <w:sz w:val="18"/>
                <w:szCs w:val="18"/>
              </w:rPr>
              <w:t>Source uptime, ingestion lag, last successful poll</w:t>
            </w:r>
          </w:p>
        </w:tc>
      </w:tr>
    </w:tbl>
    <w:p w:rsidR="00AD44D6" w:rsidRDefault="00394046">
      <w:pPr>
        <w:spacing w:before="80" w:after="220"/>
      </w:pPr>
      <w:r>
        <w:rPr>
          <w:b/>
          <w:bCs/>
          <w:color w:val="2D4A7C"/>
          <w:sz w:val="17"/>
          <w:szCs w:val="17"/>
        </w:rPr>
        <w:t xml:space="preserve">Table 14.1  </w:t>
      </w:r>
      <w:r>
        <w:rPr>
          <w:i/>
          <w:iCs/>
          <w:color w:val="5C6A7D"/>
          <w:sz w:val="17"/>
          <w:szCs w:val="17"/>
        </w:rPr>
        <w:t>REST endpoints exposed by the serving layer.</w:t>
      </w:r>
    </w:p>
    <w:p w:rsidR="00AD44D6" w:rsidRDefault="00394046">
      <w:pPr>
        <w:pStyle w:val="Heading2"/>
        <w:spacing w:before="300" w:after="130"/>
      </w:pPr>
      <w:bookmarkStart w:id="103" w:name="_Toc240084758"/>
      <w:r>
        <w:rPr>
          <w:color w:val="2D4A7C"/>
        </w:rPr>
        <w:t xml:space="preserve">14.2  </w:t>
      </w:r>
      <w:r>
        <w:t>Dashboard Integration</w:t>
      </w:r>
      <w:bookmarkEnd w:id="103"/>
    </w:p>
    <w:p w:rsidR="00AD44D6" w:rsidRDefault="00394046">
      <w:pPr>
        <w:spacing w:after="140" w:line="288" w:lineRule="auto"/>
      </w:pPr>
      <w:r>
        <w:t>The dashboard already renders an event feed with per-security impact chips and a desk-view note. Integration replaces t</w:t>
      </w:r>
      <w:r>
        <w:t>he client-side heuristic that currently generates those notes with server-side model output, leaving the presentation layer unchanged. The confidence shown to the reader is the calibrated probability from Section 10.4, not the raw score.</w:t>
      </w:r>
    </w:p>
    <w:p w:rsidR="00AD44D6" w:rsidRDefault="00394046">
      <w:pPr>
        <w:pStyle w:val="Heading2"/>
        <w:spacing w:before="300" w:after="130"/>
      </w:pPr>
      <w:bookmarkStart w:id="104" w:name="_Toc240084759"/>
      <w:r>
        <w:rPr>
          <w:color w:val="2D4A7C"/>
        </w:rPr>
        <w:t xml:space="preserve">14.3  </w:t>
      </w:r>
      <w:r>
        <w:t>Data Contrac</w:t>
      </w:r>
      <w:r>
        <w:t>ts</w:t>
      </w:r>
      <w:bookmarkEnd w:id="104"/>
    </w:p>
    <w:p w:rsidR="00AD44D6" w:rsidRDefault="00394046">
      <w:pPr>
        <w:spacing w:after="140" w:line="288" w:lineRule="auto"/>
      </w:pPr>
      <w:r>
        <w:t>Every response carries the model version, the feature-set version and the data snapshot timestamp. Without those three fields a screenshot of the dashboard cannot be reconciled against a stored result, and reproducibility claims become unverifiable.</w:t>
      </w:r>
    </w:p>
    <w:p w:rsidR="00AD44D6" w:rsidRDefault="00394046">
      <w:pPr>
        <w:pStyle w:val="Heading1"/>
        <w:pageBreakBefore/>
        <w:pBdr>
          <w:bottom w:val="single" w:sz="12" w:space="6" w:color="2D4A7C"/>
        </w:pBdr>
        <w:spacing w:before="400" w:after="200"/>
      </w:pPr>
      <w:bookmarkStart w:id="105" w:name="_Toc240084760"/>
      <w:r>
        <w:rPr>
          <w:color w:val="2D4A7C"/>
        </w:rPr>
        <w:lastRenderedPageBreak/>
        <w:t xml:space="preserve">15  </w:t>
      </w:r>
      <w:r>
        <w:t>Implementation Roadmap</w:t>
      </w:r>
      <w:bookmarkEnd w:id="105"/>
    </w:p>
    <w:p w:rsidR="00AD44D6" w:rsidRDefault="00394046">
      <w:pPr>
        <w:pStyle w:val="Heading2"/>
        <w:spacing w:before="300" w:after="130"/>
      </w:pPr>
      <w:bookmarkStart w:id="106" w:name="_Toc240084761"/>
      <w:r>
        <w:rPr>
          <w:color w:val="2D4A7C"/>
        </w:rPr>
        <w:t xml:space="preserve">15.1  </w:t>
      </w:r>
      <w:r>
        <w:t>Phase Sequence</w:t>
      </w:r>
      <w:bookmarkEnd w:id="106"/>
    </w:p>
    <w:p w:rsidR="00AD44D6" w:rsidRDefault="00394046">
      <w:pPr>
        <w:spacing w:after="140" w:line="288" w:lineRule="auto"/>
      </w:pPr>
      <w:r>
        <w:t>Each phase ends in a gate. A failed gate is a reason to stop or redesign, not to proceed with additional features.</w:t>
      </w:r>
    </w:p>
    <w:p w:rsidR="00AD44D6" w:rsidRDefault="00394046">
      <w:pPr>
        <w:spacing w:before="180" w:after="60"/>
        <w:jc w:val="center"/>
      </w:pPr>
      <w:r>
        <w:rPr>
          <w:noProof/>
        </w:rPr>
        <w:drawing>
          <wp:inline distT="0" distB="0" distL="0" distR="0" wp14:anchorId="23E4FCAB" wp14:editId="22BDEE36">
            <wp:extent cx="5715000" cy="1819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19275"/>
                    </a:xfrm>
                    <a:prstGeom prst="rect">
                      <a:avLst/>
                    </a:prstGeom>
                  </pic:spPr>
                </pic:pic>
              </a:graphicData>
            </a:graphic>
          </wp:inline>
        </w:drawing>
      </w:r>
    </w:p>
    <w:p w:rsidR="00AD44D6" w:rsidRDefault="00394046">
      <w:pPr>
        <w:spacing w:after="240"/>
        <w:jc w:val="center"/>
      </w:pPr>
      <w:r>
        <w:rPr>
          <w:b/>
          <w:bCs/>
          <w:color w:val="2D4A7C"/>
          <w:sz w:val="17"/>
          <w:szCs w:val="17"/>
        </w:rPr>
        <w:t xml:space="preserve">Figure 15.1  </w:t>
      </w:r>
      <w:r>
        <w:rPr>
          <w:i/>
          <w:iCs/>
          <w:color w:val="5C6A7D"/>
          <w:sz w:val="17"/>
          <w:szCs w:val="17"/>
        </w:rPr>
        <w:t>Phase sequence with decision gates. Phase 1 is deliberately positioned before any transformer work, because it answers the question that determines whether the rest is worth building.</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726"/>
        <w:gridCol w:w="4716"/>
        <w:gridCol w:w="3628"/>
      </w:tblGrid>
      <w:tr w:rsidR="00AD44D6">
        <w:tblPrEx>
          <w:tblCellMar>
            <w:top w:w="0" w:type="dxa"/>
            <w:bottom w:w="0" w:type="dxa"/>
          </w:tblCellMar>
        </w:tblPrEx>
        <w:trPr>
          <w:tblHeader/>
        </w:trPr>
        <w:tc>
          <w:tcPr>
            <w:tcW w:w="726"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Phase</w:t>
            </w:r>
          </w:p>
        </w:tc>
        <w:tc>
          <w:tcPr>
            <w:tcW w:w="4716"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Deliverable</w:t>
            </w:r>
          </w:p>
        </w:tc>
        <w:tc>
          <w:tcPr>
            <w:tcW w:w="362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Gate</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0</w:t>
            </w:r>
          </w:p>
        </w:tc>
        <w:tc>
          <w:tcPr>
            <w:tcW w:w="4716" w:type="dxa"/>
            <w:tcMar>
              <w:top w:w="70" w:type="dxa"/>
              <w:left w:w="110" w:type="dxa"/>
              <w:bottom w:w="70" w:type="dxa"/>
              <w:right w:w="110" w:type="dxa"/>
            </w:tcMar>
          </w:tcPr>
          <w:p w:rsidR="00AD44D6" w:rsidRDefault="00394046">
            <w:pPr>
              <w:spacing w:line="250" w:lineRule="auto"/>
            </w:pPr>
            <w:r>
              <w:rPr>
                <w:sz w:val="18"/>
                <w:szCs w:val="18"/>
              </w:rPr>
              <w:t xml:space="preserve">Archive 24–36 months of news and filings with </w:t>
            </w:r>
            <w:r>
              <w:rPr>
                <w:sz w:val="18"/>
                <w:szCs w:val="18"/>
              </w:rPr>
              <w:t>timestamps; assemble adjusted EOD prices for the full universe</w:t>
            </w:r>
          </w:p>
        </w:tc>
        <w:tc>
          <w:tcPr>
            <w:tcW w:w="3628" w:type="dxa"/>
            <w:tcMar>
              <w:top w:w="70" w:type="dxa"/>
              <w:left w:w="110" w:type="dxa"/>
              <w:bottom w:w="70" w:type="dxa"/>
              <w:right w:w="110" w:type="dxa"/>
            </w:tcMar>
          </w:tcPr>
          <w:p w:rsidR="00AD44D6" w:rsidRDefault="00394046">
            <w:pPr>
              <w:spacing w:line="250" w:lineRule="auto"/>
            </w:pPr>
            <w:r>
              <w:rPr>
                <w:sz w:val="18"/>
                <w:szCs w:val="18"/>
              </w:rPr>
              <w:t>≥ 20k labelled (security, event) pairs</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1</w:t>
            </w:r>
          </w:p>
        </w:tc>
        <w:tc>
          <w:tcPr>
            <w:tcW w:w="4716" w:type="dxa"/>
            <w:tcMar>
              <w:top w:w="70" w:type="dxa"/>
              <w:left w:w="110" w:type="dxa"/>
              <w:bottom w:w="70" w:type="dxa"/>
              <w:right w:w="110" w:type="dxa"/>
            </w:tcMar>
          </w:tcPr>
          <w:p w:rsidR="00AD44D6" w:rsidRDefault="00394046">
            <w:pPr>
              <w:spacing w:line="250" w:lineRule="auto"/>
            </w:pPr>
            <w:r>
              <w:rPr>
                <w:sz w:val="18"/>
                <w:szCs w:val="18"/>
              </w:rPr>
              <w:t>Event-study labels; S0 lexicon; M1 logistic model; first walk-forward run</w:t>
            </w:r>
          </w:p>
        </w:tc>
        <w:tc>
          <w:tcPr>
            <w:tcW w:w="3628" w:type="dxa"/>
            <w:tcMar>
              <w:top w:w="70" w:type="dxa"/>
              <w:left w:w="110" w:type="dxa"/>
              <w:bottom w:w="70" w:type="dxa"/>
              <w:right w:w="110" w:type="dxa"/>
            </w:tcMar>
          </w:tcPr>
          <w:p w:rsidR="00AD44D6" w:rsidRDefault="00394046">
            <w:pPr>
              <w:spacing w:line="250" w:lineRule="auto"/>
            </w:pPr>
            <w:r>
              <w:rPr>
                <w:sz w:val="18"/>
                <w:szCs w:val="18"/>
              </w:rPr>
              <w:t>IC &gt; 0 with a positive bootstrap lower bound</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2</w:t>
            </w:r>
          </w:p>
        </w:tc>
        <w:tc>
          <w:tcPr>
            <w:tcW w:w="4716" w:type="dxa"/>
            <w:tcMar>
              <w:top w:w="70" w:type="dxa"/>
              <w:left w:w="110" w:type="dxa"/>
              <w:bottom w:w="70" w:type="dxa"/>
              <w:right w:w="110" w:type="dxa"/>
            </w:tcMar>
          </w:tcPr>
          <w:p w:rsidR="00AD44D6" w:rsidRDefault="00394046">
            <w:pPr>
              <w:spacing w:line="250" w:lineRule="auto"/>
            </w:pPr>
            <w:r>
              <w:rPr>
                <w:sz w:val="18"/>
                <w:szCs w:val="18"/>
              </w:rPr>
              <w:t>Two-stage entity resolver with labelled eval set; full feature table; M2 LightGBM; tier-1 filings added</w:t>
            </w:r>
          </w:p>
        </w:tc>
        <w:tc>
          <w:tcPr>
            <w:tcW w:w="3628" w:type="dxa"/>
            <w:tcMar>
              <w:top w:w="70" w:type="dxa"/>
              <w:left w:w="110" w:type="dxa"/>
              <w:bottom w:w="70" w:type="dxa"/>
              <w:right w:w="110" w:type="dxa"/>
            </w:tcMar>
          </w:tcPr>
          <w:p w:rsidR="00AD44D6" w:rsidRDefault="00394046">
            <w:pPr>
              <w:spacing w:line="250" w:lineRule="auto"/>
            </w:pPr>
            <w:r>
              <w:rPr>
                <w:sz w:val="18"/>
                <w:szCs w:val="18"/>
              </w:rPr>
              <w:t>Link precision ≥ 0.90; IC improves over Phase 1</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3</w:t>
            </w:r>
          </w:p>
        </w:tc>
        <w:tc>
          <w:tcPr>
            <w:tcW w:w="4716" w:type="dxa"/>
            <w:tcMar>
              <w:top w:w="70" w:type="dxa"/>
              <w:left w:w="110" w:type="dxa"/>
              <w:bottom w:w="70" w:type="dxa"/>
              <w:right w:w="110" w:type="dxa"/>
            </w:tcMar>
          </w:tcPr>
          <w:p w:rsidR="00AD44D6" w:rsidRDefault="00394046">
            <w:pPr>
              <w:spacing w:line="250" w:lineRule="auto"/>
            </w:pPr>
            <w:r>
              <w:rPr>
                <w:sz w:val="18"/>
                <w:szCs w:val="18"/>
              </w:rPr>
              <w:t>FinBERT fine-tuned on Indian headlines; M3 embeddings; surprise feature; probability calibration</w:t>
            </w:r>
          </w:p>
        </w:tc>
        <w:tc>
          <w:tcPr>
            <w:tcW w:w="3628" w:type="dxa"/>
            <w:tcMar>
              <w:top w:w="70" w:type="dxa"/>
              <w:left w:w="110" w:type="dxa"/>
              <w:bottom w:w="70" w:type="dxa"/>
              <w:right w:w="110" w:type="dxa"/>
            </w:tcMar>
          </w:tcPr>
          <w:p w:rsidR="00AD44D6" w:rsidRDefault="00394046">
            <w:pPr>
              <w:spacing w:line="250" w:lineRule="auto"/>
            </w:pPr>
            <w:r>
              <w:rPr>
                <w:sz w:val="18"/>
                <w:szCs w:val="18"/>
              </w:rPr>
              <w:t>M3 b</w:t>
            </w:r>
            <w:r>
              <w:rPr>
                <w:sz w:val="18"/>
                <w:szCs w:val="18"/>
              </w:rPr>
              <w:t>eats M2 out-of-sample, or M2 is retained</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4</w:t>
            </w:r>
          </w:p>
        </w:tc>
        <w:tc>
          <w:tcPr>
            <w:tcW w:w="4716" w:type="dxa"/>
            <w:tcMar>
              <w:top w:w="70" w:type="dxa"/>
              <w:left w:w="110" w:type="dxa"/>
              <w:bottom w:w="70" w:type="dxa"/>
              <w:right w:w="110" w:type="dxa"/>
            </w:tcMar>
          </w:tcPr>
          <w:p w:rsidR="00AD44D6" w:rsidRDefault="00394046">
            <w:pPr>
              <w:spacing w:line="250" w:lineRule="auto"/>
            </w:pPr>
            <w:r>
              <w:rPr>
                <w:sz w:val="18"/>
                <w:szCs w:val="18"/>
              </w:rPr>
              <w:t>Learned correlation graph; temporal attention over event sequences; aspect-based sentiment</w:t>
            </w:r>
          </w:p>
        </w:tc>
        <w:tc>
          <w:tcPr>
            <w:tcW w:w="3628" w:type="dxa"/>
            <w:tcMar>
              <w:top w:w="70" w:type="dxa"/>
              <w:left w:w="110" w:type="dxa"/>
              <w:bottom w:w="70" w:type="dxa"/>
              <w:right w:w="110" w:type="dxa"/>
            </w:tcMar>
          </w:tcPr>
          <w:p w:rsidR="00AD44D6" w:rsidRDefault="00394046">
            <w:pPr>
              <w:spacing w:line="250" w:lineRule="auto"/>
            </w:pPr>
            <w:r>
              <w:rPr>
                <w:sz w:val="18"/>
                <w:szCs w:val="18"/>
              </w:rPr>
              <w:t>Incremental IC justifies the added complexity</w:t>
            </w:r>
          </w:p>
        </w:tc>
      </w:tr>
      <w:tr w:rsidR="00AD44D6">
        <w:tblPrEx>
          <w:tblCellMar>
            <w:top w:w="0" w:type="dxa"/>
            <w:bottom w:w="0" w:type="dxa"/>
          </w:tblCellMar>
        </w:tblPrEx>
        <w:tc>
          <w:tcPr>
            <w:tcW w:w="726"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5</w:t>
            </w:r>
          </w:p>
        </w:tc>
        <w:tc>
          <w:tcPr>
            <w:tcW w:w="4716" w:type="dxa"/>
            <w:tcMar>
              <w:top w:w="70" w:type="dxa"/>
              <w:left w:w="110" w:type="dxa"/>
              <w:bottom w:w="70" w:type="dxa"/>
              <w:right w:w="110" w:type="dxa"/>
            </w:tcMar>
          </w:tcPr>
          <w:p w:rsidR="00AD44D6" w:rsidRDefault="00394046">
            <w:pPr>
              <w:spacing w:line="250" w:lineRule="auto"/>
            </w:pPr>
            <w:r>
              <w:rPr>
                <w:sz w:val="18"/>
                <w:szCs w:val="18"/>
              </w:rPr>
              <w:t>Live paper trading with no capital; realised versus backtest comparison</w:t>
            </w:r>
          </w:p>
        </w:tc>
        <w:tc>
          <w:tcPr>
            <w:tcW w:w="3628" w:type="dxa"/>
            <w:tcMar>
              <w:top w:w="70" w:type="dxa"/>
              <w:left w:w="110" w:type="dxa"/>
              <w:bottom w:w="70" w:type="dxa"/>
              <w:right w:w="110" w:type="dxa"/>
            </w:tcMar>
          </w:tcPr>
          <w:p w:rsidR="00AD44D6" w:rsidRDefault="00394046">
            <w:pPr>
              <w:spacing w:line="250" w:lineRule="auto"/>
            </w:pPr>
            <w:r>
              <w:rPr>
                <w:sz w:val="18"/>
                <w:szCs w:val="18"/>
              </w:rPr>
              <w:t>Live IC within 50% of backtest IC over 3 months</w:t>
            </w:r>
          </w:p>
        </w:tc>
      </w:tr>
    </w:tbl>
    <w:p w:rsidR="00AD44D6" w:rsidRDefault="00394046">
      <w:pPr>
        <w:spacing w:before="80" w:after="220"/>
      </w:pPr>
      <w:r>
        <w:rPr>
          <w:b/>
          <w:bCs/>
          <w:color w:val="2D4A7C"/>
          <w:sz w:val="17"/>
          <w:szCs w:val="17"/>
        </w:rPr>
        <w:t xml:space="preserve">Table 15.1  </w:t>
      </w:r>
      <w:r>
        <w:rPr>
          <w:i/>
          <w:iCs/>
          <w:color w:val="5C6A7D"/>
          <w:sz w:val="17"/>
          <w:szCs w:val="17"/>
        </w:rPr>
        <w:t>Phase definitions, deliverables and gates.</w:t>
      </w:r>
    </w:p>
    <w:p w:rsidR="00AD44D6" w:rsidRDefault="00394046">
      <w:pPr>
        <w:spacing w:after="140" w:line="288" w:lineRule="auto"/>
      </w:pPr>
      <w:r>
        <w:t>Phase 0 is the long pole and should be started first and allowed to run in the background. Without archived history there is nothing to validate against</w:t>
      </w:r>
      <w:r>
        <w:t>, and history cannot be manufactured retrospectively — a feed polled today yields no record of what was published two years ago.</w:t>
      </w:r>
    </w:p>
    <w:p w:rsidR="00AD44D6" w:rsidRDefault="00394046">
      <w:pPr>
        <w:pStyle w:val="Heading1"/>
        <w:pageBreakBefore/>
        <w:pBdr>
          <w:bottom w:val="single" w:sz="12" w:space="6" w:color="2D4A7C"/>
        </w:pBdr>
        <w:spacing w:before="400" w:after="200"/>
      </w:pPr>
      <w:bookmarkStart w:id="107" w:name="_Toc240084762"/>
      <w:r>
        <w:rPr>
          <w:color w:val="2D4A7C"/>
        </w:rPr>
        <w:lastRenderedPageBreak/>
        <w:t xml:space="preserve">16  </w:t>
      </w:r>
      <w:r>
        <w:t>Risks and Limitations</w:t>
      </w:r>
      <w:bookmarkEnd w:id="107"/>
    </w:p>
    <w:p w:rsidR="00AD44D6" w:rsidRDefault="00394046">
      <w:pPr>
        <w:pStyle w:val="Heading2"/>
        <w:spacing w:before="300" w:after="130"/>
      </w:pPr>
      <w:bookmarkStart w:id="108" w:name="_Toc240084763"/>
      <w:r>
        <w:rPr>
          <w:color w:val="2D4A7C"/>
        </w:rPr>
        <w:t xml:space="preserve">16.1  </w:t>
      </w:r>
      <w:r>
        <w:t>Risk Register</w:t>
      </w:r>
      <w:bookmarkEnd w:id="108"/>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635"/>
        <w:gridCol w:w="3447"/>
        <w:gridCol w:w="1179"/>
        <w:gridCol w:w="3809"/>
      </w:tblGrid>
      <w:tr w:rsidR="00AD44D6">
        <w:tblPrEx>
          <w:tblCellMar>
            <w:top w:w="0" w:type="dxa"/>
            <w:bottom w:w="0" w:type="dxa"/>
          </w:tblCellMar>
        </w:tblPrEx>
        <w:trPr>
          <w:tblHeader/>
        </w:trPr>
        <w:tc>
          <w:tcPr>
            <w:tcW w:w="635"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ID</w:t>
            </w:r>
          </w:p>
        </w:tc>
        <w:tc>
          <w:tcPr>
            <w:tcW w:w="3447"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Risk</w:t>
            </w:r>
          </w:p>
        </w:tc>
        <w:tc>
          <w:tcPr>
            <w:tcW w:w="1179"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Impact</w:t>
            </w:r>
          </w:p>
        </w:tc>
        <w:tc>
          <w:tcPr>
            <w:tcW w:w="3809"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Mitigation</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R1</w:t>
            </w:r>
          </w:p>
        </w:tc>
        <w:tc>
          <w:tcPr>
            <w:tcW w:w="3447" w:type="dxa"/>
            <w:tcMar>
              <w:top w:w="70" w:type="dxa"/>
              <w:left w:w="110" w:type="dxa"/>
              <w:bottom w:w="70" w:type="dxa"/>
              <w:right w:w="110" w:type="dxa"/>
            </w:tcMar>
          </w:tcPr>
          <w:p w:rsidR="00AD44D6" w:rsidRDefault="00394046">
            <w:pPr>
              <w:spacing w:line="250" w:lineRule="auto"/>
            </w:pPr>
            <w:r>
              <w:rPr>
                <w:sz w:val="18"/>
                <w:szCs w:val="18"/>
              </w:rPr>
              <w:t>No exploitable signal survives at public-feed latency</w:t>
            </w:r>
          </w:p>
        </w:tc>
        <w:tc>
          <w:tcPr>
            <w:tcW w:w="1179" w:type="dxa"/>
            <w:tcMar>
              <w:top w:w="70" w:type="dxa"/>
              <w:left w:w="110" w:type="dxa"/>
              <w:bottom w:w="70" w:type="dxa"/>
              <w:right w:w="110" w:type="dxa"/>
            </w:tcMar>
          </w:tcPr>
          <w:p w:rsidR="00AD44D6" w:rsidRDefault="00394046">
            <w:pPr>
              <w:spacing w:line="250" w:lineRule="auto"/>
            </w:pPr>
            <w:r>
              <w:rPr>
                <w:sz w:val="18"/>
                <w:szCs w:val="18"/>
              </w:rPr>
              <w:t>Fatal</w:t>
            </w:r>
          </w:p>
        </w:tc>
        <w:tc>
          <w:tcPr>
            <w:tcW w:w="3809" w:type="dxa"/>
            <w:tcMar>
              <w:top w:w="70" w:type="dxa"/>
              <w:left w:w="110" w:type="dxa"/>
              <w:bottom w:w="70" w:type="dxa"/>
              <w:right w:w="110" w:type="dxa"/>
            </w:tcMar>
          </w:tcPr>
          <w:p w:rsidR="00AD44D6" w:rsidRDefault="00394046">
            <w:pPr>
              <w:spacing w:line="250" w:lineRule="auto"/>
            </w:pPr>
            <w:r>
              <w:rPr>
                <w:sz w:val="18"/>
                <w:szCs w:val="18"/>
              </w:rPr>
              <w:t>Phase 1 gate tests this before major investment; fall back to the explanation product</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R2</w:t>
            </w:r>
          </w:p>
        </w:tc>
        <w:tc>
          <w:tcPr>
            <w:tcW w:w="3447" w:type="dxa"/>
            <w:tcMar>
              <w:top w:w="70" w:type="dxa"/>
              <w:left w:w="110" w:type="dxa"/>
              <w:bottom w:w="70" w:type="dxa"/>
              <w:right w:w="110" w:type="dxa"/>
            </w:tcMar>
          </w:tcPr>
          <w:p w:rsidR="00AD44D6" w:rsidRDefault="00394046">
            <w:pPr>
              <w:spacing w:line="250" w:lineRule="auto"/>
            </w:pPr>
            <w:r>
              <w:rPr>
                <w:sz w:val="18"/>
                <w:szCs w:val="18"/>
              </w:rPr>
              <w:t>Backtest leakage inflating results</w:t>
            </w:r>
          </w:p>
        </w:tc>
        <w:tc>
          <w:tcPr>
            <w:tcW w:w="1179" w:type="dxa"/>
            <w:tcMar>
              <w:top w:w="70" w:type="dxa"/>
              <w:left w:w="110" w:type="dxa"/>
              <w:bottom w:w="70" w:type="dxa"/>
              <w:right w:w="110" w:type="dxa"/>
            </w:tcMar>
          </w:tcPr>
          <w:p w:rsidR="00AD44D6" w:rsidRDefault="00394046">
            <w:pPr>
              <w:spacing w:line="250" w:lineRule="auto"/>
            </w:pPr>
            <w:r>
              <w:rPr>
                <w:sz w:val="18"/>
                <w:szCs w:val="18"/>
              </w:rPr>
              <w:t>Severe</w:t>
            </w:r>
          </w:p>
        </w:tc>
        <w:tc>
          <w:tcPr>
            <w:tcW w:w="3809" w:type="dxa"/>
            <w:tcMar>
              <w:top w:w="70" w:type="dxa"/>
              <w:left w:w="110" w:type="dxa"/>
              <w:bottom w:w="70" w:type="dxa"/>
              <w:right w:w="110" w:type="dxa"/>
            </w:tcMar>
          </w:tcPr>
          <w:p w:rsidR="00AD44D6" w:rsidRDefault="00394046">
            <w:pPr>
              <w:spacing w:line="250" w:lineRule="auto"/>
            </w:pPr>
            <w:r>
              <w:rPr>
                <w:sz w:val="18"/>
                <w:szCs w:val="18"/>
              </w:rPr>
              <w:t>Leakage checklist §11.4; live paper trading in Phase 5</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R3</w:t>
            </w:r>
          </w:p>
        </w:tc>
        <w:tc>
          <w:tcPr>
            <w:tcW w:w="3447" w:type="dxa"/>
            <w:tcMar>
              <w:top w:w="70" w:type="dxa"/>
              <w:left w:w="110" w:type="dxa"/>
              <w:bottom w:w="70" w:type="dxa"/>
              <w:right w:w="110" w:type="dxa"/>
            </w:tcMar>
          </w:tcPr>
          <w:p w:rsidR="00AD44D6" w:rsidRDefault="00394046">
            <w:pPr>
              <w:spacing w:line="250" w:lineRule="auto"/>
            </w:pPr>
            <w:r>
              <w:rPr>
                <w:sz w:val="18"/>
                <w:szCs w:val="18"/>
              </w:rPr>
              <w:t>Entity resolution errors injecting label noise</w:t>
            </w:r>
          </w:p>
        </w:tc>
        <w:tc>
          <w:tcPr>
            <w:tcW w:w="1179" w:type="dxa"/>
            <w:tcMar>
              <w:top w:w="70" w:type="dxa"/>
              <w:left w:w="110" w:type="dxa"/>
              <w:bottom w:w="70" w:type="dxa"/>
              <w:right w:w="110" w:type="dxa"/>
            </w:tcMar>
          </w:tcPr>
          <w:p w:rsidR="00AD44D6" w:rsidRDefault="00394046">
            <w:pPr>
              <w:spacing w:line="250" w:lineRule="auto"/>
            </w:pPr>
            <w:r>
              <w:rPr>
                <w:sz w:val="18"/>
                <w:szCs w:val="18"/>
              </w:rPr>
              <w:t>Moderate</w:t>
            </w:r>
          </w:p>
        </w:tc>
        <w:tc>
          <w:tcPr>
            <w:tcW w:w="3809" w:type="dxa"/>
            <w:tcMar>
              <w:top w:w="70" w:type="dxa"/>
              <w:left w:w="110" w:type="dxa"/>
              <w:bottom w:w="70" w:type="dxa"/>
              <w:right w:w="110" w:type="dxa"/>
            </w:tcMar>
          </w:tcPr>
          <w:p w:rsidR="00AD44D6" w:rsidRDefault="00394046">
            <w:pPr>
              <w:spacing w:line="250" w:lineRule="auto"/>
            </w:pPr>
            <w:r>
              <w:rPr>
                <w:sz w:val="18"/>
                <w:szCs w:val="18"/>
              </w:rPr>
              <w:t>Confidence thresholds; labelled eval set; tier-1 filings bypass the problem</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R4</w:t>
            </w:r>
          </w:p>
        </w:tc>
        <w:tc>
          <w:tcPr>
            <w:tcW w:w="3447" w:type="dxa"/>
            <w:tcMar>
              <w:top w:w="70" w:type="dxa"/>
              <w:left w:w="110" w:type="dxa"/>
              <w:bottom w:w="70" w:type="dxa"/>
              <w:right w:w="110" w:type="dxa"/>
            </w:tcMar>
          </w:tcPr>
          <w:p w:rsidR="00AD44D6" w:rsidRDefault="00394046">
            <w:pPr>
              <w:spacing w:line="250" w:lineRule="auto"/>
            </w:pPr>
            <w:r>
              <w:rPr>
                <w:sz w:val="18"/>
                <w:szCs w:val="18"/>
              </w:rPr>
              <w:t>Regime dependence — signal works in one market state only</w:t>
            </w:r>
          </w:p>
        </w:tc>
        <w:tc>
          <w:tcPr>
            <w:tcW w:w="1179" w:type="dxa"/>
            <w:tcMar>
              <w:top w:w="70" w:type="dxa"/>
              <w:left w:w="110" w:type="dxa"/>
              <w:bottom w:w="70" w:type="dxa"/>
              <w:right w:w="110" w:type="dxa"/>
            </w:tcMar>
          </w:tcPr>
          <w:p w:rsidR="00AD44D6" w:rsidRDefault="00394046">
            <w:pPr>
              <w:spacing w:line="250" w:lineRule="auto"/>
            </w:pPr>
            <w:r>
              <w:rPr>
                <w:sz w:val="18"/>
                <w:szCs w:val="18"/>
              </w:rPr>
              <w:t>Moderate</w:t>
            </w:r>
          </w:p>
        </w:tc>
        <w:tc>
          <w:tcPr>
            <w:tcW w:w="3809" w:type="dxa"/>
            <w:tcMar>
              <w:top w:w="70" w:type="dxa"/>
              <w:left w:w="110" w:type="dxa"/>
              <w:bottom w:w="70" w:type="dxa"/>
              <w:right w:w="110" w:type="dxa"/>
            </w:tcMar>
          </w:tcPr>
          <w:p w:rsidR="00AD44D6" w:rsidRDefault="00394046">
            <w:pPr>
              <w:spacing w:line="250" w:lineRule="auto"/>
            </w:pPr>
            <w:r>
              <w:rPr>
                <w:sz w:val="18"/>
                <w:szCs w:val="18"/>
              </w:rPr>
              <w:t>Report IC spread across folds, not only the mean</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R5</w:t>
            </w:r>
          </w:p>
        </w:tc>
        <w:tc>
          <w:tcPr>
            <w:tcW w:w="3447" w:type="dxa"/>
            <w:tcMar>
              <w:top w:w="70" w:type="dxa"/>
              <w:left w:w="110" w:type="dxa"/>
              <w:bottom w:w="70" w:type="dxa"/>
              <w:right w:w="110" w:type="dxa"/>
            </w:tcMar>
          </w:tcPr>
          <w:p w:rsidR="00AD44D6" w:rsidRDefault="00394046">
            <w:pPr>
              <w:spacing w:line="250" w:lineRule="auto"/>
            </w:pPr>
            <w:r>
              <w:rPr>
                <w:sz w:val="18"/>
                <w:szCs w:val="18"/>
              </w:rPr>
              <w:t>Sample size insufficient for the neural tiers</w:t>
            </w:r>
          </w:p>
        </w:tc>
        <w:tc>
          <w:tcPr>
            <w:tcW w:w="1179" w:type="dxa"/>
            <w:tcMar>
              <w:top w:w="70" w:type="dxa"/>
              <w:left w:w="110" w:type="dxa"/>
              <w:bottom w:w="70" w:type="dxa"/>
              <w:right w:w="110" w:type="dxa"/>
            </w:tcMar>
          </w:tcPr>
          <w:p w:rsidR="00AD44D6" w:rsidRDefault="00394046">
            <w:pPr>
              <w:spacing w:line="250" w:lineRule="auto"/>
            </w:pPr>
            <w:r>
              <w:rPr>
                <w:sz w:val="18"/>
                <w:szCs w:val="18"/>
              </w:rPr>
              <w:t>Moderate</w:t>
            </w:r>
          </w:p>
        </w:tc>
        <w:tc>
          <w:tcPr>
            <w:tcW w:w="3809" w:type="dxa"/>
            <w:tcMar>
              <w:top w:w="70" w:type="dxa"/>
              <w:left w:w="110" w:type="dxa"/>
              <w:bottom w:w="70" w:type="dxa"/>
              <w:right w:w="110" w:type="dxa"/>
            </w:tcMar>
          </w:tcPr>
          <w:p w:rsidR="00AD44D6" w:rsidRDefault="00394046">
            <w:pPr>
              <w:spacing w:line="250" w:lineRule="auto"/>
            </w:pPr>
            <w:r>
              <w:rPr>
                <w:sz w:val="18"/>
                <w:szCs w:val="18"/>
              </w:rPr>
              <w:t>Ladder design; stop at the tier the data supports</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R6</w:t>
            </w:r>
          </w:p>
        </w:tc>
        <w:tc>
          <w:tcPr>
            <w:tcW w:w="3447" w:type="dxa"/>
            <w:tcMar>
              <w:top w:w="70" w:type="dxa"/>
              <w:left w:w="110" w:type="dxa"/>
              <w:bottom w:w="70" w:type="dxa"/>
              <w:right w:w="110" w:type="dxa"/>
            </w:tcMar>
          </w:tcPr>
          <w:p w:rsidR="00AD44D6" w:rsidRDefault="00394046">
            <w:pPr>
              <w:spacing w:line="250" w:lineRule="auto"/>
            </w:pPr>
            <w:r>
              <w:rPr>
                <w:sz w:val="18"/>
                <w:szCs w:val="18"/>
              </w:rPr>
              <w:t>Source instability — feeds change format or block access</w:t>
            </w:r>
          </w:p>
        </w:tc>
        <w:tc>
          <w:tcPr>
            <w:tcW w:w="1179" w:type="dxa"/>
            <w:tcMar>
              <w:top w:w="70" w:type="dxa"/>
              <w:left w:w="110" w:type="dxa"/>
              <w:bottom w:w="70" w:type="dxa"/>
              <w:right w:w="110" w:type="dxa"/>
            </w:tcMar>
          </w:tcPr>
          <w:p w:rsidR="00AD44D6" w:rsidRDefault="00394046">
            <w:pPr>
              <w:spacing w:line="250" w:lineRule="auto"/>
            </w:pPr>
            <w:r>
              <w:rPr>
                <w:sz w:val="18"/>
                <w:szCs w:val="18"/>
              </w:rPr>
              <w:t>Low</w:t>
            </w:r>
          </w:p>
        </w:tc>
        <w:tc>
          <w:tcPr>
            <w:tcW w:w="3809" w:type="dxa"/>
            <w:tcMar>
              <w:top w:w="70" w:type="dxa"/>
              <w:left w:w="110" w:type="dxa"/>
              <w:bottom w:w="70" w:type="dxa"/>
              <w:right w:w="110" w:type="dxa"/>
            </w:tcMar>
          </w:tcPr>
          <w:p w:rsidR="00AD44D6" w:rsidRDefault="00394046">
            <w:pPr>
              <w:spacing w:line="250" w:lineRule="auto"/>
            </w:pPr>
            <w:r>
              <w:rPr>
                <w:sz w:val="18"/>
                <w:szCs w:val="18"/>
              </w:rPr>
              <w:t>Source abstraction layer; tier-1 official feeds are stable</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R7</w:t>
            </w:r>
          </w:p>
        </w:tc>
        <w:tc>
          <w:tcPr>
            <w:tcW w:w="3447" w:type="dxa"/>
            <w:tcMar>
              <w:top w:w="70" w:type="dxa"/>
              <w:left w:w="110" w:type="dxa"/>
              <w:bottom w:w="70" w:type="dxa"/>
              <w:right w:w="110" w:type="dxa"/>
            </w:tcMar>
          </w:tcPr>
          <w:p w:rsidR="00AD44D6" w:rsidRDefault="00394046">
            <w:pPr>
              <w:spacing w:line="250" w:lineRule="auto"/>
            </w:pPr>
            <w:r>
              <w:rPr>
                <w:sz w:val="18"/>
                <w:szCs w:val="18"/>
              </w:rPr>
              <w:t>Transaction costs elimi</w:t>
            </w:r>
            <w:r>
              <w:rPr>
                <w:sz w:val="18"/>
                <w:szCs w:val="18"/>
              </w:rPr>
              <w:t>nate a real but small edge</w:t>
            </w:r>
          </w:p>
        </w:tc>
        <w:tc>
          <w:tcPr>
            <w:tcW w:w="1179" w:type="dxa"/>
            <w:tcMar>
              <w:top w:w="70" w:type="dxa"/>
              <w:left w:w="110" w:type="dxa"/>
              <w:bottom w:w="70" w:type="dxa"/>
              <w:right w:w="110" w:type="dxa"/>
            </w:tcMar>
          </w:tcPr>
          <w:p w:rsidR="00AD44D6" w:rsidRDefault="00394046">
            <w:pPr>
              <w:spacing w:line="250" w:lineRule="auto"/>
            </w:pPr>
            <w:r>
              <w:rPr>
                <w:sz w:val="18"/>
                <w:szCs w:val="18"/>
              </w:rPr>
              <w:t>Moderate</w:t>
            </w:r>
          </w:p>
        </w:tc>
        <w:tc>
          <w:tcPr>
            <w:tcW w:w="3809" w:type="dxa"/>
            <w:tcMar>
              <w:top w:w="70" w:type="dxa"/>
              <w:left w:w="110" w:type="dxa"/>
              <w:bottom w:w="70" w:type="dxa"/>
              <w:right w:w="110" w:type="dxa"/>
            </w:tcMar>
          </w:tcPr>
          <w:p w:rsidR="00AD44D6" w:rsidRDefault="00394046">
            <w:pPr>
              <w:spacing w:line="250" w:lineRule="auto"/>
            </w:pPr>
            <w:r>
              <w:rPr>
                <w:sz w:val="18"/>
                <w:szCs w:val="18"/>
              </w:rPr>
              <w:t>Cost model in §13 evaluated before any capital decision</w:t>
            </w:r>
          </w:p>
        </w:tc>
      </w:tr>
      <w:tr w:rsidR="00AD44D6">
        <w:tblPrEx>
          <w:tblCellMar>
            <w:top w:w="0" w:type="dxa"/>
            <w:bottom w:w="0" w:type="dxa"/>
          </w:tblCellMar>
        </w:tblPrEx>
        <w:tc>
          <w:tcPr>
            <w:tcW w:w="635"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R8</w:t>
            </w:r>
          </w:p>
        </w:tc>
        <w:tc>
          <w:tcPr>
            <w:tcW w:w="3447" w:type="dxa"/>
            <w:tcMar>
              <w:top w:w="70" w:type="dxa"/>
              <w:left w:w="110" w:type="dxa"/>
              <w:bottom w:w="70" w:type="dxa"/>
              <w:right w:w="110" w:type="dxa"/>
            </w:tcMar>
          </w:tcPr>
          <w:p w:rsidR="00AD44D6" w:rsidRDefault="00394046">
            <w:pPr>
              <w:spacing w:line="250" w:lineRule="auto"/>
            </w:pPr>
            <w:r>
              <w:rPr>
                <w:sz w:val="18"/>
                <w:szCs w:val="18"/>
              </w:rPr>
              <w:t>Overfitting through repeated evaluation on the same test folds</w:t>
            </w:r>
          </w:p>
        </w:tc>
        <w:tc>
          <w:tcPr>
            <w:tcW w:w="1179" w:type="dxa"/>
            <w:tcMar>
              <w:top w:w="70" w:type="dxa"/>
              <w:left w:w="110" w:type="dxa"/>
              <w:bottom w:w="70" w:type="dxa"/>
              <w:right w:w="110" w:type="dxa"/>
            </w:tcMar>
          </w:tcPr>
          <w:p w:rsidR="00AD44D6" w:rsidRDefault="00394046">
            <w:pPr>
              <w:spacing w:line="250" w:lineRule="auto"/>
            </w:pPr>
            <w:r>
              <w:rPr>
                <w:sz w:val="18"/>
                <w:szCs w:val="18"/>
              </w:rPr>
              <w:t>Severe</w:t>
            </w:r>
          </w:p>
        </w:tc>
        <w:tc>
          <w:tcPr>
            <w:tcW w:w="3809" w:type="dxa"/>
            <w:tcMar>
              <w:top w:w="70" w:type="dxa"/>
              <w:left w:w="110" w:type="dxa"/>
              <w:bottom w:w="70" w:type="dxa"/>
              <w:right w:w="110" w:type="dxa"/>
            </w:tcMar>
          </w:tcPr>
          <w:p w:rsidR="00AD44D6" w:rsidRDefault="00394046">
            <w:pPr>
              <w:spacing w:line="250" w:lineRule="auto"/>
            </w:pPr>
            <w:r>
              <w:rPr>
                <w:sz w:val="18"/>
                <w:szCs w:val="18"/>
              </w:rPr>
              <w:t>Trial count recorded; final holdout reserved and touched once</w:t>
            </w:r>
          </w:p>
        </w:tc>
      </w:tr>
    </w:tbl>
    <w:p w:rsidR="00AD44D6" w:rsidRDefault="00394046">
      <w:pPr>
        <w:spacing w:before="80" w:after="220"/>
      </w:pPr>
      <w:r>
        <w:rPr>
          <w:b/>
          <w:bCs/>
          <w:color w:val="2D4A7C"/>
          <w:sz w:val="17"/>
          <w:szCs w:val="17"/>
        </w:rPr>
        <w:t xml:space="preserve">Table 16.1  </w:t>
      </w:r>
      <w:r>
        <w:rPr>
          <w:i/>
          <w:iCs/>
          <w:color w:val="5C6A7D"/>
          <w:sz w:val="17"/>
          <w:szCs w:val="17"/>
        </w:rPr>
        <w:t>Principal risks. R1 is the project-level risk; the remainder are manageable.</w:t>
      </w:r>
    </w:p>
    <w:p w:rsidR="00AD44D6" w:rsidRDefault="00394046">
      <w:pPr>
        <w:pStyle w:val="Heading2"/>
        <w:spacing w:before="300" w:after="130"/>
      </w:pPr>
      <w:bookmarkStart w:id="109" w:name="_Toc240084764"/>
      <w:r>
        <w:rPr>
          <w:color w:val="2D4A7C"/>
        </w:rPr>
        <w:t xml:space="preserve">16.2  </w:t>
      </w:r>
      <w:r>
        <w:t>On the Principal Risk</w:t>
      </w:r>
      <w:bookmarkEnd w:id="109"/>
    </w:p>
    <w:p w:rsidR="00AD44D6" w:rsidRDefault="00394046">
      <w:pPr>
        <w:spacing w:after="140" w:line="288" w:lineRule="auto"/>
      </w:pPr>
      <w:r>
        <w:t>The honest prior is that this system will find little or no edge in the NIFTY 50 and may find something in the small and mid-cap tail. The architecture</w:t>
      </w:r>
      <w:r>
        <w:t xml:space="preserve"> is designed so that this outcome is a finding rather than a failure. The stratified reporting of Section 12.4 identifies where signal exists, and the explanation-oriented product — telling a reader why a holding moved, rather than predicting that it will </w:t>
      </w:r>
      <w:r>
        <w:t>— remains valuable at zero predictive information coefficient.</w:t>
      </w:r>
    </w:p>
    <w:p w:rsidR="00AD44D6" w:rsidRDefault="00394046">
      <w:pPr>
        <w:pStyle w:val="Heading2"/>
        <w:spacing w:before="300" w:after="130"/>
      </w:pPr>
      <w:bookmarkStart w:id="110" w:name="_Toc240084765"/>
      <w:r>
        <w:rPr>
          <w:color w:val="2D4A7C"/>
        </w:rPr>
        <w:t xml:space="preserve">16.3  </w:t>
      </w:r>
      <w:r>
        <w:t>Known Limitations</w:t>
      </w:r>
      <w:bookmarkEnd w:id="110"/>
    </w:p>
    <w:p w:rsidR="00AD44D6" w:rsidRDefault="00394046">
      <w:pPr>
        <w:pStyle w:val="ListParagraph"/>
        <w:numPr>
          <w:ilvl w:val="0"/>
          <w:numId w:val="2"/>
        </w:numPr>
        <w:spacing w:after="70" w:line="276" w:lineRule="auto"/>
      </w:pPr>
      <w:r>
        <w:t>English-language sources only; a substantial share of Indian retail-relevant commentary is vernacular.</w:t>
      </w:r>
    </w:p>
    <w:p w:rsidR="00AD44D6" w:rsidRDefault="00394046">
      <w:pPr>
        <w:pStyle w:val="ListParagraph"/>
        <w:numPr>
          <w:ilvl w:val="0"/>
          <w:numId w:val="2"/>
        </w:numPr>
        <w:spacing w:after="70" w:line="276" w:lineRule="auto"/>
      </w:pPr>
      <w:r>
        <w:t>No consensus estimate data in the base specification, which weaken</w:t>
      </w:r>
      <w:r>
        <w:t>s the surprise feature where it matters most.</w:t>
      </w:r>
    </w:p>
    <w:p w:rsidR="00AD44D6" w:rsidRDefault="00394046">
      <w:pPr>
        <w:pStyle w:val="ListParagraph"/>
        <w:numPr>
          <w:ilvl w:val="0"/>
          <w:numId w:val="2"/>
        </w:numPr>
        <w:spacing w:after="70" w:line="276" w:lineRule="auto"/>
      </w:pPr>
      <w:r>
        <w:t>Daily-frequency price data cannot distinguish intraday sequencing of events occurring on the same day.</w:t>
      </w:r>
    </w:p>
    <w:p w:rsidR="00AD44D6" w:rsidRDefault="00394046">
      <w:pPr>
        <w:pStyle w:val="ListParagraph"/>
        <w:numPr>
          <w:ilvl w:val="0"/>
          <w:numId w:val="2"/>
        </w:numPr>
        <w:spacing w:after="70" w:line="276" w:lineRule="auto"/>
      </w:pPr>
      <w:r>
        <w:t>Sentiment models are trained predominantly on US financial text and may transfer imperfectly to Indian usag</w:t>
      </w:r>
      <w:r>
        <w:t>e and idiom.</w:t>
      </w:r>
    </w:p>
    <w:p w:rsidR="00AD44D6" w:rsidRDefault="00394046">
      <w:pPr>
        <w:pStyle w:val="ListParagraph"/>
        <w:numPr>
          <w:ilvl w:val="0"/>
          <w:numId w:val="2"/>
        </w:numPr>
        <w:spacing w:after="70" w:line="276" w:lineRule="auto"/>
      </w:pPr>
      <w:r>
        <w:t>The propagation graph captures correlation, not causation, and will misattribute during sector-wide moves.</w:t>
      </w:r>
    </w:p>
    <w:p w:rsidR="00AD44D6" w:rsidRDefault="00394046">
      <w:pPr>
        <w:pStyle w:val="Heading1"/>
        <w:pageBreakBefore/>
        <w:pBdr>
          <w:bottom w:val="single" w:sz="12" w:space="6" w:color="2D4A7C"/>
        </w:pBdr>
        <w:spacing w:before="400" w:after="200"/>
      </w:pPr>
      <w:bookmarkStart w:id="111" w:name="_Toc240084766"/>
      <w:r>
        <w:rPr>
          <w:color w:val="2D4A7C"/>
        </w:rPr>
        <w:lastRenderedPageBreak/>
        <w:t xml:space="preserve">17  </w:t>
      </w:r>
      <w:r>
        <w:t>Regulatory, Ethical and Governance Position</w:t>
      </w:r>
      <w:bookmarkEnd w:id="111"/>
    </w:p>
    <w:p w:rsidR="00AD44D6" w:rsidRDefault="00394046">
      <w:pPr>
        <w:pStyle w:val="Heading2"/>
        <w:spacing w:before="300" w:after="130"/>
      </w:pPr>
      <w:bookmarkStart w:id="112" w:name="_Toc240084767"/>
      <w:r>
        <w:rPr>
          <w:color w:val="2D4A7C"/>
        </w:rPr>
        <w:t xml:space="preserve">17.1  </w:t>
      </w:r>
      <w:r>
        <w:t>Regulatory Status</w:t>
      </w:r>
      <w:bookmarkEnd w:id="112"/>
    </w:p>
    <w:p w:rsidR="00AD44D6" w:rsidRDefault="00394046">
      <w:pPr>
        <w:spacing w:after="140" w:line="288" w:lineRule="auto"/>
      </w:pPr>
      <w:r>
        <w:t>GeoTrade is a personal research project. Its outputs are consumed by its author and are not published, sold or otherwise distributed. Under that construction the SEBI (Research Analysts) Regulations, 2014 and the SEBI (Investment Advisers) Regulations, 201</w:t>
      </w:r>
      <w:r>
        <w:t>3 are not engaged, since both are triggered by providing research or advice to other persons, typically for consideration.</w:t>
      </w:r>
    </w:p>
    <w:p w:rsidR="00AD44D6" w:rsidRDefault="00394046">
      <w:pPr>
        <w:spacing w:after="140" w:line="288" w:lineRule="auto"/>
      </w:pPr>
      <w:r>
        <w:t>The position changes materially if any of the following occur:</w:t>
      </w:r>
    </w:p>
    <w:p w:rsidR="00AD44D6" w:rsidRDefault="00394046">
      <w:pPr>
        <w:pStyle w:val="ListParagraph"/>
        <w:numPr>
          <w:ilvl w:val="0"/>
          <w:numId w:val="2"/>
        </w:numPr>
        <w:spacing w:after="70" w:line="276" w:lineRule="auto"/>
      </w:pPr>
      <w:r>
        <w:t>Output is shown to other people as buy or sell recommendations on name</w:t>
      </w:r>
      <w:r>
        <w:t>d securities;</w:t>
      </w:r>
    </w:p>
    <w:p w:rsidR="00AD44D6" w:rsidRDefault="00394046">
      <w:pPr>
        <w:pStyle w:val="ListParagraph"/>
        <w:numPr>
          <w:ilvl w:val="0"/>
          <w:numId w:val="2"/>
        </w:numPr>
        <w:spacing w:after="70" w:line="276" w:lineRule="auto"/>
      </w:pPr>
      <w:r>
        <w:t>Access is monetised in any form, including subscription or advertising;</w:t>
      </w:r>
    </w:p>
    <w:p w:rsidR="00AD44D6" w:rsidRDefault="00394046">
      <w:pPr>
        <w:pStyle w:val="ListParagraph"/>
        <w:numPr>
          <w:ilvl w:val="0"/>
          <w:numId w:val="2"/>
        </w:numPr>
        <w:spacing w:after="70" w:line="276" w:lineRule="auto"/>
      </w:pPr>
      <w:r>
        <w:t>The system is marketed as providing research or advisory value.</w:t>
      </w:r>
    </w:p>
    <w:p w:rsidR="00AD44D6" w:rsidRDefault="00394046">
      <w:pPr>
        <w:spacing w:after="140" w:line="288" w:lineRule="auto"/>
      </w:pPr>
      <w:r>
        <w:t xml:space="preserve">Any of those steps warrants advice from a practitioner in Indian securities regulation before proceeding. </w:t>
      </w:r>
      <w:r>
        <w:t>Labelling output as educational or for information only is not reliably sufficient where the substance reads as a recommendation.</w:t>
      </w:r>
    </w:p>
    <w:tbl>
      <w:tblPr>
        <w:tblW w:w="9070" w:type="dxa"/>
        <w:tblBorders>
          <w:left w:val="single" w:sz="18" w:space="0" w:color="A96C12"/>
        </w:tblBorders>
        <w:tblCellMar>
          <w:left w:w="10" w:type="dxa"/>
          <w:right w:w="10" w:type="dxa"/>
        </w:tblCellMar>
        <w:tblLook w:val="04A0" w:firstRow="1" w:lastRow="0" w:firstColumn="1" w:lastColumn="0" w:noHBand="0" w:noVBand="1"/>
      </w:tblPr>
      <w:tblGrid>
        <w:gridCol w:w="9070"/>
      </w:tblGrid>
      <w:tr w:rsidR="00AD44D6">
        <w:tblPrEx>
          <w:tblCellMar>
            <w:top w:w="0" w:type="dxa"/>
            <w:bottom w:w="0" w:type="dxa"/>
          </w:tblCellMar>
        </w:tblPrEx>
        <w:tc>
          <w:tcPr>
            <w:tcW w:w="9070" w:type="dxa"/>
            <w:shd w:val="clear" w:color="auto" w:fill="FBF4E7"/>
            <w:tcMar>
              <w:top w:w="140" w:type="dxa"/>
              <w:left w:w="200" w:type="dxa"/>
              <w:bottom w:w="140" w:type="dxa"/>
              <w:right w:w="200" w:type="dxa"/>
            </w:tcMar>
          </w:tcPr>
          <w:p w:rsidR="00AD44D6" w:rsidRDefault="00394046">
            <w:pPr>
              <w:spacing w:after="60"/>
            </w:pPr>
            <w:r>
              <w:rPr>
                <w:b/>
                <w:bCs/>
                <w:color w:val="A96C12"/>
                <w:spacing w:val="30"/>
                <w:sz w:val="16"/>
                <w:szCs w:val="16"/>
              </w:rPr>
              <w:t>NOT LEGAL ADVICE</w:t>
            </w:r>
          </w:p>
          <w:p w:rsidR="00AD44D6" w:rsidRDefault="00394046">
            <w:pPr>
              <w:spacing w:line="276" w:lineRule="auto"/>
            </w:pPr>
            <w:r>
              <w:rPr>
                <w:sz w:val="20"/>
                <w:szCs w:val="20"/>
              </w:rPr>
              <w:t xml:space="preserve">This section reflects a general reading and is not legal advice. Regulatory positions change. Verify current </w:t>
            </w:r>
            <w:r>
              <w:rPr>
                <w:sz w:val="20"/>
                <w:szCs w:val="20"/>
              </w:rPr>
              <w:t>SEBI requirements directly before any distribution or monetisation decision.</w:t>
            </w:r>
          </w:p>
        </w:tc>
      </w:tr>
    </w:tbl>
    <w:p w:rsidR="00AD44D6" w:rsidRDefault="00394046">
      <w:pPr>
        <w:pStyle w:val="Heading2"/>
        <w:spacing w:before="300" w:after="130"/>
      </w:pPr>
      <w:bookmarkStart w:id="113" w:name="_Toc240084768"/>
      <w:r>
        <w:rPr>
          <w:color w:val="2D4A7C"/>
        </w:rPr>
        <w:t xml:space="preserve">17.2  </w:t>
      </w:r>
      <w:r>
        <w:t>Market Conduct</w:t>
      </w:r>
      <w:bookmarkEnd w:id="113"/>
    </w:p>
    <w:p w:rsidR="00AD44D6" w:rsidRDefault="00394046">
      <w:pPr>
        <w:spacing w:after="140" w:line="288" w:lineRule="auto"/>
      </w:pPr>
      <w:r>
        <w:t>Two obligations apply regardless of registration status. Source terms of use must be respected when polling feeds, including rate limits and robots directives. And nothing in this system may ingest or act upon material non-public information; the design de</w:t>
      </w:r>
      <w:r>
        <w:t>liberately restricts itself to sources that are public by construction, which makes this straightforward to demonstrate.</w:t>
      </w:r>
    </w:p>
    <w:p w:rsidR="00AD44D6" w:rsidRDefault="00394046">
      <w:pPr>
        <w:pStyle w:val="Heading2"/>
        <w:spacing w:before="300" w:after="130"/>
      </w:pPr>
      <w:bookmarkStart w:id="114" w:name="_Toc240084769"/>
      <w:r>
        <w:rPr>
          <w:color w:val="2D4A7C"/>
        </w:rPr>
        <w:t xml:space="preserve">17.3  </w:t>
      </w:r>
      <w:r>
        <w:t>Data Governance</w:t>
      </w:r>
      <w:bookmarkEnd w:id="114"/>
    </w:p>
    <w:p w:rsidR="00AD44D6" w:rsidRDefault="00394046">
      <w:pPr>
        <w:spacing w:after="140" w:line="288" w:lineRule="auto"/>
      </w:pPr>
      <w:r>
        <w:t>Archived article text is stored for research use, retained only as long as required for reproducibility, and neve</w:t>
      </w:r>
      <w:r>
        <w:t>r redistributed. Article content is not republished in any interface; the dashboard displays headlines with attribution and links to the publisher, which is the conventional and defensible treatment.</w:t>
      </w:r>
    </w:p>
    <w:p w:rsidR="00AD44D6" w:rsidRDefault="00394046">
      <w:pPr>
        <w:pStyle w:val="Heading2"/>
        <w:spacing w:before="300" w:after="130"/>
      </w:pPr>
      <w:bookmarkStart w:id="115" w:name="_Toc240084770"/>
      <w:r>
        <w:rPr>
          <w:color w:val="2D4A7C"/>
        </w:rPr>
        <w:t xml:space="preserve">17.4  </w:t>
      </w:r>
      <w:r>
        <w:t>Research Integrity</w:t>
      </w:r>
      <w:bookmarkEnd w:id="115"/>
    </w:p>
    <w:p w:rsidR="00AD44D6" w:rsidRDefault="00394046">
      <w:pPr>
        <w:spacing w:after="140" w:line="288" w:lineRule="auto"/>
      </w:pPr>
      <w:r>
        <w:t>Two commitments guard against s</w:t>
      </w:r>
      <w:r>
        <w:t>elf-deception, which is the dominant failure mode in personal quantitative research. Negative results are recorded with the same rigour as positive ones, in the same log. And a final holdout period is reserved at the outset and evaluated exactly once, at t</w:t>
      </w:r>
      <w:r>
        <w:t>he end; a holdout consulted repeatedly during development has become a validation set and no longer measures what it was reserved to measure.</w:t>
      </w:r>
    </w:p>
    <w:p w:rsidR="00AD44D6" w:rsidRDefault="00394046">
      <w:pPr>
        <w:pStyle w:val="Heading1"/>
        <w:pageBreakBefore/>
        <w:pBdr>
          <w:bottom w:val="single" w:sz="12" w:space="6" w:color="2D4A7C"/>
        </w:pBdr>
        <w:spacing w:before="400" w:after="200"/>
      </w:pPr>
      <w:bookmarkStart w:id="116" w:name="_Toc240084771"/>
      <w:r>
        <w:rPr>
          <w:color w:val="2D4A7C"/>
        </w:rPr>
        <w:lastRenderedPageBreak/>
        <w:t xml:space="preserve">18  </w:t>
      </w:r>
      <w:r>
        <w:t>Future Work</w:t>
      </w:r>
      <w:bookmarkEnd w:id="116"/>
    </w:p>
    <w:p w:rsidR="00AD44D6" w:rsidRDefault="00394046">
      <w:pPr>
        <w:spacing w:after="140" w:line="288" w:lineRule="auto"/>
      </w:pPr>
      <w:r>
        <w:t>The following extensions are out of scope for this revision but are recorded so the architecture d</w:t>
      </w:r>
      <w:r>
        <w:t>oes not foreclose them.</w:t>
      </w:r>
    </w:p>
    <w:p w:rsidR="00AD44D6" w:rsidRDefault="00394046">
      <w:pPr>
        <w:pStyle w:val="Heading2"/>
        <w:spacing w:before="300" w:after="130"/>
      </w:pPr>
      <w:bookmarkStart w:id="117" w:name="_Toc240084772"/>
      <w:r>
        <w:rPr>
          <w:color w:val="2D4A7C"/>
        </w:rPr>
        <w:t xml:space="preserve">18.1  </w:t>
      </w:r>
      <w:r>
        <w:t>Vernacular Language Processing</w:t>
      </w:r>
      <w:bookmarkEnd w:id="117"/>
    </w:p>
    <w:p w:rsidR="00AD44D6" w:rsidRDefault="00394046">
      <w:pPr>
        <w:spacing w:after="140" w:line="288" w:lineRule="auto"/>
      </w:pPr>
      <w:r>
        <w:t xml:space="preserve">A meaningful share of retail-relevant Indian commentary appears in Hindi and other regional languages. Multilingual encoders such as MuRIL and IndicBERT are designed for Indian language data and </w:t>
      </w:r>
      <w:r>
        <w:t>would extend source coverage substantially, at the cost of a new labelled evaluation set per language.</w:t>
      </w:r>
    </w:p>
    <w:p w:rsidR="00AD44D6" w:rsidRDefault="00394046">
      <w:pPr>
        <w:pStyle w:val="Heading2"/>
        <w:spacing w:before="300" w:after="130"/>
      </w:pPr>
      <w:bookmarkStart w:id="118" w:name="_Toc240084773"/>
      <w:r>
        <w:rPr>
          <w:color w:val="2D4A7C"/>
        </w:rPr>
        <w:t xml:space="preserve">18.2  </w:t>
      </w:r>
      <w:r>
        <w:t>Large Language Models for Structured Extraction</w:t>
      </w:r>
      <w:bookmarkEnd w:id="118"/>
    </w:p>
    <w:p w:rsidR="00AD44D6" w:rsidRDefault="00394046">
      <w:pPr>
        <w:spacing w:after="140" w:line="288" w:lineRule="auto"/>
      </w:pPr>
      <w:r>
        <w:t>Instruction-tuned language models are well suited to converting a headline into a structured event tuple — actor, action, object, magnitude, direction — which is the representation Ding et al. show outperforms lexical features. Cost and latency currently f</w:t>
      </w:r>
      <w:r>
        <w:t>avour using them offline to build training data for a smaller distilled model, rather than in the live path.</w:t>
      </w:r>
    </w:p>
    <w:p w:rsidR="00AD44D6" w:rsidRDefault="00394046">
      <w:pPr>
        <w:pStyle w:val="Heading2"/>
        <w:spacing w:before="300" w:after="130"/>
      </w:pPr>
      <w:bookmarkStart w:id="119" w:name="_Toc240084774"/>
      <w:r>
        <w:rPr>
          <w:color w:val="2D4A7C"/>
        </w:rPr>
        <w:t xml:space="preserve">18.3  </w:t>
      </w:r>
      <w:r>
        <w:t>Alternative Data</w:t>
      </w:r>
      <w:bookmarkEnd w:id="119"/>
    </w:p>
    <w:p w:rsidR="00AD44D6" w:rsidRDefault="00394046">
      <w:pPr>
        <w:spacing w:after="140" w:line="288" w:lineRule="auto"/>
      </w:pPr>
      <w:r>
        <w:t xml:space="preserve">Exchange bulk and block deal disclosures, shareholding pattern changes, insider transaction filings and mutual fund monthly </w:t>
      </w:r>
      <w:r>
        <w:t>portfolio disclosures are all free, structured, and directly price-relevant. They also arrive as filings rather than as prose, which sidesteps the entity resolution problem entirely.</w:t>
      </w:r>
    </w:p>
    <w:p w:rsidR="00AD44D6" w:rsidRDefault="00394046">
      <w:pPr>
        <w:pStyle w:val="Heading2"/>
        <w:spacing w:before="300" w:after="130"/>
      </w:pPr>
      <w:bookmarkStart w:id="120" w:name="_Toc240084775"/>
      <w:r>
        <w:rPr>
          <w:color w:val="2D4A7C"/>
        </w:rPr>
        <w:t xml:space="preserve">18.4  </w:t>
      </w:r>
      <w:r>
        <w:t>Options-Implied Expectations</w:t>
      </w:r>
      <w:bookmarkEnd w:id="120"/>
    </w:p>
    <w:p w:rsidR="00AD44D6" w:rsidRDefault="00394046">
      <w:pPr>
        <w:spacing w:after="140" w:line="288" w:lineRule="auto"/>
      </w:pPr>
      <w:r>
        <w:t>For derivative-eligible securities, implied volatility and skew before an event provide a market-consensus estimate of expected magnitude. That is precisely the consensus benchmark the surprise feature lacks, and it is observable rather than estimated.</w:t>
      </w:r>
    </w:p>
    <w:p w:rsidR="00AD44D6" w:rsidRDefault="00394046">
      <w:pPr>
        <w:pStyle w:val="Heading1"/>
        <w:pageBreakBefore/>
        <w:pBdr>
          <w:bottom w:val="single" w:sz="12" w:space="6" w:color="2D4A7C"/>
        </w:pBdr>
        <w:spacing w:before="400" w:after="200"/>
      </w:pPr>
      <w:bookmarkStart w:id="121" w:name="_Toc240084776"/>
      <w:r>
        <w:rPr>
          <w:color w:val="2D4A7C"/>
        </w:rPr>
        <w:lastRenderedPageBreak/>
        <w:t xml:space="preserve">19 </w:t>
      </w:r>
      <w:r>
        <w:rPr>
          <w:color w:val="2D4A7C"/>
        </w:rPr>
        <w:t xml:space="preserve"> </w:t>
      </w:r>
      <w:r>
        <w:t>Conclusion</w:t>
      </w:r>
      <w:bookmarkEnd w:id="121"/>
    </w:p>
    <w:p w:rsidR="00AD44D6" w:rsidRDefault="00394046">
      <w:pPr>
        <w:spacing w:after="140" w:line="288" w:lineRule="auto"/>
      </w:pPr>
      <w:r>
        <w:t>This report specifies a system to test a narrow and falsifiable claim: that public Indian financial news carries information about abnormal returns over a one-to-five day horizon that is not fully priced at publication, and that the effect conc</w:t>
      </w:r>
      <w:r>
        <w:t>entrates in securities with thin analyst coverage.</w:t>
      </w:r>
    </w:p>
    <w:p w:rsidR="00AD44D6" w:rsidRDefault="00394046">
      <w:pPr>
        <w:spacing w:after="140" w:line="288" w:lineRule="auto"/>
      </w:pPr>
      <w:r>
        <w:t>The architecture is conventional by design. Nothing in the data layer, the entity resolver, the sentiment ladder or the model stack is novel, and that is deliberate — the contribution the project can reali</w:t>
      </w:r>
      <w:r>
        <w:t>stically make is not a new method but a carefully validated answer in a market where careless validation is common. The three commitments that carry the weight are abnormal-return labelling, the separation of surprise from tone, and walk-forward validation</w:t>
      </w:r>
      <w:r>
        <w:t xml:space="preserve"> with a real embargo. Each guards against a specific way of producing results that look good and are not.</w:t>
      </w:r>
    </w:p>
    <w:p w:rsidR="00AD44D6" w:rsidRDefault="00394046">
      <w:pPr>
        <w:spacing w:after="140" w:line="288" w:lineRule="auto"/>
      </w:pPr>
      <w:r>
        <w:t>The phased delivery places the existential question first. Phase 1 requires an event-study label set, a word-list sentiment score and a logistic regre</w:t>
      </w:r>
      <w:r>
        <w:t>ssion, and it will indicate within weeks whether the premise holds. Everything after that is refinement, and none of it is worth building if the first gate fails.</w:t>
      </w:r>
    </w:p>
    <w:p w:rsidR="00AD44D6" w:rsidRDefault="00394046">
      <w:pPr>
        <w:spacing w:after="140" w:line="288" w:lineRule="auto"/>
      </w:pPr>
      <w:r>
        <w:t>Should the premise fail, the work is not wasted. The ingestion, resolution and scoring layers</w:t>
      </w:r>
      <w:r>
        <w:t xml:space="preserve"> support an explanation product — telling a reader why a holding moved, and which story drove it — that requires no predictive power at all and retains most of the practical value for its intended user.</w:t>
      </w:r>
    </w:p>
    <w:p w:rsidR="00AD44D6" w:rsidRDefault="00394046">
      <w:pPr>
        <w:pStyle w:val="Heading1"/>
        <w:pageBreakBefore/>
        <w:pBdr>
          <w:bottom w:val="single" w:sz="12" w:space="6" w:color="2D4A7C"/>
        </w:pBdr>
        <w:spacing w:before="400" w:after="200"/>
      </w:pPr>
      <w:bookmarkStart w:id="122" w:name="_Toc240084777"/>
      <w:r>
        <w:rPr>
          <w:color w:val="2D4A7C"/>
        </w:rPr>
        <w:lastRenderedPageBreak/>
        <w:t xml:space="preserve">Appendix A  </w:t>
      </w:r>
      <w:r>
        <w:t>References</w:t>
      </w:r>
      <w:bookmarkEnd w:id="122"/>
    </w:p>
    <w:p w:rsidR="00AD44D6" w:rsidRDefault="00394046">
      <w:pPr>
        <w:spacing w:before="140" w:after="40" w:line="276" w:lineRule="auto"/>
        <w:ind w:left="480" w:hanging="480"/>
      </w:pPr>
      <w:r>
        <w:rPr>
          <w:b/>
          <w:bCs/>
          <w:color w:val="2D4A7C"/>
          <w:sz w:val="20"/>
          <w:szCs w:val="20"/>
        </w:rPr>
        <w:t xml:space="preserve">[1]  </w:t>
      </w:r>
      <w:r>
        <w:rPr>
          <w:sz w:val="20"/>
          <w:szCs w:val="20"/>
        </w:rPr>
        <w:t>Loughran, T., &amp; McDonald,</w:t>
      </w:r>
      <w:r>
        <w:rPr>
          <w:sz w:val="20"/>
          <w:szCs w:val="20"/>
        </w:rPr>
        <w:t xml:space="preserve"> B. (2011). </w:t>
      </w:r>
      <w:r>
        <w:rPr>
          <w:b/>
          <w:bCs/>
          <w:sz w:val="20"/>
          <w:szCs w:val="20"/>
        </w:rPr>
        <w:t xml:space="preserve">When Is a Liability Not a Liability? Textual Analysis, Dictionaries, and 10-Ks. </w:t>
      </w:r>
      <w:r>
        <w:rPr>
          <w:i/>
          <w:iCs/>
          <w:color w:val="5C6A7D"/>
          <w:sz w:val="20"/>
          <w:szCs w:val="20"/>
        </w:rPr>
        <w:t>The Journal of Finance, 66(1), 35–65.</w:t>
      </w:r>
    </w:p>
    <w:p w:rsidR="00AD44D6" w:rsidRDefault="00394046">
      <w:pPr>
        <w:pBdr>
          <w:left w:val="single" w:sz="8" w:space="8" w:color="C9D2DE"/>
        </w:pBdr>
        <w:spacing w:after="120" w:line="264" w:lineRule="auto"/>
        <w:ind w:left="480"/>
      </w:pPr>
      <w:r>
        <w:rPr>
          <w:color w:val="5C6A7D"/>
          <w:sz w:val="19"/>
          <w:szCs w:val="19"/>
        </w:rPr>
        <w:t>Drives: retirement of the general-purpose lexicon in favour of finance-specific word lists (§3.1, §7.2).</w:t>
      </w:r>
    </w:p>
    <w:p w:rsidR="00AD44D6" w:rsidRDefault="00394046">
      <w:pPr>
        <w:spacing w:before="140" w:after="40" w:line="276" w:lineRule="auto"/>
        <w:ind w:left="480" w:hanging="480"/>
      </w:pPr>
      <w:r>
        <w:rPr>
          <w:b/>
          <w:bCs/>
          <w:color w:val="2D4A7C"/>
          <w:sz w:val="20"/>
          <w:szCs w:val="20"/>
        </w:rPr>
        <w:t xml:space="preserve">[2]  </w:t>
      </w:r>
      <w:r>
        <w:rPr>
          <w:sz w:val="20"/>
          <w:szCs w:val="20"/>
        </w:rPr>
        <w:t xml:space="preserve">Tetlock, P. C. (2007). </w:t>
      </w:r>
      <w:r>
        <w:rPr>
          <w:b/>
          <w:bCs/>
          <w:sz w:val="20"/>
          <w:szCs w:val="20"/>
        </w:rPr>
        <w:t xml:space="preserve">Giving Content to Investor Sentiment: The Role of Media in the Stock Market. </w:t>
      </w:r>
      <w:r>
        <w:rPr>
          <w:i/>
          <w:iCs/>
          <w:color w:val="5C6A7D"/>
          <w:sz w:val="20"/>
          <w:szCs w:val="20"/>
        </w:rPr>
        <w:t>The Journal of Finance, 62(3), 1139–1168.</w:t>
      </w:r>
    </w:p>
    <w:p w:rsidR="00AD44D6" w:rsidRDefault="00394046">
      <w:pPr>
        <w:pBdr>
          <w:left w:val="single" w:sz="8" w:space="8" w:color="C9D2DE"/>
        </w:pBdr>
        <w:spacing w:after="120" w:line="264" w:lineRule="auto"/>
        <w:ind w:left="480"/>
      </w:pPr>
      <w:r>
        <w:rPr>
          <w:color w:val="5C6A7D"/>
          <w:sz w:val="19"/>
          <w:szCs w:val="19"/>
        </w:rPr>
        <w:t>Drives: the multi-day horizon and multi-window labelling that captures drift-then-reversal (§3.2, §9.4).</w:t>
      </w:r>
    </w:p>
    <w:p w:rsidR="00AD44D6" w:rsidRDefault="00394046">
      <w:pPr>
        <w:spacing w:before="140" w:after="40" w:line="276" w:lineRule="auto"/>
        <w:ind w:left="480" w:hanging="480"/>
      </w:pPr>
      <w:r>
        <w:rPr>
          <w:b/>
          <w:bCs/>
          <w:color w:val="2D4A7C"/>
          <w:sz w:val="20"/>
          <w:szCs w:val="20"/>
        </w:rPr>
        <w:t xml:space="preserve">[3]  </w:t>
      </w:r>
      <w:r>
        <w:rPr>
          <w:sz w:val="20"/>
          <w:szCs w:val="20"/>
        </w:rPr>
        <w:t>Arac</w:t>
      </w:r>
      <w:r>
        <w:rPr>
          <w:sz w:val="20"/>
          <w:szCs w:val="20"/>
        </w:rPr>
        <w:t xml:space="preserve">i, D. (2019). </w:t>
      </w:r>
      <w:r>
        <w:rPr>
          <w:b/>
          <w:bCs/>
          <w:sz w:val="20"/>
          <w:szCs w:val="20"/>
        </w:rPr>
        <w:t xml:space="preserve">FinBERT: Financial Sentiment Analysis with Pre-trained Language Models. </w:t>
      </w:r>
      <w:r>
        <w:rPr>
          <w:i/>
          <w:iCs/>
          <w:color w:val="5C6A7D"/>
          <w:sz w:val="20"/>
          <w:szCs w:val="20"/>
        </w:rPr>
        <w:t>arXiv preprint arXiv:1908.10063.</w:t>
      </w:r>
    </w:p>
    <w:p w:rsidR="00AD44D6" w:rsidRDefault="00394046">
      <w:pPr>
        <w:pBdr>
          <w:left w:val="single" w:sz="8" w:space="8" w:color="C9D2DE"/>
        </w:pBdr>
        <w:spacing w:after="120" w:line="264" w:lineRule="auto"/>
        <w:ind w:left="480"/>
      </w:pPr>
      <w:r>
        <w:rPr>
          <w:color w:val="5C6A7D"/>
          <w:sz w:val="19"/>
          <w:szCs w:val="19"/>
        </w:rPr>
        <w:t>Drives: the S2 sentiment tier and the embedding feature block A8 (§3.3, §7.4, §10.1).</w:t>
      </w:r>
    </w:p>
    <w:p w:rsidR="00AD44D6" w:rsidRDefault="00394046">
      <w:pPr>
        <w:spacing w:before="140" w:after="40" w:line="276" w:lineRule="auto"/>
        <w:ind w:left="480" w:hanging="480"/>
      </w:pPr>
      <w:r>
        <w:rPr>
          <w:b/>
          <w:bCs/>
          <w:color w:val="2D4A7C"/>
          <w:sz w:val="20"/>
          <w:szCs w:val="20"/>
        </w:rPr>
        <w:t xml:space="preserve">[4]  </w:t>
      </w:r>
      <w:r>
        <w:rPr>
          <w:sz w:val="20"/>
          <w:szCs w:val="20"/>
        </w:rPr>
        <w:t xml:space="preserve">Ke, Z. T., Kelly, B. T., &amp; Xiu, D. (2019). </w:t>
      </w:r>
      <w:r>
        <w:rPr>
          <w:b/>
          <w:bCs/>
          <w:sz w:val="20"/>
          <w:szCs w:val="20"/>
        </w:rPr>
        <w:t>Pre</w:t>
      </w:r>
      <w:r>
        <w:rPr>
          <w:b/>
          <w:bCs/>
          <w:sz w:val="20"/>
          <w:szCs w:val="20"/>
        </w:rPr>
        <w:t xml:space="preserve">dicting Returns with Text Data. </w:t>
      </w:r>
      <w:r>
        <w:rPr>
          <w:i/>
          <w:iCs/>
          <w:color w:val="5C6A7D"/>
          <w:sz w:val="20"/>
          <w:szCs w:val="20"/>
        </w:rPr>
        <w:t>NBER Working Paper No. 26186.</w:t>
      </w:r>
    </w:p>
    <w:p w:rsidR="00AD44D6" w:rsidRDefault="00394046">
      <w:pPr>
        <w:pBdr>
          <w:left w:val="single" w:sz="8" w:space="8" w:color="C9D2DE"/>
        </w:pBdr>
        <w:spacing w:after="120" w:line="264" w:lineRule="auto"/>
        <w:ind w:left="480"/>
      </w:pPr>
      <w:r>
        <w:rPr>
          <w:color w:val="5C6A7D"/>
          <w:sz w:val="19"/>
          <w:szCs w:val="19"/>
        </w:rPr>
        <w:t>Drives: the central reframing of sentiment as return-supervised learning; the S1 tier (§3.4, §7.3).</w:t>
      </w:r>
    </w:p>
    <w:p w:rsidR="00AD44D6" w:rsidRDefault="00394046">
      <w:pPr>
        <w:spacing w:before="140" w:after="40" w:line="276" w:lineRule="auto"/>
        <w:ind w:left="480" w:hanging="480"/>
      </w:pPr>
      <w:r>
        <w:rPr>
          <w:b/>
          <w:bCs/>
          <w:color w:val="2D4A7C"/>
          <w:sz w:val="20"/>
          <w:szCs w:val="20"/>
        </w:rPr>
        <w:t xml:space="preserve">[5]  </w:t>
      </w:r>
      <w:r>
        <w:rPr>
          <w:sz w:val="20"/>
          <w:szCs w:val="20"/>
        </w:rPr>
        <w:t xml:space="preserve">Sawhney, R., Agarwal, S., Wadhwa, A., &amp; Shah, R. R. (2020). </w:t>
      </w:r>
      <w:r>
        <w:rPr>
          <w:b/>
          <w:bCs/>
          <w:sz w:val="20"/>
          <w:szCs w:val="20"/>
        </w:rPr>
        <w:t>Deep Attentive Learning for S</w:t>
      </w:r>
      <w:r>
        <w:rPr>
          <w:b/>
          <w:bCs/>
          <w:sz w:val="20"/>
          <w:szCs w:val="20"/>
        </w:rPr>
        <w:t xml:space="preserve">tock Movement Prediction from Social Media Text and Company Correlations. </w:t>
      </w:r>
      <w:r>
        <w:rPr>
          <w:i/>
          <w:iCs/>
          <w:color w:val="5C6A7D"/>
          <w:sz w:val="20"/>
          <w:szCs w:val="20"/>
        </w:rPr>
        <w:t>Proceedings of EMNLP 2020.</w:t>
      </w:r>
    </w:p>
    <w:p w:rsidR="00AD44D6" w:rsidRDefault="00394046">
      <w:pPr>
        <w:pBdr>
          <w:left w:val="single" w:sz="8" w:space="8" w:color="C9D2DE"/>
        </w:pBdr>
        <w:spacing w:after="120" w:line="264" w:lineRule="auto"/>
        <w:ind w:left="480"/>
      </w:pPr>
      <w:r>
        <w:rPr>
          <w:color w:val="5C6A7D"/>
          <w:sz w:val="19"/>
          <w:szCs w:val="19"/>
        </w:rPr>
        <w:t>Drives: the learned propagation graph replacing hand-set sector weights (§3.5, §6.5, §10.1).</w:t>
      </w:r>
    </w:p>
    <w:p w:rsidR="00AD44D6" w:rsidRDefault="00394046">
      <w:pPr>
        <w:spacing w:before="200" w:after="140" w:line="288" w:lineRule="auto"/>
      </w:pPr>
      <w:r>
        <w:t>Further reading, not load-bearing: Ding, X., Zhang, Y., Liu, T</w:t>
      </w:r>
      <w:r>
        <w:t>., &amp; Duan, J. (2015), Deep Learning for Event-Driven Stock Prediction, IJCAI — structured event tuples rather than bag-of-words. Hu, Z., Liu, W., Bian, J., Liu, X., &amp; Liu, T.-Y. (2018), Listening to Chaotic Whispers, WSDM — hierarchical attention over news</w:t>
      </w:r>
      <w:r>
        <w:t xml:space="preserve"> sequences, relevant to model tier M4.</w:t>
      </w:r>
    </w:p>
    <w:p w:rsidR="00AD44D6" w:rsidRDefault="00394046">
      <w:pPr>
        <w:pStyle w:val="Heading1"/>
        <w:pageBreakBefore/>
        <w:pBdr>
          <w:bottom w:val="single" w:sz="12" w:space="6" w:color="2D4A7C"/>
        </w:pBdr>
        <w:spacing w:before="400" w:after="200"/>
      </w:pPr>
      <w:bookmarkStart w:id="123" w:name="_Toc240084778"/>
      <w:r>
        <w:rPr>
          <w:color w:val="2D4A7C"/>
        </w:rPr>
        <w:lastRenderedPageBreak/>
        <w:t xml:space="preserve">Appendix B  </w:t>
      </w:r>
      <w:r>
        <w:t>Notation</w:t>
      </w:r>
      <w:bookmarkEnd w:id="123"/>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451"/>
        <w:gridCol w:w="5261"/>
        <w:gridCol w:w="2358"/>
      </w:tblGrid>
      <w:tr w:rsidR="00AD44D6">
        <w:tblPrEx>
          <w:tblCellMar>
            <w:top w:w="0" w:type="dxa"/>
            <w:bottom w:w="0" w:type="dxa"/>
          </w:tblCellMar>
        </w:tblPrEx>
        <w:trPr>
          <w:tblHeader/>
        </w:trPr>
        <w:tc>
          <w:tcPr>
            <w:tcW w:w="145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Symbol</w:t>
            </w:r>
          </w:p>
        </w:tc>
        <w:tc>
          <w:tcPr>
            <w:tcW w:w="526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Meaning</w:t>
            </w:r>
          </w:p>
        </w:tc>
        <w:tc>
          <w:tcPr>
            <w:tcW w:w="235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First use</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R(i,t)</w:t>
            </w:r>
          </w:p>
        </w:tc>
        <w:tc>
          <w:tcPr>
            <w:tcW w:w="5261" w:type="dxa"/>
            <w:tcMar>
              <w:top w:w="70" w:type="dxa"/>
              <w:left w:w="110" w:type="dxa"/>
              <w:bottom w:w="70" w:type="dxa"/>
              <w:right w:w="110" w:type="dxa"/>
            </w:tcMar>
          </w:tcPr>
          <w:p w:rsidR="00AD44D6" w:rsidRDefault="00394046">
            <w:pPr>
              <w:spacing w:line="250" w:lineRule="auto"/>
            </w:pPr>
            <w:r>
              <w:rPr>
                <w:sz w:val="18"/>
                <w:szCs w:val="18"/>
              </w:rPr>
              <w:t>Simple return of security i on day t</w:t>
            </w:r>
          </w:p>
        </w:tc>
        <w:tc>
          <w:tcPr>
            <w:tcW w:w="2358" w:type="dxa"/>
            <w:tcMar>
              <w:top w:w="70" w:type="dxa"/>
              <w:left w:w="110" w:type="dxa"/>
              <w:bottom w:w="70" w:type="dxa"/>
              <w:right w:w="110" w:type="dxa"/>
            </w:tcMar>
          </w:tcPr>
          <w:p w:rsidR="00AD44D6" w:rsidRDefault="00394046">
            <w:pPr>
              <w:spacing w:line="250" w:lineRule="auto"/>
            </w:pPr>
            <w:r>
              <w:rPr>
                <w:sz w:val="18"/>
                <w:szCs w:val="18"/>
              </w:rPr>
              <w:t>Eq. 9.1</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R(m,t)</w:t>
            </w:r>
          </w:p>
        </w:tc>
        <w:tc>
          <w:tcPr>
            <w:tcW w:w="5261" w:type="dxa"/>
            <w:tcMar>
              <w:top w:w="70" w:type="dxa"/>
              <w:left w:w="110" w:type="dxa"/>
              <w:bottom w:w="70" w:type="dxa"/>
              <w:right w:w="110" w:type="dxa"/>
            </w:tcMar>
          </w:tcPr>
          <w:p w:rsidR="00AD44D6" w:rsidRDefault="00394046">
            <w:pPr>
              <w:spacing w:line="250" w:lineRule="auto"/>
            </w:pPr>
            <w:r>
              <w:rPr>
                <w:sz w:val="18"/>
                <w:szCs w:val="18"/>
              </w:rPr>
              <w:t>Market return (NIFTY 50) on day t</w:t>
            </w:r>
          </w:p>
        </w:tc>
        <w:tc>
          <w:tcPr>
            <w:tcW w:w="2358" w:type="dxa"/>
            <w:tcMar>
              <w:top w:w="70" w:type="dxa"/>
              <w:left w:w="110" w:type="dxa"/>
              <w:bottom w:w="70" w:type="dxa"/>
              <w:right w:w="110" w:type="dxa"/>
            </w:tcMar>
          </w:tcPr>
          <w:p w:rsidR="00AD44D6" w:rsidRDefault="00394046">
            <w:pPr>
              <w:spacing w:line="250" w:lineRule="auto"/>
            </w:pPr>
            <w:r>
              <w:rPr>
                <w:sz w:val="18"/>
                <w:szCs w:val="18"/>
              </w:rPr>
              <w:t>Eq. 9.2</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α(i), β(i)</w:t>
            </w:r>
          </w:p>
        </w:tc>
        <w:tc>
          <w:tcPr>
            <w:tcW w:w="5261" w:type="dxa"/>
            <w:tcMar>
              <w:top w:w="70" w:type="dxa"/>
              <w:left w:w="110" w:type="dxa"/>
              <w:bottom w:w="70" w:type="dxa"/>
              <w:right w:w="110" w:type="dxa"/>
            </w:tcMar>
          </w:tcPr>
          <w:p w:rsidR="00AD44D6" w:rsidRDefault="00394046">
            <w:pPr>
              <w:spacing w:line="250" w:lineRule="auto"/>
            </w:pPr>
            <w:r>
              <w:rPr>
                <w:sz w:val="18"/>
                <w:szCs w:val="18"/>
              </w:rPr>
              <w:t>Market-model intercept and slope for security i</w:t>
            </w:r>
          </w:p>
        </w:tc>
        <w:tc>
          <w:tcPr>
            <w:tcW w:w="2358" w:type="dxa"/>
            <w:tcMar>
              <w:top w:w="70" w:type="dxa"/>
              <w:left w:w="110" w:type="dxa"/>
              <w:bottom w:w="70" w:type="dxa"/>
              <w:right w:w="110" w:type="dxa"/>
            </w:tcMar>
          </w:tcPr>
          <w:p w:rsidR="00AD44D6" w:rsidRDefault="00394046">
            <w:pPr>
              <w:spacing w:line="250" w:lineRule="auto"/>
            </w:pPr>
            <w:r>
              <w:rPr>
                <w:sz w:val="18"/>
                <w:szCs w:val="18"/>
              </w:rPr>
              <w:t>Eq. 9.2</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AR(i,t)</w:t>
            </w:r>
          </w:p>
        </w:tc>
        <w:tc>
          <w:tcPr>
            <w:tcW w:w="5261" w:type="dxa"/>
            <w:tcMar>
              <w:top w:w="70" w:type="dxa"/>
              <w:left w:w="110" w:type="dxa"/>
              <w:bottom w:w="70" w:type="dxa"/>
              <w:right w:w="110" w:type="dxa"/>
            </w:tcMar>
          </w:tcPr>
          <w:p w:rsidR="00AD44D6" w:rsidRDefault="00394046">
            <w:pPr>
              <w:spacing w:line="250" w:lineRule="auto"/>
            </w:pPr>
            <w:r>
              <w:rPr>
                <w:sz w:val="18"/>
                <w:szCs w:val="18"/>
              </w:rPr>
              <w:t>Abnormal return — market-model residual</w:t>
            </w:r>
          </w:p>
        </w:tc>
        <w:tc>
          <w:tcPr>
            <w:tcW w:w="2358" w:type="dxa"/>
            <w:tcMar>
              <w:top w:w="70" w:type="dxa"/>
              <w:left w:w="110" w:type="dxa"/>
              <w:bottom w:w="70" w:type="dxa"/>
              <w:right w:w="110" w:type="dxa"/>
            </w:tcMar>
          </w:tcPr>
          <w:p w:rsidR="00AD44D6" w:rsidRDefault="00394046">
            <w:pPr>
              <w:spacing w:line="250" w:lineRule="auto"/>
            </w:pPr>
            <w:r>
              <w:rPr>
                <w:sz w:val="18"/>
                <w:szCs w:val="18"/>
              </w:rPr>
              <w:t>Eq. 9.3</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CAR(i)</w:t>
            </w:r>
          </w:p>
        </w:tc>
        <w:tc>
          <w:tcPr>
            <w:tcW w:w="5261" w:type="dxa"/>
            <w:tcMar>
              <w:top w:w="70" w:type="dxa"/>
              <w:left w:w="110" w:type="dxa"/>
              <w:bottom w:w="70" w:type="dxa"/>
              <w:right w:w="110" w:type="dxa"/>
            </w:tcMar>
          </w:tcPr>
          <w:p w:rsidR="00AD44D6" w:rsidRDefault="00394046">
            <w:pPr>
              <w:spacing w:line="250" w:lineRule="auto"/>
            </w:pPr>
            <w:r>
              <w:rPr>
                <w:sz w:val="18"/>
                <w:szCs w:val="18"/>
              </w:rPr>
              <w:t>Cumulative abnormal return over the event window</w:t>
            </w:r>
          </w:p>
        </w:tc>
        <w:tc>
          <w:tcPr>
            <w:tcW w:w="2358" w:type="dxa"/>
            <w:tcMar>
              <w:top w:w="70" w:type="dxa"/>
              <w:left w:w="110" w:type="dxa"/>
              <w:bottom w:w="70" w:type="dxa"/>
              <w:right w:w="110" w:type="dxa"/>
            </w:tcMar>
          </w:tcPr>
          <w:p w:rsidR="00AD44D6" w:rsidRDefault="00394046">
            <w:pPr>
              <w:spacing w:line="250" w:lineRule="auto"/>
            </w:pPr>
            <w:r>
              <w:rPr>
                <w:sz w:val="18"/>
                <w:szCs w:val="18"/>
              </w:rPr>
              <w:t>Eq. 9.4</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σ(AR,i)</w:t>
            </w:r>
          </w:p>
        </w:tc>
        <w:tc>
          <w:tcPr>
            <w:tcW w:w="5261" w:type="dxa"/>
            <w:tcMar>
              <w:top w:w="70" w:type="dxa"/>
              <w:left w:w="110" w:type="dxa"/>
              <w:bottom w:w="70" w:type="dxa"/>
              <w:right w:w="110" w:type="dxa"/>
            </w:tcMar>
          </w:tcPr>
          <w:p w:rsidR="00AD44D6" w:rsidRDefault="00394046">
            <w:pPr>
              <w:spacing w:line="250" w:lineRule="auto"/>
            </w:pPr>
            <w:r>
              <w:rPr>
                <w:sz w:val="18"/>
                <w:szCs w:val="18"/>
              </w:rPr>
              <w:t>Residual standard deviation from the estimation window</w:t>
            </w:r>
          </w:p>
        </w:tc>
        <w:tc>
          <w:tcPr>
            <w:tcW w:w="2358" w:type="dxa"/>
            <w:tcMar>
              <w:top w:w="70" w:type="dxa"/>
              <w:left w:w="110" w:type="dxa"/>
              <w:bottom w:w="70" w:type="dxa"/>
              <w:right w:w="110" w:type="dxa"/>
            </w:tcMar>
          </w:tcPr>
          <w:p w:rsidR="00AD44D6" w:rsidRDefault="00394046">
            <w:pPr>
              <w:spacing w:line="250" w:lineRule="auto"/>
            </w:pPr>
            <w:r>
              <w:rPr>
                <w:sz w:val="18"/>
                <w:szCs w:val="18"/>
              </w:rPr>
              <w:t>Eq. 9.5</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τ(i)</w:t>
            </w:r>
          </w:p>
        </w:tc>
        <w:tc>
          <w:tcPr>
            <w:tcW w:w="5261" w:type="dxa"/>
            <w:tcMar>
              <w:top w:w="70" w:type="dxa"/>
              <w:left w:w="110" w:type="dxa"/>
              <w:bottom w:w="70" w:type="dxa"/>
              <w:right w:w="110" w:type="dxa"/>
            </w:tcMar>
          </w:tcPr>
          <w:p w:rsidR="00AD44D6" w:rsidRDefault="00394046">
            <w:pPr>
              <w:spacing w:line="250" w:lineRule="auto"/>
            </w:pPr>
            <w:r>
              <w:rPr>
                <w:sz w:val="18"/>
                <w:szCs w:val="18"/>
              </w:rPr>
              <w:t>Volatility-scaled class threshold</w:t>
            </w:r>
          </w:p>
        </w:tc>
        <w:tc>
          <w:tcPr>
            <w:tcW w:w="2358" w:type="dxa"/>
            <w:tcMar>
              <w:top w:w="70" w:type="dxa"/>
              <w:left w:w="110" w:type="dxa"/>
              <w:bottom w:w="70" w:type="dxa"/>
              <w:right w:w="110" w:type="dxa"/>
            </w:tcMar>
          </w:tcPr>
          <w:p w:rsidR="00AD44D6" w:rsidRDefault="00394046">
            <w:pPr>
              <w:spacing w:line="250" w:lineRule="auto"/>
            </w:pPr>
            <w:r>
              <w:rPr>
                <w:sz w:val="18"/>
                <w:szCs w:val="18"/>
              </w:rPr>
              <w:t>Eq. 9.5</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y(i)</w:t>
            </w:r>
          </w:p>
        </w:tc>
        <w:tc>
          <w:tcPr>
            <w:tcW w:w="5261" w:type="dxa"/>
            <w:tcMar>
              <w:top w:w="70" w:type="dxa"/>
              <w:left w:w="110" w:type="dxa"/>
              <w:bottom w:w="70" w:type="dxa"/>
              <w:right w:w="110" w:type="dxa"/>
            </w:tcMar>
          </w:tcPr>
          <w:p w:rsidR="00AD44D6" w:rsidRDefault="00394046">
            <w:pPr>
              <w:spacing w:line="250" w:lineRule="auto"/>
            </w:pPr>
            <w:r>
              <w:rPr>
                <w:sz w:val="18"/>
                <w:szCs w:val="18"/>
              </w:rPr>
              <w:t>Three-class label in {−1, 0, +1}</w:t>
            </w:r>
          </w:p>
        </w:tc>
        <w:tc>
          <w:tcPr>
            <w:tcW w:w="2358" w:type="dxa"/>
            <w:tcMar>
              <w:top w:w="70" w:type="dxa"/>
              <w:left w:w="110" w:type="dxa"/>
              <w:bottom w:w="70" w:type="dxa"/>
              <w:right w:w="110" w:type="dxa"/>
            </w:tcMar>
          </w:tcPr>
          <w:p w:rsidR="00AD44D6" w:rsidRDefault="00394046">
            <w:pPr>
              <w:spacing w:line="250" w:lineRule="auto"/>
            </w:pPr>
            <w:r>
              <w:rPr>
                <w:sz w:val="18"/>
                <w:szCs w:val="18"/>
              </w:rPr>
              <w:t>Eq. 9.6</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H</w:t>
            </w:r>
          </w:p>
        </w:tc>
        <w:tc>
          <w:tcPr>
            <w:tcW w:w="5261" w:type="dxa"/>
            <w:tcMar>
              <w:top w:w="70" w:type="dxa"/>
              <w:left w:w="110" w:type="dxa"/>
              <w:bottom w:w="70" w:type="dxa"/>
              <w:right w:w="110" w:type="dxa"/>
            </w:tcMar>
          </w:tcPr>
          <w:p w:rsidR="00AD44D6" w:rsidRDefault="00394046">
            <w:pPr>
              <w:spacing w:line="250" w:lineRule="auto"/>
            </w:pPr>
            <w:r>
              <w:rPr>
                <w:sz w:val="18"/>
                <w:szCs w:val="18"/>
              </w:rPr>
              <w:t>Prediction horizon in trading days</w:t>
            </w:r>
          </w:p>
        </w:tc>
        <w:tc>
          <w:tcPr>
            <w:tcW w:w="2358" w:type="dxa"/>
            <w:tcMar>
              <w:top w:w="70" w:type="dxa"/>
              <w:left w:w="110" w:type="dxa"/>
              <w:bottom w:w="70" w:type="dxa"/>
              <w:right w:w="110" w:type="dxa"/>
            </w:tcMar>
          </w:tcPr>
          <w:p w:rsidR="00AD44D6" w:rsidRDefault="00394046">
            <w:pPr>
              <w:spacing w:line="250" w:lineRule="auto"/>
            </w:pPr>
            <w:r>
              <w:rPr>
                <w:sz w:val="18"/>
                <w:szCs w:val="18"/>
              </w:rPr>
              <w:t>Eq. 9.5</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k</w:t>
            </w:r>
          </w:p>
        </w:tc>
        <w:tc>
          <w:tcPr>
            <w:tcW w:w="5261" w:type="dxa"/>
            <w:tcMar>
              <w:top w:w="70" w:type="dxa"/>
              <w:left w:w="110" w:type="dxa"/>
              <w:bottom w:w="70" w:type="dxa"/>
              <w:right w:w="110" w:type="dxa"/>
            </w:tcMar>
          </w:tcPr>
          <w:p w:rsidR="00AD44D6" w:rsidRDefault="00394046">
            <w:pPr>
              <w:spacing w:line="250" w:lineRule="auto"/>
            </w:pPr>
            <w:r>
              <w:rPr>
                <w:sz w:val="18"/>
                <w:szCs w:val="18"/>
              </w:rPr>
              <w:t>Threshold scaling constant</w:t>
            </w:r>
          </w:p>
        </w:tc>
        <w:tc>
          <w:tcPr>
            <w:tcW w:w="2358" w:type="dxa"/>
            <w:tcMar>
              <w:top w:w="70" w:type="dxa"/>
              <w:left w:w="110" w:type="dxa"/>
              <w:bottom w:w="70" w:type="dxa"/>
              <w:right w:w="110" w:type="dxa"/>
            </w:tcMar>
          </w:tcPr>
          <w:p w:rsidR="00AD44D6" w:rsidRDefault="00394046">
            <w:pPr>
              <w:spacing w:line="250" w:lineRule="auto"/>
            </w:pPr>
            <w:r>
              <w:rPr>
                <w:sz w:val="18"/>
                <w:szCs w:val="18"/>
              </w:rPr>
              <w:t>Eq. 9.5</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s(d,i)</w:t>
            </w:r>
          </w:p>
        </w:tc>
        <w:tc>
          <w:tcPr>
            <w:tcW w:w="5261" w:type="dxa"/>
            <w:tcMar>
              <w:top w:w="70" w:type="dxa"/>
              <w:left w:w="110" w:type="dxa"/>
              <w:bottom w:w="70" w:type="dxa"/>
              <w:right w:w="110" w:type="dxa"/>
            </w:tcMar>
          </w:tcPr>
          <w:p w:rsidR="00AD44D6" w:rsidRDefault="00394046">
            <w:pPr>
              <w:spacing w:line="250" w:lineRule="auto"/>
            </w:pPr>
            <w:r>
              <w:rPr>
                <w:sz w:val="18"/>
                <w:szCs w:val="18"/>
              </w:rPr>
              <w:t>Sentiment of document d toward security i</w:t>
            </w:r>
          </w:p>
        </w:tc>
        <w:tc>
          <w:tcPr>
            <w:tcW w:w="2358" w:type="dxa"/>
            <w:tcMar>
              <w:top w:w="70" w:type="dxa"/>
              <w:left w:w="110" w:type="dxa"/>
              <w:bottom w:w="70" w:type="dxa"/>
              <w:right w:w="110" w:type="dxa"/>
            </w:tcMar>
          </w:tcPr>
          <w:p w:rsidR="00AD44D6" w:rsidRDefault="00394046">
            <w:pPr>
              <w:spacing w:line="250" w:lineRule="auto"/>
            </w:pPr>
            <w:r>
              <w:rPr>
                <w:sz w:val="18"/>
                <w:szCs w:val="18"/>
              </w:rPr>
              <w:t>Eq. 7.5</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S(i,t)</w:t>
            </w:r>
          </w:p>
        </w:tc>
        <w:tc>
          <w:tcPr>
            <w:tcW w:w="5261" w:type="dxa"/>
            <w:tcMar>
              <w:top w:w="70" w:type="dxa"/>
              <w:left w:w="110" w:type="dxa"/>
              <w:bottom w:w="70" w:type="dxa"/>
              <w:right w:w="110" w:type="dxa"/>
            </w:tcMar>
          </w:tcPr>
          <w:p w:rsidR="00AD44D6" w:rsidRDefault="00394046">
            <w:pPr>
              <w:spacing w:line="250" w:lineRule="auto"/>
            </w:pPr>
            <w:r>
              <w:rPr>
                <w:sz w:val="18"/>
                <w:szCs w:val="18"/>
              </w:rPr>
              <w:t>Aggregated security-level sentiment at time t</w:t>
            </w:r>
          </w:p>
        </w:tc>
        <w:tc>
          <w:tcPr>
            <w:tcW w:w="2358" w:type="dxa"/>
            <w:tcMar>
              <w:top w:w="70" w:type="dxa"/>
              <w:left w:w="110" w:type="dxa"/>
              <w:bottom w:w="70" w:type="dxa"/>
              <w:right w:w="110" w:type="dxa"/>
            </w:tcMar>
          </w:tcPr>
          <w:p w:rsidR="00AD44D6" w:rsidRDefault="00394046">
            <w:pPr>
              <w:spacing w:line="250" w:lineRule="auto"/>
            </w:pPr>
            <w:r>
              <w:rPr>
                <w:sz w:val="18"/>
                <w:szCs w:val="18"/>
              </w:rPr>
              <w:t>Eq. 7.5</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sal(d,i)</w:t>
            </w:r>
          </w:p>
        </w:tc>
        <w:tc>
          <w:tcPr>
            <w:tcW w:w="5261" w:type="dxa"/>
            <w:tcMar>
              <w:top w:w="70" w:type="dxa"/>
              <w:left w:w="110" w:type="dxa"/>
              <w:bottom w:w="70" w:type="dxa"/>
              <w:right w:w="110" w:type="dxa"/>
            </w:tcMar>
          </w:tcPr>
          <w:p w:rsidR="00AD44D6" w:rsidRDefault="00394046">
            <w:pPr>
              <w:spacing w:line="250" w:lineRule="auto"/>
            </w:pPr>
            <w:r>
              <w:rPr>
                <w:sz w:val="18"/>
                <w:szCs w:val="18"/>
              </w:rPr>
              <w:t>Salience of entity i within document d</w:t>
            </w:r>
          </w:p>
        </w:tc>
        <w:tc>
          <w:tcPr>
            <w:tcW w:w="2358" w:type="dxa"/>
            <w:tcMar>
              <w:top w:w="70" w:type="dxa"/>
              <w:left w:w="110" w:type="dxa"/>
              <w:bottom w:w="70" w:type="dxa"/>
              <w:right w:w="110" w:type="dxa"/>
            </w:tcMar>
          </w:tcPr>
          <w:p w:rsidR="00AD44D6" w:rsidRDefault="00394046">
            <w:pPr>
              <w:spacing w:line="250" w:lineRule="auto"/>
            </w:pPr>
            <w:r>
              <w:rPr>
                <w:sz w:val="18"/>
                <w:szCs w:val="18"/>
              </w:rPr>
              <w:t>Eq. 6.1</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nov(d)</w:t>
            </w:r>
          </w:p>
        </w:tc>
        <w:tc>
          <w:tcPr>
            <w:tcW w:w="5261" w:type="dxa"/>
            <w:tcMar>
              <w:top w:w="70" w:type="dxa"/>
              <w:left w:w="110" w:type="dxa"/>
              <w:bottom w:w="70" w:type="dxa"/>
              <w:right w:w="110" w:type="dxa"/>
            </w:tcMar>
          </w:tcPr>
          <w:p w:rsidR="00AD44D6" w:rsidRDefault="00394046">
            <w:pPr>
              <w:spacing w:line="250" w:lineRule="auto"/>
            </w:pPr>
            <w:r>
              <w:rPr>
                <w:sz w:val="18"/>
                <w:szCs w:val="18"/>
              </w:rPr>
              <w:t>Novelty of document d against the trailing window</w:t>
            </w:r>
          </w:p>
        </w:tc>
        <w:tc>
          <w:tcPr>
            <w:tcW w:w="2358" w:type="dxa"/>
            <w:tcMar>
              <w:top w:w="70" w:type="dxa"/>
              <w:left w:w="110" w:type="dxa"/>
              <w:bottom w:w="70" w:type="dxa"/>
              <w:right w:w="110" w:type="dxa"/>
            </w:tcMar>
          </w:tcPr>
          <w:p w:rsidR="00AD44D6" w:rsidRDefault="00394046">
            <w:pPr>
              <w:spacing w:line="250" w:lineRule="auto"/>
            </w:pPr>
            <w:r>
              <w:rPr>
                <w:sz w:val="18"/>
                <w:szCs w:val="18"/>
              </w:rPr>
              <w:t>Eq. 7.4</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c(d)</w:t>
            </w:r>
          </w:p>
        </w:tc>
        <w:tc>
          <w:tcPr>
            <w:tcW w:w="5261" w:type="dxa"/>
            <w:tcMar>
              <w:top w:w="70" w:type="dxa"/>
              <w:left w:w="110" w:type="dxa"/>
              <w:bottom w:w="70" w:type="dxa"/>
              <w:right w:w="110" w:type="dxa"/>
            </w:tcMar>
          </w:tcPr>
          <w:p w:rsidR="00AD44D6" w:rsidRDefault="00394046">
            <w:pPr>
              <w:spacing w:line="250" w:lineRule="auto"/>
            </w:pPr>
            <w:r>
              <w:rPr>
                <w:sz w:val="18"/>
                <w:szCs w:val="18"/>
              </w:rPr>
              <w:t>Source credibility of document d, normalised</w:t>
            </w:r>
          </w:p>
        </w:tc>
        <w:tc>
          <w:tcPr>
            <w:tcW w:w="2358" w:type="dxa"/>
            <w:tcMar>
              <w:top w:w="70" w:type="dxa"/>
              <w:left w:w="110" w:type="dxa"/>
              <w:bottom w:w="70" w:type="dxa"/>
              <w:right w:w="110" w:type="dxa"/>
            </w:tcMar>
          </w:tcPr>
          <w:p w:rsidR="00AD44D6" w:rsidRDefault="00394046">
            <w:pPr>
              <w:spacing w:line="250" w:lineRule="auto"/>
            </w:pPr>
            <w:r>
              <w:rPr>
                <w:sz w:val="18"/>
                <w:szCs w:val="18"/>
              </w:rPr>
              <w:t>Eq. 7.5</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λ</w:t>
            </w:r>
          </w:p>
        </w:tc>
        <w:tc>
          <w:tcPr>
            <w:tcW w:w="5261" w:type="dxa"/>
            <w:tcMar>
              <w:top w:w="70" w:type="dxa"/>
              <w:left w:w="110" w:type="dxa"/>
              <w:bottom w:w="70" w:type="dxa"/>
              <w:right w:w="110" w:type="dxa"/>
            </w:tcMar>
          </w:tcPr>
          <w:p w:rsidR="00AD44D6" w:rsidRDefault="00394046">
            <w:pPr>
              <w:spacing w:line="250" w:lineRule="auto"/>
            </w:pPr>
            <w:r>
              <w:rPr>
                <w:sz w:val="18"/>
                <w:szCs w:val="18"/>
              </w:rPr>
              <w:t>Time-decay constant in sentiment aggregation</w:t>
            </w:r>
          </w:p>
        </w:tc>
        <w:tc>
          <w:tcPr>
            <w:tcW w:w="2358" w:type="dxa"/>
            <w:tcMar>
              <w:top w:w="70" w:type="dxa"/>
              <w:left w:w="110" w:type="dxa"/>
              <w:bottom w:w="70" w:type="dxa"/>
              <w:right w:w="110" w:type="dxa"/>
            </w:tcMar>
          </w:tcPr>
          <w:p w:rsidR="00AD44D6" w:rsidRDefault="00394046">
            <w:pPr>
              <w:spacing w:line="250" w:lineRule="auto"/>
            </w:pPr>
            <w:r>
              <w:rPr>
                <w:sz w:val="18"/>
                <w:szCs w:val="18"/>
              </w:rPr>
              <w:t>Eq. 7.5</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w(i,j)</w:t>
            </w:r>
          </w:p>
        </w:tc>
        <w:tc>
          <w:tcPr>
            <w:tcW w:w="5261" w:type="dxa"/>
            <w:tcMar>
              <w:top w:w="70" w:type="dxa"/>
              <w:left w:w="110" w:type="dxa"/>
              <w:bottom w:w="70" w:type="dxa"/>
              <w:right w:w="110" w:type="dxa"/>
            </w:tcMar>
          </w:tcPr>
          <w:p w:rsidR="00AD44D6" w:rsidRDefault="00394046">
            <w:pPr>
              <w:spacing w:line="250" w:lineRule="auto"/>
            </w:pPr>
            <w:r>
              <w:rPr>
                <w:sz w:val="18"/>
                <w:szCs w:val="18"/>
              </w:rPr>
              <w:t>Propagation edge weight from security i to peer j</w:t>
            </w:r>
          </w:p>
        </w:tc>
        <w:tc>
          <w:tcPr>
            <w:tcW w:w="2358" w:type="dxa"/>
            <w:tcMar>
              <w:top w:w="70" w:type="dxa"/>
              <w:left w:w="110" w:type="dxa"/>
              <w:bottom w:w="70" w:type="dxa"/>
              <w:right w:w="110" w:type="dxa"/>
            </w:tcMar>
          </w:tcPr>
          <w:p w:rsidR="00AD44D6" w:rsidRDefault="00394046">
            <w:pPr>
              <w:spacing w:line="250" w:lineRule="auto"/>
            </w:pPr>
            <w:r>
              <w:rPr>
                <w:sz w:val="18"/>
                <w:szCs w:val="18"/>
              </w:rPr>
              <w:t>Eq. 6.2</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δ</w:t>
            </w:r>
          </w:p>
        </w:tc>
        <w:tc>
          <w:tcPr>
            <w:tcW w:w="5261" w:type="dxa"/>
            <w:tcMar>
              <w:top w:w="70" w:type="dxa"/>
              <w:left w:w="110" w:type="dxa"/>
              <w:bottom w:w="70" w:type="dxa"/>
              <w:right w:w="110" w:type="dxa"/>
            </w:tcMar>
          </w:tcPr>
          <w:p w:rsidR="00AD44D6" w:rsidRDefault="00394046">
            <w:pPr>
              <w:spacing w:line="250" w:lineRule="auto"/>
            </w:pPr>
            <w:r>
              <w:rPr>
                <w:sz w:val="18"/>
                <w:szCs w:val="18"/>
              </w:rPr>
              <w:t>Hop decay factor in the propagation graph</w:t>
            </w:r>
          </w:p>
        </w:tc>
        <w:tc>
          <w:tcPr>
            <w:tcW w:w="2358" w:type="dxa"/>
            <w:tcMar>
              <w:top w:w="70" w:type="dxa"/>
              <w:left w:w="110" w:type="dxa"/>
              <w:bottom w:w="70" w:type="dxa"/>
              <w:right w:w="110" w:type="dxa"/>
            </w:tcMar>
          </w:tcPr>
          <w:p w:rsidR="00AD44D6" w:rsidRDefault="00394046">
            <w:pPr>
              <w:spacing w:line="250" w:lineRule="auto"/>
            </w:pPr>
            <w:r>
              <w:rPr>
                <w:sz w:val="18"/>
                <w:szCs w:val="18"/>
              </w:rPr>
              <w:t>Eq. 6.2</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h</w:t>
            </w:r>
          </w:p>
        </w:tc>
        <w:tc>
          <w:tcPr>
            <w:tcW w:w="5261" w:type="dxa"/>
            <w:tcMar>
              <w:top w:w="70" w:type="dxa"/>
              <w:left w:w="110" w:type="dxa"/>
              <w:bottom w:w="70" w:type="dxa"/>
              <w:right w:w="110" w:type="dxa"/>
            </w:tcMar>
          </w:tcPr>
          <w:p w:rsidR="00AD44D6" w:rsidRDefault="00394046">
            <w:pPr>
              <w:spacing w:line="250" w:lineRule="auto"/>
            </w:pPr>
            <w:r>
              <w:rPr>
                <w:sz w:val="18"/>
                <w:szCs w:val="18"/>
              </w:rPr>
              <w:t>Hop distance in the propagation graph</w:t>
            </w:r>
          </w:p>
        </w:tc>
        <w:tc>
          <w:tcPr>
            <w:tcW w:w="2358" w:type="dxa"/>
            <w:tcMar>
              <w:top w:w="70" w:type="dxa"/>
              <w:left w:w="110" w:type="dxa"/>
              <w:bottom w:w="70" w:type="dxa"/>
              <w:right w:w="110" w:type="dxa"/>
            </w:tcMar>
          </w:tcPr>
          <w:p w:rsidR="00AD44D6" w:rsidRDefault="00394046">
            <w:pPr>
              <w:spacing w:line="250" w:lineRule="auto"/>
            </w:pPr>
            <w:r>
              <w:rPr>
                <w:sz w:val="18"/>
                <w:szCs w:val="18"/>
              </w:rPr>
              <w:t>Eq. 6.2</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ε(i)</w:t>
            </w:r>
          </w:p>
        </w:tc>
        <w:tc>
          <w:tcPr>
            <w:tcW w:w="5261" w:type="dxa"/>
            <w:tcMar>
              <w:top w:w="70" w:type="dxa"/>
              <w:left w:w="110" w:type="dxa"/>
              <w:bottom w:w="70" w:type="dxa"/>
              <w:right w:w="110" w:type="dxa"/>
            </w:tcMar>
          </w:tcPr>
          <w:p w:rsidR="00AD44D6" w:rsidRDefault="00394046">
            <w:pPr>
              <w:spacing w:line="250" w:lineRule="auto"/>
            </w:pPr>
            <w:r>
              <w:rPr>
                <w:sz w:val="18"/>
                <w:szCs w:val="18"/>
              </w:rPr>
              <w:t>Expected impact on security i from an event</w:t>
            </w:r>
          </w:p>
        </w:tc>
        <w:tc>
          <w:tcPr>
            <w:tcW w:w="2358" w:type="dxa"/>
            <w:tcMar>
              <w:top w:w="70" w:type="dxa"/>
              <w:left w:w="110" w:type="dxa"/>
              <w:bottom w:w="70" w:type="dxa"/>
              <w:right w:w="110" w:type="dxa"/>
            </w:tcMar>
          </w:tcPr>
          <w:p w:rsidR="00AD44D6" w:rsidRDefault="00394046">
            <w:pPr>
              <w:spacing w:line="250" w:lineRule="auto"/>
            </w:pPr>
            <w:r>
              <w:rPr>
                <w:sz w:val="18"/>
                <w:szCs w:val="18"/>
              </w:rPr>
              <w:t>Eq. 6.2</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f(w)</w:t>
            </w:r>
          </w:p>
        </w:tc>
        <w:tc>
          <w:tcPr>
            <w:tcW w:w="5261" w:type="dxa"/>
            <w:tcMar>
              <w:top w:w="70" w:type="dxa"/>
              <w:left w:w="110" w:type="dxa"/>
              <w:bottom w:w="70" w:type="dxa"/>
              <w:right w:w="110" w:type="dxa"/>
            </w:tcMar>
          </w:tcPr>
          <w:p w:rsidR="00AD44D6" w:rsidRDefault="00394046">
            <w:pPr>
              <w:spacing w:line="250" w:lineRule="auto"/>
            </w:pPr>
            <w:r>
              <w:rPr>
                <w:sz w:val="18"/>
                <w:szCs w:val="18"/>
              </w:rPr>
              <w:t>Positive-return frequency of word w</w:t>
            </w:r>
          </w:p>
        </w:tc>
        <w:tc>
          <w:tcPr>
            <w:tcW w:w="2358" w:type="dxa"/>
            <w:tcMar>
              <w:top w:w="70" w:type="dxa"/>
              <w:left w:w="110" w:type="dxa"/>
              <w:bottom w:w="70" w:type="dxa"/>
              <w:right w:w="110" w:type="dxa"/>
            </w:tcMar>
          </w:tcPr>
          <w:p w:rsidR="00AD44D6" w:rsidRDefault="00394046">
            <w:pPr>
              <w:spacing w:line="250" w:lineRule="auto"/>
            </w:pPr>
            <w:r>
              <w:rPr>
                <w:sz w:val="18"/>
                <w:szCs w:val="18"/>
              </w:rPr>
              <w:t>Eq. 7.2</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π, α, κ</w:t>
            </w:r>
          </w:p>
        </w:tc>
        <w:tc>
          <w:tcPr>
            <w:tcW w:w="5261" w:type="dxa"/>
            <w:tcMar>
              <w:top w:w="70" w:type="dxa"/>
              <w:left w:w="110" w:type="dxa"/>
              <w:bottom w:w="70" w:type="dxa"/>
              <w:right w:w="110" w:type="dxa"/>
            </w:tcMar>
          </w:tcPr>
          <w:p w:rsidR="00AD44D6" w:rsidRDefault="00394046">
            <w:pPr>
              <w:spacing w:line="250" w:lineRule="auto"/>
            </w:pPr>
            <w:r>
              <w:rPr>
                <w:sz w:val="18"/>
                <w:szCs w:val="18"/>
              </w:rPr>
              <w:t>Base rate, screening margin, minimum count in SESTM screening</w:t>
            </w:r>
          </w:p>
        </w:tc>
        <w:tc>
          <w:tcPr>
            <w:tcW w:w="2358" w:type="dxa"/>
            <w:tcMar>
              <w:top w:w="70" w:type="dxa"/>
              <w:left w:w="110" w:type="dxa"/>
              <w:bottom w:w="70" w:type="dxa"/>
              <w:right w:w="110" w:type="dxa"/>
            </w:tcMar>
          </w:tcPr>
          <w:p w:rsidR="00AD44D6" w:rsidRDefault="00394046">
            <w:pPr>
              <w:spacing w:line="250" w:lineRule="auto"/>
            </w:pPr>
            <w:r>
              <w:rPr>
                <w:sz w:val="18"/>
                <w:szCs w:val="18"/>
              </w:rPr>
              <w:t>Eq. 7.3</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IC(t)</w:t>
            </w:r>
          </w:p>
        </w:tc>
        <w:tc>
          <w:tcPr>
            <w:tcW w:w="5261" w:type="dxa"/>
            <w:tcMar>
              <w:top w:w="70" w:type="dxa"/>
              <w:left w:w="110" w:type="dxa"/>
              <w:bottom w:w="70" w:type="dxa"/>
              <w:right w:w="110" w:type="dxa"/>
            </w:tcMar>
          </w:tcPr>
          <w:p w:rsidR="00AD44D6" w:rsidRDefault="00394046">
            <w:pPr>
              <w:spacing w:line="250" w:lineRule="auto"/>
            </w:pPr>
            <w:r>
              <w:rPr>
                <w:sz w:val="18"/>
                <w:szCs w:val="18"/>
              </w:rPr>
              <w:t>Cross-sectional rank information coefficient on day t</w:t>
            </w:r>
          </w:p>
        </w:tc>
        <w:tc>
          <w:tcPr>
            <w:tcW w:w="2358" w:type="dxa"/>
            <w:tcMar>
              <w:top w:w="70" w:type="dxa"/>
              <w:left w:w="110" w:type="dxa"/>
              <w:bottom w:w="70" w:type="dxa"/>
              <w:right w:w="110" w:type="dxa"/>
            </w:tcMar>
          </w:tcPr>
          <w:p w:rsidR="00AD44D6" w:rsidRDefault="00394046">
            <w:pPr>
              <w:spacing w:line="250" w:lineRule="auto"/>
            </w:pPr>
            <w:r>
              <w:rPr>
                <w:sz w:val="18"/>
                <w:szCs w:val="18"/>
              </w:rPr>
              <w:t>Eq. 12.1</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IR</w:t>
            </w:r>
          </w:p>
        </w:tc>
        <w:tc>
          <w:tcPr>
            <w:tcW w:w="5261" w:type="dxa"/>
            <w:tcMar>
              <w:top w:w="70" w:type="dxa"/>
              <w:left w:w="110" w:type="dxa"/>
              <w:bottom w:w="70" w:type="dxa"/>
              <w:right w:w="110" w:type="dxa"/>
            </w:tcMar>
          </w:tcPr>
          <w:p w:rsidR="00AD44D6" w:rsidRDefault="00394046">
            <w:pPr>
              <w:spacing w:line="250" w:lineRule="auto"/>
            </w:pPr>
            <w:r>
              <w:rPr>
                <w:sz w:val="18"/>
                <w:szCs w:val="18"/>
              </w:rPr>
              <w:t>Information ratio of the IC series</w:t>
            </w:r>
          </w:p>
        </w:tc>
        <w:tc>
          <w:tcPr>
            <w:tcW w:w="2358" w:type="dxa"/>
            <w:tcMar>
              <w:top w:w="70" w:type="dxa"/>
              <w:left w:w="110" w:type="dxa"/>
              <w:bottom w:w="70" w:type="dxa"/>
              <w:right w:w="110" w:type="dxa"/>
            </w:tcMar>
          </w:tcPr>
          <w:p w:rsidR="00AD44D6" w:rsidRDefault="00394046">
            <w:pPr>
              <w:spacing w:line="250" w:lineRule="auto"/>
            </w:pPr>
            <w:r>
              <w:rPr>
                <w:sz w:val="18"/>
                <w:szCs w:val="18"/>
              </w:rPr>
              <w:t>Eq. 12.2</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γ</w:t>
            </w:r>
          </w:p>
        </w:tc>
        <w:tc>
          <w:tcPr>
            <w:tcW w:w="5261" w:type="dxa"/>
            <w:tcMar>
              <w:top w:w="70" w:type="dxa"/>
              <w:left w:w="110" w:type="dxa"/>
              <w:bottom w:w="70" w:type="dxa"/>
              <w:right w:w="110" w:type="dxa"/>
            </w:tcMar>
          </w:tcPr>
          <w:p w:rsidR="00AD44D6" w:rsidRDefault="00394046">
            <w:pPr>
              <w:spacing w:line="250" w:lineRule="auto"/>
            </w:pPr>
            <w:r>
              <w:rPr>
                <w:sz w:val="18"/>
                <w:szCs w:val="18"/>
              </w:rPr>
              <w:t>Market impact calibration constant</w:t>
            </w:r>
          </w:p>
        </w:tc>
        <w:tc>
          <w:tcPr>
            <w:tcW w:w="2358" w:type="dxa"/>
            <w:tcMar>
              <w:top w:w="70" w:type="dxa"/>
              <w:left w:w="110" w:type="dxa"/>
              <w:bottom w:w="70" w:type="dxa"/>
              <w:right w:w="110" w:type="dxa"/>
            </w:tcMar>
          </w:tcPr>
          <w:p w:rsidR="00AD44D6" w:rsidRDefault="00394046">
            <w:pPr>
              <w:spacing w:line="250" w:lineRule="auto"/>
            </w:pPr>
            <w:r>
              <w:rPr>
                <w:sz w:val="18"/>
                <w:szCs w:val="18"/>
              </w:rPr>
              <w:t>Eq. 13.1</w:t>
            </w:r>
          </w:p>
        </w:tc>
      </w:tr>
      <w:tr w:rsidR="00AD44D6">
        <w:tblPrEx>
          <w:tblCellMar>
            <w:top w:w="0" w:type="dxa"/>
            <w:bottom w:w="0" w:type="dxa"/>
          </w:tblCellMar>
        </w:tblPrEx>
        <w:tc>
          <w:tcPr>
            <w:tcW w:w="1451"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Q, ADV</w:t>
            </w:r>
          </w:p>
        </w:tc>
        <w:tc>
          <w:tcPr>
            <w:tcW w:w="5261" w:type="dxa"/>
            <w:tcMar>
              <w:top w:w="70" w:type="dxa"/>
              <w:left w:w="110" w:type="dxa"/>
              <w:bottom w:w="70" w:type="dxa"/>
              <w:right w:w="110" w:type="dxa"/>
            </w:tcMar>
          </w:tcPr>
          <w:p w:rsidR="00AD44D6" w:rsidRDefault="00394046">
            <w:pPr>
              <w:spacing w:line="250" w:lineRule="auto"/>
            </w:pPr>
            <w:r>
              <w:rPr>
                <w:sz w:val="18"/>
                <w:szCs w:val="18"/>
              </w:rPr>
              <w:t>Order quantity and 20-day average daily volume</w:t>
            </w:r>
          </w:p>
        </w:tc>
        <w:tc>
          <w:tcPr>
            <w:tcW w:w="2358" w:type="dxa"/>
            <w:tcMar>
              <w:top w:w="70" w:type="dxa"/>
              <w:left w:w="110" w:type="dxa"/>
              <w:bottom w:w="70" w:type="dxa"/>
              <w:right w:w="110" w:type="dxa"/>
            </w:tcMar>
          </w:tcPr>
          <w:p w:rsidR="00AD44D6" w:rsidRDefault="00394046">
            <w:pPr>
              <w:spacing w:line="250" w:lineRule="auto"/>
            </w:pPr>
            <w:r>
              <w:rPr>
                <w:sz w:val="18"/>
                <w:szCs w:val="18"/>
              </w:rPr>
              <w:t>Eq. 13.1</w:t>
            </w:r>
          </w:p>
        </w:tc>
      </w:tr>
    </w:tbl>
    <w:p w:rsidR="00AD44D6" w:rsidRDefault="00394046">
      <w:pPr>
        <w:spacing w:before="80" w:after="220"/>
      </w:pPr>
      <w:r>
        <w:rPr>
          <w:b/>
          <w:bCs/>
          <w:color w:val="2D4A7C"/>
          <w:sz w:val="17"/>
          <w:szCs w:val="17"/>
        </w:rPr>
        <w:t xml:space="preserve">Table B.1  </w:t>
      </w:r>
      <w:r>
        <w:rPr>
          <w:i/>
          <w:iCs/>
          <w:color w:val="5C6A7D"/>
          <w:sz w:val="17"/>
          <w:szCs w:val="17"/>
        </w:rPr>
        <w:t>Symbols used throughout this report.</w:t>
      </w:r>
    </w:p>
    <w:p w:rsidR="00AD44D6" w:rsidRDefault="00394046">
      <w:pPr>
        <w:pStyle w:val="Heading1"/>
        <w:pageBreakBefore/>
        <w:pBdr>
          <w:bottom w:val="single" w:sz="12" w:space="6" w:color="2D4A7C"/>
        </w:pBdr>
        <w:spacing w:before="400" w:after="200"/>
      </w:pPr>
      <w:bookmarkStart w:id="124" w:name="_Toc240084779"/>
      <w:r>
        <w:rPr>
          <w:color w:val="2D4A7C"/>
        </w:rPr>
        <w:lastRenderedPageBreak/>
        <w:t xml:space="preserve">Appendix C  </w:t>
      </w:r>
      <w:r>
        <w:t>Glossary of Indian Market Terms</w:t>
      </w:r>
      <w:bookmarkEnd w:id="124"/>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633"/>
        <w:gridCol w:w="7437"/>
      </w:tblGrid>
      <w:tr w:rsidR="00AD44D6">
        <w:tblPrEx>
          <w:tblCellMar>
            <w:top w:w="0" w:type="dxa"/>
            <w:bottom w:w="0" w:type="dxa"/>
          </w:tblCellMar>
        </w:tblPrEx>
        <w:trPr>
          <w:tblHeader/>
        </w:trPr>
        <w:tc>
          <w:tcPr>
            <w:tcW w:w="163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Term</w:t>
            </w:r>
          </w:p>
        </w:tc>
        <w:tc>
          <w:tcPr>
            <w:tcW w:w="7437"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Definition</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ASM</w:t>
            </w:r>
          </w:p>
        </w:tc>
        <w:tc>
          <w:tcPr>
            <w:tcW w:w="7437" w:type="dxa"/>
            <w:tcMar>
              <w:top w:w="70" w:type="dxa"/>
              <w:left w:w="110" w:type="dxa"/>
              <w:bottom w:w="70" w:type="dxa"/>
              <w:right w:w="110" w:type="dxa"/>
            </w:tcMar>
          </w:tcPr>
          <w:p w:rsidR="00AD44D6" w:rsidRDefault="00394046">
            <w:pPr>
              <w:spacing w:line="250" w:lineRule="auto"/>
            </w:pPr>
            <w:r>
              <w:rPr>
                <w:sz w:val="18"/>
                <w:szCs w:val="18"/>
              </w:rPr>
              <w:t>Additional Surveillance Measure — an NSE/BSE framework imposing higher margins on securities showing unusual price or volume behaviour.</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Bulk deal</w:t>
            </w:r>
          </w:p>
        </w:tc>
        <w:tc>
          <w:tcPr>
            <w:tcW w:w="7437" w:type="dxa"/>
            <w:tcMar>
              <w:top w:w="70" w:type="dxa"/>
              <w:left w:w="110" w:type="dxa"/>
              <w:bottom w:w="70" w:type="dxa"/>
              <w:right w:w="110" w:type="dxa"/>
            </w:tcMar>
          </w:tcPr>
          <w:p w:rsidR="00AD44D6" w:rsidRDefault="00394046">
            <w:pPr>
              <w:spacing w:line="250" w:lineRule="auto"/>
            </w:pPr>
            <w:r>
              <w:rPr>
                <w:sz w:val="18"/>
                <w:szCs w:val="18"/>
              </w:rPr>
              <w:t>A transaction exceeding 0.5% of listed shares, disclosed to the exchange the same day.</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Block deal</w:t>
            </w:r>
          </w:p>
        </w:tc>
        <w:tc>
          <w:tcPr>
            <w:tcW w:w="7437" w:type="dxa"/>
            <w:tcMar>
              <w:top w:w="70" w:type="dxa"/>
              <w:left w:w="110" w:type="dxa"/>
              <w:bottom w:w="70" w:type="dxa"/>
              <w:right w:w="110" w:type="dxa"/>
            </w:tcMar>
          </w:tcPr>
          <w:p w:rsidR="00AD44D6" w:rsidRDefault="00394046">
            <w:pPr>
              <w:spacing w:line="250" w:lineRule="auto"/>
            </w:pPr>
            <w:r>
              <w:rPr>
                <w:sz w:val="18"/>
                <w:szCs w:val="18"/>
              </w:rPr>
              <w:t>A large negotiated trade executed in a separate window, disclosed to the exchange.</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sz w:val="18"/>
                <w:szCs w:val="18"/>
              </w:rPr>
              <w:t>Circuit / price band</w:t>
            </w:r>
          </w:p>
        </w:tc>
        <w:tc>
          <w:tcPr>
            <w:tcW w:w="7437" w:type="dxa"/>
            <w:tcMar>
              <w:top w:w="70" w:type="dxa"/>
              <w:left w:w="110" w:type="dxa"/>
              <w:bottom w:w="70" w:type="dxa"/>
              <w:right w:w="110" w:type="dxa"/>
            </w:tcMar>
          </w:tcPr>
          <w:p w:rsidR="00AD44D6" w:rsidRDefault="00394046">
            <w:pPr>
              <w:spacing w:line="250" w:lineRule="auto"/>
            </w:pPr>
            <w:r>
              <w:rPr>
                <w:sz w:val="18"/>
                <w:szCs w:val="18"/>
              </w:rPr>
              <w:t>The maximum permitted daily price movement for a security, set at 2, 5, 10 or 20 percent.</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Crore</w:t>
            </w:r>
          </w:p>
        </w:tc>
        <w:tc>
          <w:tcPr>
            <w:tcW w:w="7437" w:type="dxa"/>
            <w:tcMar>
              <w:top w:w="70" w:type="dxa"/>
              <w:left w:w="110" w:type="dxa"/>
              <w:bottom w:w="70" w:type="dxa"/>
              <w:right w:w="110" w:type="dxa"/>
            </w:tcMar>
          </w:tcPr>
          <w:p w:rsidR="00AD44D6" w:rsidRDefault="00394046">
            <w:pPr>
              <w:spacing w:line="250" w:lineRule="auto"/>
            </w:pPr>
            <w:r>
              <w:rPr>
                <w:sz w:val="18"/>
                <w:szCs w:val="18"/>
              </w:rPr>
              <w:t>Ten million. One lakh crore is 10^12.</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DII</w:t>
            </w:r>
          </w:p>
        </w:tc>
        <w:tc>
          <w:tcPr>
            <w:tcW w:w="7437" w:type="dxa"/>
            <w:tcMar>
              <w:top w:w="70" w:type="dxa"/>
              <w:left w:w="110" w:type="dxa"/>
              <w:bottom w:w="70" w:type="dxa"/>
              <w:right w:w="110" w:type="dxa"/>
            </w:tcMar>
          </w:tcPr>
          <w:p w:rsidR="00AD44D6" w:rsidRDefault="00394046">
            <w:pPr>
              <w:spacing w:line="250" w:lineRule="auto"/>
            </w:pPr>
            <w:r>
              <w:rPr>
                <w:sz w:val="18"/>
                <w:szCs w:val="18"/>
              </w:rPr>
              <w:t>Domestic In</w:t>
            </w:r>
            <w:r>
              <w:rPr>
                <w:sz w:val="18"/>
                <w:szCs w:val="18"/>
              </w:rPr>
              <w:t>stitutional Investor — Indian mutual funds, insurers and banks.</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FII / FPI</w:t>
            </w:r>
          </w:p>
        </w:tc>
        <w:tc>
          <w:tcPr>
            <w:tcW w:w="7437" w:type="dxa"/>
            <w:tcMar>
              <w:top w:w="70" w:type="dxa"/>
              <w:left w:w="110" w:type="dxa"/>
              <w:bottom w:w="70" w:type="dxa"/>
              <w:right w:w="110" w:type="dxa"/>
            </w:tcMar>
          </w:tcPr>
          <w:p w:rsidR="00AD44D6" w:rsidRDefault="00394046">
            <w:pPr>
              <w:spacing w:line="250" w:lineRule="auto"/>
            </w:pPr>
            <w:r>
              <w:rPr>
                <w:sz w:val="18"/>
                <w:szCs w:val="18"/>
              </w:rPr>
              <w:t>Foreign Institutional Investor / Foreign Portfolio Investor.</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F&amp;O</w:t>
            </w:r>
          </w:p>
        </w:tc>
        <w:tc>
          <w:tcPr>
            <w:tcW w:w="7437" w:type="dxa"/>
            <w:tcMar>
              <w:top w:w="70" w:type="dxa"/>
              <w:left w:w="110" w:type="dxa"/>
              <w:bottom w:w="70" w:type="dxa"/>
              <w:right w:w="110" w:type="dxa"/>
            </w:tcMar>
          </w:tcPr>
          <w:p w:rsidR="00AD44D6" w:rsidRDefault="00394046">
            <w:pPr>
              <w:spacing w:line="250" w:lineRule="auto"/>
            </w:pPr>
            <w:r>
              <w:rPr>
                <w:sz w:val="18"/>
                <w:szCs w:val="18"/>
              </w:rPr>
              <w:t>The futures and options segment; only a subset of securities is derivative-eligible.</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GSM</w:t>
            </w:r>
          </w:p>
        </w:tc>
        <w:tc>
          <w:tcPr>
            <w:tcW w:w="7437" w:type="dxa"/>
            <w:tcMar>
              <w:top w:w="70" w:type="dxa"/>
              <w:left w:w="110" w:type="dxa"/>
              <w:bottom w:w="70" w:type="dxa"/>
              <w:right w:w="110" w:type="dxa"/>
            </w:tcMar>
          </w:tcPr>
          <w:p w:rsidR="00AD44D6" w:rsidRDefault="00394046">
            <w:pPr>
              <w:spacing w:line="250" w:lineRule="auto"/>
            </w:pPr>
            <w:r>
              <w:rPr>
                <w:sz w:val="18"/>
                <w:szCs w:val="18"/>
              </w:rPr>
              <w:t>Graded Surveillance Measure — a stricter surveillance framework than ASM.</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Lakh</w:t>
            </w:r>
          </w:p>
        </w:tc>
        <w:tc>
          <w:tcPr>
            <w:tcW w:w="7437" w:type="dxa"/>
            <w:tcMar>
              <w:top w:w="70" w:type="dxa"/>
              <w:left w:w="110" w:type="dxa"/>
              <w:bottom w:w="70" w:type="dxa"/>
              <w:right w:w="110" w:type="dxa"/>
            </w:tcMar>
          </w:tcPr>
          <w:p w:rsidR="00AD44D6" w:rsidRDefault="00394046">
            <w:pPr>
              <w:spacing w:line="250" w:lineRule="auto"/>
            </w:pPr>
            <w:r>
              <w:rPr>
                <w:sz w:val="18"/>
                <w:szCs w:val="18"/>
              </w:rPr>
              <w:t>One hundred thousand.</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MPC</w:t>
            </w:r>
          </w:p>
        </w:tc>
        <w:tc>
          <w:tcPr>
            <w:tcW w:w="7437" w:type="dxa"/>
            <w:tcMar>
              <w:top w:w="70" w:type="dxa"/>
              <w:left w:w="110" w:type="dxa"/>
              <w:bottom w:w="70" w:type="dxa"/>
              <w:right w:w="110" w:type="dxa"/>
            </w:tcMar>
          </w:tcPr>
          <w:p w:rsidR="00AD44D6" w:rsidRDefault="00394046">
            <w:pPr>
              <w:spacing w:line="250" w:lineRule="auto"/>
            </w:pPr>
            <w:r>
              <w:rPr>
                <w:sz w:val="18"/>
                <w:szCs w:val="18"/>
              </w:rPr>
              <w:t>Monetary Policy Committee of the RBI, which sets the repo rate.</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NIFTY 50</w:t>
            </w:r>
          </w:p>
        </w:tc>
        <w:tc>
          <w:tcPr>
            <w:tcW w:w="7437" w:type="dxa"/>
            <w:tcMar>
              <w:top w:w="70" w:type="dxa"/>
              <w:left w:w="110" w:type="dxa"/>
              <w:bottom w:w="70" w:type="dxa"/>
              <w:right w:w="110" w:type="dxa"/>
            </w:tcMar>
          </w:tcPr>
          <w:p w:rsidR="00AD44D6" w:rsidRDefault="00394046">
            <w:pPr>
              <w:spacing w:line="250" w:lineRule="auto"/>
            </w:pPr>
            <w:r>
              <w:rPr>
                <w:sz w:val="18"/>
                <w:szCs w:val="18"/>
              </w:rPr>
              <w:t>The NSE benchmark index of fifty large-capitalisation securities.</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Promoter</w:t>
            </w:r>
          </w:p>
        </w:tc>
        <w:tc>
          <w:tcPr>
            <w:tcW w:w="7437" w:type="dxa"/>
            <w:tcMar>
              <w:top w:w="70" w:type="dxa"/>
              <w:left w:w="110" w:type="dxa"/>
              <w:bottom w:w="70" w:type="dxa"/>
              <w:right w:w="110" w:type="dxa"/>
            </w:tcMar>
          </w:tcPr>
          <w:p w:rsidR="00AD44D6" w:rsidRDefault="00394046">
            <w:pPr>
              <w:spacing w:line="250" w:lineRule="auto"/>
            </w:pPr>
            <w:r>
              <w:rPr>
                <w:sz w:val="18"/>
                <w:szCs w:val="18"/>
              </w:rPr>
              <w:t>A controlling shareholder or founding group; promoter share pledges are price-relevant disclosures.</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QIP</w:t>
            </w:r>
          </w:p>
        </w:tc>
        <w:tc>
          <w:tcPr>
            <w:tcW w:w="7437" w:type="dxa"/>
            <w:tcMar>
              <w:top w:w="70" w:type="dxa"/>
              <w:left w:w="110" w:type="dxa"/>
              <w:bottom w:w="70" w:type="dxa"/>
              <w:right w:w="110" w:type="dxa"/>
            </w:tcMar>
          </w:tcPr>
          <w:p w:rsidR="00AD44D6" w:rsidRDefault="00394046">
            <w:pPr>
              <w:spacing w:line="250" w:lineRule="auto"/>
            </w:pPr>
            <w:r>
              <w:rPr>
                <w:sz w:val="18"/>
                <w:szCs w:val="18"/>
              </w:rPr>
              <w:t>Qualified Institutional Placement — a capital raise to institutional investors.</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Repo rate</w:t>
            </w:r>
          </w:p>
        </w:tc>
        <w:tc>
          <w:tcPr>
            <w:tcW w:w="7437" w:type="dxa"/>
            <w:tcMar>
              <w:top w:w="70" w:type="dxa"/>
              <w:left w:w="110" w:type="dxa"/>
              <w:bottom w:w="70" w:type="dxa"/>
              <w:right w:w="110" w:type="dxa"/>
            </w:tcMar>
          </w:tcPr>
          <w:p w:rsidR="00AD44D6" w:rsidRDefault="00394046">
            <w:pPr>
              <w:spacing w:line="250" w:lineRule="auto"/>
            </w:pPr>
            <w:r>
              <w:rPr>
                <w:sz w:val="18"/>
                <w:szCs w:val="18"/>
              </w:rPr>
              <w:t>The RBI policy rate at which it lends to commercial banks.</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SENSEX</w:t>
            </w:r>
          </w:p>
        </w:tc>
        <w:tc>
          <w:tcPr>
            <w:tcW w:w="7437" w:type="dxa"/>
            <w:tcMar>
              <w:top w:w="70" w:type="dxa"/>
              <w:left w:w="110" w:type="dxa"/>
              <w:bottom w:w="70" w:type="dxa"/>
              <w:right w:w="110" w:type="dxa"/>
            </w:tcMar>
          </w:tcPr>
          <w:p w:rsidR="00AD44D6" w:rsidRDefault="00394046">
            <w:pPr>
              <w:spacing w:line="250" w:lineRule="auto"/>
            </w:pPr>
            <w:r>
              <w:rPr>
                <w:sz w:val="18"/>
                <w:szCs w:val="18"/>
              </w:rPr>
              <w:t>The BSE benchmark index of thirty large-capitalisation securities.</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STT</w:t>
            </w:r>
          </w:p>
        </w:tc>
        <w:tc>
          <w:tcPr>
            <w:tcW w:w="7437" w:type="dxa"/>
            <w:tcMar>
              <w:top w:w="70" w:type="dxa"/>
              <w:left w:w="110" w:type="dxa"/>
              <w:bottom w:w="70" w:type="dxa"/>
              <w:right w:w="110" w:type="dxa"/>
            </w:tcMar>
          </w:tcPr>
          <w:p w:rsidR="00AD44D6" w:rsidRDefault="00394046">
            <w:pPr>
              <w:spacing w:line="250" w:lineRule="auto"/>
            </w:pPr>
            <w:r>
              <w:rPr>
                <w:sz w:val="18"/>
                <w:szCs w:val="18"/>
              </w:rPr>
              <w:t>Securities Transaction Tax, levied on the sell leg of delivery trades.</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T+1</w:t>
            </w:r>
          </w:p>
        </w:tc>
        <w:tc>
          <w:tcPr>
            <w:tcW w:w="7437" w:type="dxa"/>
            <w:tcMar>
              <w:top w:w="70" w:type="dxa"/>
              <w:left w:w="110" w:type="dxa"/>
              <w:bottom w:w="70" w:type="dxa"/>
              <w:right w:w="110" w:type="dxa"/>
            </w:tcMar>
          </w:tcPr>
          <w:p w:rsidR="00AD44D6" w:rsidRDefault="00394046">
            <w:pPr>
              <w:spacing w:line="250" w:lineRule="auto"/>
            </w:pPr>
            <w:r>
              <w:rPr>
                <w:sz w:val="18"/>
                <w:szCs w:val="18"/>
              </w:rPr>
              <w:t>Settlement one business day after the trade date.</w:t>
            </w:r>
          </w:p>
        </w:tc>
      </w:tr>
      <w:tr w:rsidR="00AD44D6">
        <w:tblPrEx>
          <w:tblCellMar>
            <w:top w:w="0" w:type="dxa"/>
            <w:bottom w:w="0" w:type="dxa"/>
          </w:tblCellMar>
        </w:tblPrEx>
        <w:tc>
          <w:tcPr>
            <w:tcW w:w="1633" w:type="dxa"/>
            <w:tcMar>
              <w:top w:w="70" w:type="dxa"/>
              <w:left w:w="110" w:type="dxa"/>
              <w:bottom w:w="70" w:type="dxa"/>
              <w:right w:w="110" w:type="dxa"/>
            </w:tcMar>
          </w:tcPr>
          <w:p w:rsidR="00AD44D6" w:rsidRDefault="00394046">
            <w:pPr>
              <w:spacing w:line="250" w:lineRule="auto"/>
            </w:pPr>
            <w:r>
              <w:rPr>
                <w:sz w:val="18"/>
                <w:szCs w:val="18"/>
              </w:rPr>
              <w:t>Trade-to-trade</w:t>
            </w:r>
          </w:p>
        </w:tc>
        <w:tc>
          <w:tcPr>
            <w:tcW w:w="7437" w:type="dxa"/>
            <w:tcMar>
              <w:top w:w="70" w:type="dxa"/>
              <w:left w:w="110" w:type="dxa"/>
              <w:bottom w:w="70" w:type="dxa"/>
              <w:right w:w="110" w:type="dxa"/>
            </w:tcMar>
          </w:tcPr>
          <w:p w:rsidR="00AD44D6" w:rsidRDefault="00394046">
            <w:pPr>
              <w:spacing w:line="250" w:lineRule="auto"/>
            </w:pPr>
            <w:r>
              <w:rPr>
                <w:sz w:val="18"/>
                <w:szCs w:val="18"/>
              </w:rPr>
              <w:t>A settlement category requiring co</w:t>
            </w:r>
            <w:r>
              <w:rPr>
                <w:sz w:val="18"/>
                <w:szCs w:val="18"/>
              </w:rPr>
              <w:t>mpulsory delivery, prohibiting intraday netting.</w:t>
            </w:r>
          </w:p>
        </w:tc>
      </w:tr>
    </w:tbl>
    <w:p w:rsidR="00AD44D6" w:rsidRDefault="00394046">
      <w:pPr>
        <w:spacing w:before="80" w:after="220"/>
      </w:pPr>
      <w:r>
        <w:rPr>
          <w:b/>
          <w:bCs/>
          <w:color w:val="2D4A7C"/>
          <w:sz w:val="17"/>
          <w:szCs w:val="17"/>
        </w:rPr>
        <w:t xml:space="preserve">Table C.1  </w:t>
      </w:r>
      <w:r>
        <w:rPr>
          <w:i/>
          <w:iCs/>
          <w:color w:val="5C6A7D"/>
          <w:sz w:val="17"/>
          <w:szCs w:val="17"/>
        </w:rPr>
        <w:t>Domain terms used in this report.</w:t>
      </w:r>
    </w:p>
    <w:p w:rsidR="00AD44D6" w:rsidRDefault="00394046">
      <w:pPr>
        <w:pStyle w:val="Heading1"/>
        <w:pageBreakBefore/>
        <w:pBdr>
          <w:bottom w:val="single" w:sz="12" w:space="6" w:color="2D4A7C"/>
        </w:pBdr>
        <w:spacing w:before="400" w:after="200"/>
      </w:pPr>
      <w:bookmarkStart w:id="125" w:name="_Toc240084780"/>
      <w:r>
        <w:rPr>
          <w:color w:val="2D4A7C"/>
        </w:rPr>
        <w:lastRenderedPageBreak/>
        <w:t xml:space="preserve">Appendix D  </w:t>
      </w:r>
      <w:r>
        <w:t>Code Listing Index</w:t>
      </w:r>
      <w:bookmarkEnd w:id="125"/>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1088"/>
        <w:gridCol w:w="2902"/>
        <w:gridCol w:w="3809"/>
        <w:gridCol w:w="1271"/>
      </w:tblGrid>
      <w:tr w:rsidR="00AD44D6">
        <w:tblPrEx>
          <w:tblCellMar>
            <w:top w:w="0" w:type="dxa"/>
            <w:bottom w:w="0" w:type="dxa"/>
          </w:tblCellMar>
        </w:tblPrEx>
        <w:trPr>
          <w:tblHeader/>
        </w:trPr>
        <w:tc>
          <w:tcPr>
            <w:tcW w:w="108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Listing</w:t>
            </w:r>
          </w:p>
        </w:tc>
        <w:tc>
          <w:tcPr>
            <w:tcW w:w="2902"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File</w:t>
            </w:r>
          </w:p>
        </w:tc>
        <w:tc>
          <w:tcPr>
            <w:tcW w:w="3809"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Purpose</w:t>
            </w:r>
          </w:p>
        </w:tc>
        <w:tc>
          <w:tcPr>
            <w:tcW w:w="1271"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Section</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D.1</w:t>
            </w:r>
          </w:p>
        </w:tc>
        <w:tc>
          <w:tcPr>
            <w:tcW w:w="2902" w:type="dxa"/>
            <w:tcMar>
              <w:top w:w="70" w:type="dxa"/>
              <w:left w:w="110" w:type="dxa"/>
              <w:bottom w:w="70" w:type="dxa"/>
              <w:right w:w="110" w:type="dxa"/>
            </w:tcMar>
          </w:tcPr>
          <w:p w:rsidR="00AD44D6" w:rsidRDefault="00394046">
            <w:pPr>
              <w:spacing w:line="250" w:lineRule="auto"/>
            </w:pPr>
            <w:r>
              <w:rPr>
                <w:sz w:val="18"/>
                <w:szCs w:val="18"/>
              </w:rPr>
              <w:t>geotrade/schema.py</w:t>
            </w:r>
          </w:p>
        </w:tc>
        <w:tc>
          <w:tcPr>
            <w:tcW w:w="3809" w:type="dxa"/>
            <w:tcMar>
              <w:top w:w="70" w:type="dxa"/>
              <w:left w:w="110" w:type="dxa"/>
              <w:bottom w:w="70" w:type="dxa"/>
              <w:right w:w="110" w:type="dxa"/>
            </w:tcMar>
          </w:tcPr>
          <w:p w:rsidR="00AD44D6" w:rsidRDefault="00394046">
            <w:pPr>
              <w:spacing w:line="250" w:lineRule="auto"/>
            </w:pPr>
            <w:r>
              <w:rPr>
                <w:sz w:val="18"/>
                <w:szCs w:val="18"/>
              </w:rPr>
              <w:t>Normalised document record</w:t>
            </w:r>
          </w:p>
        </w:tc>
        <w:tc>
          <w:tcPr>
            <w:tcW w:w="1271" w:type="dxa"/>
            <w:tcMar>
              <w:top w:w="70" w:type="dxa"/>
              <w:left w:w="110" w:type="dxa"/>
              <w:bottom w:w="70" w:type="dxa"/>
              <w:right w:w="110" w:type="dxa"/>
            </w:tcMar>
          </w:tcPr>
          <w:p w:rsidR="00AD44D6" w:rsidRDefault="00394046">
            <w:pPr>
              <w:spacing w:line="250" w:lineRule="auto"/>
            </w:pPr>
            <w:r>
              <w:rPr>
                <w:sz w:val="18"/>
                <w:szCs w:val="18"/>
              </w:rPr>
              <w:t>5.2</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D.2</w:t>
            </w:r>
          </w:p>
        </w:tc>
        <w:tc>
          <w:tcPr>
            <w:tcW w:w="2902" w:type="dxa"/>
            <w:tcMar>
              <w:top w:w="70" w:type="dxa"/>
              <w:left w:w="110" w:type="dxa"/>
              <w:bottom w:w="70" w:type="dxa"/>
              <w:right w:w="110" w:type="dxa"/>
            </w:tcMar>
          </w:tcPr>
          <w:p w:rsidR="00AD44D6" w:rsidRDefault="00394046">
            <w:pPr>
              <w:spacing w:line="250" w:lineRule="auto"/>
            </w:pPr>
            <w:r>
              <w:rPr>
                <w:sz w:val="18"/>
                <w:szCs w:val="18"/>
              </w:rPr>
              <w:t>geotrade/entity/resolve.py</w:t>
            </w:r>
          </w:p>
        </w:tc>
        <w:tc>
          <w:tcPr>
            <w:tcW w:w="3809" w:type="dxa"/>
            <w:tcMar>
              <w:top w:w="70" w:type="dxa"/>
              <w:left w:w="110" w:type="dxa"/>
              <w:bottom w:w="70" w:type="dxa"/>
              <w:right w:w="110" w:type="dxa"/>
            </w:tcMar>
          </w:tcPr>
          <w:p w:rsidR="00AD44D6" w:rsidRDefault="00394046">
            <w:pPr>
              <w:spacing w:line="250" w:lineRule="auto"/>
            </w:pPr>
            <w:r>
              <w:rPr>
                <w:sz w:val="18"/>
                <w:szCs w:val="18"/>
              </w:rPr>
              <w:t>Two-stage entity resolution</w:t>
            </w:r>
          </w:p>
        </w:tc>
        <w:tc>
          <w:tcPr>
            <w:tcW w:w="1271" w:type="dxa"/>
            <w:tcMar>
              <w:top w:w="70" w:type="dxa"/>
              <w:left w:w="110" w:type="dxa"/>
              <w:bottom w:w="70" w:type="dxa"/>
              <w:right w:w="110" w:type="dxa"/>
            </w:tcMar>
          </w:tcPr>
          <w:p w:rsidR="00AD44D6" w:rsidRDefault="00394046">
            <w:pPr>
              <w:spacing w:line="250" w:lineRule="auto"/>
            </w:pPr>
            <w:r>
              <w:rPr>
                <w:sz w:val="18"/>
                <w:szCs w:val="18"/>
              </w:rPr>
              <w:t>6.3</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D.3</w:t>
            </w:r>
          </w:p>
        </w:tc>
        <w:tc>
          <w:tcPr>
            <w:tcW w:w="2902" w:type="dxa"/>
            <w:tcMar>
              <w:top w:w="70" w:type="dxa"/>
              <w:left w:w="110" w:type="dxa"/>
              <w:bottom w:w="70" w:type="dxa"/>
              <w:right w:w="110" w:type="dxa"/>
            </w:tcMar>
          </w:tcPr>
          <w:p w:rsidR="00AD44D6" w:rsidRDefault="00394046">
            <w:pPr>
              <w:spacing w:line="250" w:lineRule="auto"/>
            </w:pPr>
            <w:r>
              <w:rPr>
                <w:sz w:val="18"/>
                <w:szCs w:val="18"/>
              </w:rPr>
              <w:t>geotrade/score/finbert.py</w:t>
            </w:r>
          </w:p>
        </w:tc>
        <w:tc>
          <w:tcPr>
            <w:tcW w:w="3809" w:type="dxa"/>
            <w:tcMar>
              <w:top w:w="70" w:type="dxa"/>
              <w:left w:w="110" w:type="dxa"/>
              <w:bottom w:w="70" w:type="dxa"/>
              <w:right w:w="110" w:type="dxa"/>
            </w:tcMar>
          </w:tcPr>
          <w:p w:rsidR="00AD44D6" w:rsidRDefault="00394046">
            <w:pPr>
              <w:spacing w:line="250" w:lineRule="auto"/>
            </w:pPr>
            <w:r>
              <w:rPr>
                <w:sz w:val="18"/>
                <w:szCs w:val="18"/>
              </w:rPr>
              <w:t>Transformer sentiment and embedding extraction</w:t>
            </w:r>
          </w:p>
        </w:tc>
        <w:tc>
          <w:tcPr>
            <w:tcW w:w="1271" w:type="dxa"/>
            <w:tcMar>
              <w:top w:w="70" w:type="dxa"/>
              <w:left w:w="110" w:type="dxa"/>
              <w:bottom w:w="70" w:type="dxa"/>
              <w:right w:w="110" w:type="dxa"/>
            </w:tcMar>
          </w:tcPr>
          <w:p w:rsidR="00AD44D6" w:rsidRDefault="00394046">
            <w:pPr>
              <w:spacing w:line="250" w:lineRule="auto"/>
            </w:pPr>
            <w:r>
              <w:rPr>
                <w:sz w:val="18"/>
                <w:szCs w:val="18"/>
              </w:rPr>
              <w:t>7.4</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D.4</w:t>
            </w:r>
          </w:p>
        </w:tc>
        <w:tc>
          <w:tcPr>
            <w:tcW w:w="2902" w:type="dxa"/>
            <w:tcMar>
              <w:top w:w="70" w:type="dxa"/>
              <w:left w:w="110" w:type="dxa"/>
              <w:bottom w:w="70" w:type="dxa"/>
              <w:right w:w="110" w:type="dxa"/>
            </w:tcMar>
          </w:tcPr>
          <w:p w:rsidR="00AD44D6" w:rsidRDefault="00394046">
            <w:pPr>
              <w:spacing w:line="250" w:lineRule="auto"/>
            </w:pPr>
            <w:r>
              <w:rPr>
                <w:sz w:val="18"/>
                <w:szCs w:val="18"/>
              </w:rPr>
              <w:t>geotrade/labels/abnormal.py</w:t>
            </w:r>
          </w:p>
        </w:tc>
        <w:tc>
          <w:tcPr>
            <w:tcW w:w="3809" w:type="dxa"/>
            <w:tcMar>
              <w:top w:w="70" w:type="dxa"/>
              <w:left w:w="110" w:type="dxa"/>
              <w:bottom w:w="70" w:type="dxa"/>
              <w:right w:w="110" w:type="dxa"/>
            </w:tcMar>
          </w:tcPr>
          <w:p w:rsidR="00AD44D6" w:rsidRDefault="00394046">
            <w:pPr>
              <w:spacing w:line="250" w:lineRule="auto"/>
            </w:pPr>
            <w:r>
              <w:rPr>
                <w:sz w:val="18"/>
                <w:szCs w:val="18"/>
              </w:rPr>
              <w:t>Market model, CAR and volatility-scaled labels</w:t>
            </w:r>
          </w:p>
        </w:tc>
        <w:tc>
          <w:tcPr>
            <w:tcW w:w="1271" w:type="dxa"/>
            <w:tcMar>
              <w:top w:w="70" w:type="dxa"/>
              <w:left w:w="110" w:type="dxa"/>
              <w:bottom w:w="70" w:type="dxa"/>
              <w:right w:w="110" w:type="dxa"/>
            </w:tcMar>
          </w:tcPr>
          <w:p w:rsidR="00AD44D6" w:rsidRDefault="00394046">
            <w:pPr>
              <w:spacing w:line="250" w:lineRule="auto"/>
            </w:pPr>
            <w:r>
              <w:rPr>
                <w:sz w:val="18"/>
                <w:szCs w:val="18"/>
              </w:rPr>
              <w:t>9.5</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D.5</w:t>
            </w:r>
          </w:p>
        </w:tc>
        <w:tc>
          <w:tcPr>
            <w:tcW w:w="2902" w:type="dxa"/>
            <w:tcMar>
              <w:top w:w="70" w:type="dxa"/>
              <w:left w:w="110" w:type="dxa"/>
              <w:bottom w:w="70" w:type="dxa"/>
              <w:right w:w="110" w:type="dxa"/>
            </w:tcMar>
          </w:tcPr>
          <w:p w:rsidR="00AD44D6" w:rsidRDefault="00394046">
            <w:pPr>
              <w:spacing w:line="250" w:lineRule="auto"/>
            </w:pPr>
            <w:r>
              <w:rPr>
                <w:sz w:val="18"/>
                <w:szCs w:val="18"/>
              </w:rPr>
              <w:t>geotrade/model/train.py</w:t>
            </w:r>
          </w:p>
        </w:tc>
        <w:tc>
          <w:tcPr>
            <w:tcW w:w="3809" w:type="dxa"/>
            <w:tcMar>
              <w:top w:w="70" w:type="dxa"/>
              <w:left w:w="110" w:type="dxa"/>
              <w:bottom w:w="70" w:type="dxa"/>
              <w:right w:w="110" w:type="dxa"/>
            </w:tcMar>
          </w:tcPr>
          <w:p w:rsidR="00AD44D6" w:rsidRDefault="00394046">
            <w:pPr>
              <w:spacing w:line="250" w:lineRule="auto"/>
            </w:pPr>
            <w:r>
              <w:rPr>
                <w:sz w:val="18"/>
                <w:szCs w:val="18"/>
              </w:rPr>
              <w:t>LightGBM fold training and score collapse</w:t>
            </w:r>
          </w:p>
        </w:tc>
        <w:tc>
          <w:tcPr>
            <w:tcW w:w="1271" w:type="dxa"/>
            <w:tcMar>
              <w:top w:w="70" w:type="dxa"/>
              <w:left w:w="110" w:type="dxa"/>
              <w:bottom w:w="70" w:type="dxa"/>
              <w:right w:w="110" w:type="dxa"/>
            </w:tcMar>
          </w:tcPr>
          <w:p w:rsidR="00AD44D6" w:rsidRDefault="00394046">
            <w:pPr>
              <w:spacing w:line="250" w:lineRule="auto"/>
            </w:pPr>
            <w:r>
              <w:rPr>
                <w:sz w:val="18"/>
                <w:szCs w:val="18"/>
              </w:rPr>
              <w:t>10.3</w:t>
            </w:r>
          </w:p>
        </w:tc>
      </w:tr>
      <w:tr w:rsidR="00AD44D6">
        <w:tblPrEx>
          <w:tblCellMar>
            <w:top w:w="0" w:type="dxa"/>
            <w:bottom w:w="0" w:type="dxa"/>
          </w:tblCellMar>
        </w:tblPrEx>
        <w:tc>
          <w:tcPr>
            <w:tcW w:w="1088"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D.6</w:t>
            </w:r>
          </w:p>
        </w:tc>
        <w:tc>
          <w:tcPr>
            <w:tcW w:w="2902" w:type="dxa"/>
            <w:tcMar>
              <w:top w:w="70" w:type="dxa"/>
              <w:left w:w="110" w:type="dxa"/>
              <w:bottom w:w="70" w:type="dxa"/>
              <w:right w:w="110" w:type="dxa"/>
            </w:tcMar>
          </w:tcPr>
          <w:p w:rsidR="00AD44D6" w:rsidRDefault="00394046">
            <w:pPr>
              <w:spacing w:line="250" w:lineRule="auto"/>
            </w:pPr>
            <w:r>
              <w:rPr>
                <w:sz w:val="18"/>
                <w:szCs w:val="18"/>
              </w:rPr>
              <w:t>geotrade/backtest/walkforward.py</w:t>
            </w:r>
          </w:p>
        </w:tc>
        <w:tc>
          <w:tcPr>
            <w:tcW w:w="3809" w:type="dxa"/>
            <w:tcMar>
              <w:top w:w="70" w:type="dxa"/>
              <w:left w:w="110" w:type="dxa"/>
              <w:bottom w:w="70" w:type="dxa"/>
              <w:right w:w="110" w:type="dxa"/>
            </w:tcMar>
          </w:tcPr>
          <w:p w:rsidR="00AD44D6" w:rsidRDefault="00394046">
            <w:pPr>
              <w:spacing w:line="250" w:lineRule="auto"/>
            </w:pPr>
            <w:r>
              <w:rPr>
                <w:sz w:val="18"/>
                <w:szCs w:val="18"/>
              </w:rPr>
              <w:t>Walk-forward folds and rank IC</w:t>
            </w:r>
          </w:p>
        </w:tc>
        <w:tc>
          <w:tcPr>
            <w:tcW w:w="1271" w:type="dxa"/>
            <w:tcMar>
              <w:top w:w="70" w:type="dxa"/>
              <w:left w:w="110" w:type="dxa"/>
              <w:bottom w:w="70" w:type="dxa"/>
              <w:right w:w="110" w:type="dxa"/>
            </w:tcMar>
          </w:tcPr>
          <w:p w:rsidR="00AD44D6" w:rsidRDefault="00394046">
            <w:pPr>
              <w:spacing w:line="250" w:lineRule="auto"/>
            </w:pPr>
            <w:r>
              <w:rPr>
                <w:sz w:val="18"/>
                <w:szCs w:val="18"/>
              </w:rPr>
              <w:t>11.4</w:t>
            </w:r>
          </w:p>
        </w:tc>
      </w:tr>
    </w:tbl>
    <w:p w:rsidR="00AD44D6" w:rsidRDefault="00394046">
      <w:pPr>
        <w:spacing w:before="80" w:after="220"/>
      </w:pPr>
      <w:r>
        <w:rPr>
          <w:b/>
          <w:bCs/>
          <w:color w:val="2D4A7C"/>
          <w:sz w:val="17"/>
          <w:szCs w:val="17"/>
        </w:rPr>
        <w:t xml:space="preserve">Table D.1  </w:t>
      </w:r>
      <w:r>
        <w:rPr>
          <w:i/>
          <w:iCs/>
          <w:color w:val="5C6A7D"/>
          <w:sz w:val="17"/>
          <w:szCs w:val="17"/>
        </w:rPr>
        <w:t>Code listings appearing in this report.</w:t>
      </w:r>
    </w:p>
    <w:p w:rsidR="00AD44D6" w:rsidRDefault="00394046">
      <w:pPr>
        <w:pStyle w:val="Heading1"/>
        <w:pageBreakBefore/>
        <w:pBdr>
          <w:bottom w:val="single" w:sz="12" w:space="6" w:color="2D4A7C"/>
        </w:pBdr>
        <w:spacing w:before="400" w:after="200"/>
      </w:pPr>
      <w:bookmarkStart w:id="126" w:name="_Toc240084781"/>
      <w:r>
        <w:rPr>
          <w:color w:val="2D4A7C"/>
        </w:rPr>
        <w:lastRenderedPageBreak/>
        <w:t xml:space="preserve">Appendix E  </w:t>
      </w:r>
      <w:r>
        <w:t>Configuration Reference</w:t>
      </w:r>
      <w:bookmarkEnd w:id="126"/>
    </w:p>
    <w:p w:rsidR="00AD44D6" w:rsidRDefault="00394046">
      <w:pPr>
        <w:spacing w:after="140" w:line="288" w:lineRule="auto"/>
      </w:pPr>
      <w:r>
        <w:t>Default values for the parameters that govern system behaviour. All are overridable per experiment, and every reported result records the configuration hash that produced it.</w:t>
      </w:r>
    </w:p>
    <w:tbl>
      <w:tblPr>
        <w:tblW w:w="9070" w:type="dxa"/>
        <w:tblBorders>
          <w:top w:val="single" w:sz="8" w:space="0" w:color="2D4A7C"/>
          <w:bottom w:val="single" w:sz="8" w:space="0" w:color="2D4A7C"/>
          <w:insideH w:val="single" w:sz="4" w:space="0" w:color="C9D2DE"/>
        </w:tblBorders>
        <w:tblCellMar>
          <w:left w:w="10" w:type="dxa"/>
          <w:right w:w="10" w:type="dxa"/>
        </w:tblCellMar>
        <w:tblLook w:val="04A0" w:firstRow="1" w:lastRow="0" w:firstColumn="1" w:lastColumn="0" w:noHBand="0" w:noVBand="1"/>
      </w:tblPr>
      <w:tblGrid>
        <w:gridCol w:w="2540"/>
        <w:gridCol w:w="1633"/>
        <w:gridCol w:w="3628"/>
        <w:gridCol w:w="1269"/>
      </w:tblGrid>
      <w:tr w:rsidR="00AD44D6">
        <w:tblPrEx>
          <w:tblCellMar>
            <w:top w:w="0" w:type="dxa"/>
            <w:bottom w:w="0" w:type="dxa"/>
          </w:tblCellMar>
        </w:tblPrEx>
        <w:trPr>
          <w:tblHeader/>
        </w:trPr>
        <w:tc>
          <w:tcPr>
            <w:tcW w:w="2540"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Parameter</w:t>
            </w:r>
          </w:p>
        </w:tc>
        <w:tc>
          <w:tcPr>
            <w:tcW w:w="1633"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Default</w:t>
            </w:r>
          </w:p>
        </w:tc>
        <w:tc>
          <w:tcPr>
            <w:tcW w:w="3628"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Governs</w:t>
            </w:r>
          </w:p>
        </w:tc>
        <w:tc>
          <w:tcPr>
            <w:tcW w:w="1269" w:type="dxa"/>
            <w:shd w:val="clear" w:color="auto" w:fill="EEF2F8"/>
            <w:tcMar>
              <w:top w:w="70" w:type="dxa"/>
              <w:left w:w="110" w:type="dxa"/>
              <w:bottom w:w="70" w:type="dxa"/>
              <w:right w:w="110" w:type="dxa"/>
            </w:tcMar>
          </w:tcPr>
          <w:p w:rsidR="00AD44D6" w:rsidRDefault="00394046">
            <w:pPr>
              <w:spacing w:line="250" w:lineRule="auto"/>
            </w:pPr>
            <w:r>
              <w:rPr>
                <w:b/>
                <w:bCs/>
                <w:color w:val="2D4A7C"/>
                <w:sz w:val="17"/>
                <w:szCs w:val="17"/>
              </w:rPr>
              <w:t>Section</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poll_interval</w:t>
            </w:r>
          </w:p>
        </w:tc>
        <w:tc>
          <w:tcPr>
            <w:tcW w:w="1633" w:type="dxa"/>
            <w:tcMar>
              <w:top w:w="70" w:type="dxa"/>
              <w:left w:w="110" w:type="dxa"/>
              <w:bottom w:w="70" w:type="dxa"/>
              <w:right w:w="110" w:type="dxa"/>
            </w:tcMar>
          </w:tcPr>
          <w:p w:rsidR="00AD44D6" w:rsidRDefault="00394046">
            <w:pPr>
              <w:spacing w:line="250" w:lineRule="auto"/>
            </w:pPr>
            <w:r>
              <w:rPr>
                <w:sz w:val="18"/>
                <w:szCs w:val="18"/>
              </w:rPr>
              <w:t>300 s</w:t>
            </w:r>
          </w:p>
        </w:tc>
        <w:tc>
          <w:tcPr>
            <w:tcW w:w="3628" w:type="dxa"/>
            <w:tcMar>
              <w:top w:w="70" w:type="dxa"/>
              <w:left w:w="110" w:type="dxa"/>
              <w:bottom w:w="70" w:type="dxa"/>
              <w:right w:w="110" w:type="dxa"/>
            </w:tcMar>
          </w:tcPr>
          <w:p w:rsidR="00AD44D6" w:rsidRDefault="00394046">
            <w:pPr>
              <w:spacing w:line="250" w:lineRule="auto"/>
            </w:pPr>
            <w:r>
              <w:rPr>
                <w:sz w:val="18"/>
                <w:szCs w:val="18"/>
              </w:rPr>
              <w:t>Source polling cadence</w:t>
            </w:r>
          </w:p>
        </w:tc>
        <w:tc>
          <w:tcPr>
            <w:tcW w:w="1269" w:type="dxa"/>
            <w:tcMar>
              <w:top w:w="70" w:type="dxa"/>
              <w:left w:w="110" w:type="dxa"/>
              <w:bottom w:w="70" w:type="dxa"/>
              <w:right w:w="110" w:type="dxa"/>
            </w:tcMar>
          </w:tcPr>
          <w:p w:rsidR="00AD44D6" w:rsidRDefault="00394046">
            <w:pPr>
              <w:spacing w:line="250" w:lineRule="auto"/>
            </w:pPr>
            <w:r>
              <w:rPr>
                <w:sz w:val="18"/>
                <w:szCs w:val="18"/>
              </w:rPr>
              <w:t>5.3</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fetch_timeout</w:t>
            </w:r>
          </w:p>
        </w:tc>
        <w:tc>
          <w:tcPr>
            <w:tcW w:w="1633" w:type="dxa"/>
            <w:tcMar>
              <w:top w:w="70" w:type="dxa"/>
              <w:left w:w="110" w:type="dxa"/>
              <w:bottom w:w="70" w:type="dxa"/>
              <w:right w:w="110" w:type="dxa"/>
            </w:tcMar>
          </w:tcPr>
          <w:p w:rsidR="00AD44D6" w:rsidRDefault="00394046">
            <w:pPr>
              <w:spacing w:line="250" w:lineRule="auto"/>
            </w:pPr>
            <w:r>
              <w:rPr>
                <w:sz w:val="18"/>
                <w:szCs w:val="18"/>
              </w:rPr>
              <w:t>12 s</w:t>
            </w:r>
          </w:p>
        </w:tc>
        <w:tc>
          <w:tcPr>
            <w:tcW w:w="3628" w:type="dxa"/>
            <w:tcMar>
              <w:top w:w="70" w:type="dxa"/>
              <w:left w:w="110" w:type="dxa"/>
              <w:bottom w:w="70" w:type="dxa"/>
              <w:right w:w="110" w:type="dxa"/>
            </w:tcMar>
          </w:tcPr>
          <w:p w:rsidR="00AD44D6" w:rsidRDefault="00394046">
            <w:pPr>
              <w:spacing w:line="250" w:lineRule="auto"/>
            </w:pPr>
            <w:r>
              <w:rPr>
                <w:sz w:val="18"/>
                <w:szCs w:val="18"/>
              </w:rPr>
              <w:t>Per-source request timeout</w:t>
            </w:r>
          </w:p>
        </w:tc>
        <w:tc>
          <w:tcPr>
            <w:tcW w:w="1269" w:type="dxa"/>
            <w:tcMar>
              <w:top w:w="70" w:type="dxa"/>
              <w:left w:w="110" w:type="dxa"/>
              <w:bottom w:w="70" w:type="dxa"/>
              <w:right w:w="110" w:type="dxa"/>
            </w:tcMar>
          </w:tcPr>
          <w:p w:rsidR="00AD44D6" w:rsidRDefault="00394046">
            <w:pPr>
              <w:spacing w:line="250" w:lineRule="auto"/>
            </w:pPr>
            <w:r>
              <w:rPr>
                <w:sz w:val="18"/>
                <w:szCs w:val="18"/>
              </w:rPr>
              <w:t>5.3</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dedupe_similarity</w:t>
            </w:r>
          </w:p>
        </w:tc>
        <w:tc>
          <w:tcPr>
            <w:tcW w:w="1633" w:type="dxa"/>
            <w:tcMar>
              <w:top w:w="70" w:type="dxa"/>
              <w:left w:w="110" w:type="dxa"/>
              <w:bottom w:w="70" w:type="dxa"/>
              <w:right w:w="110" w:type="dxa"/>
            </w:tcMar>
          </w:tcPr>
          <w:p w:rsidR="00AD44D6" w:rsidRDefault="00394046">
            <w:pPr>
              <w:spacing w:line="250" w:lineRule="auto"/>
            </w:pPr>
            <w:r>
              <w:rPr>
                <w:sz w:val="18"/>
                <w:szCs w:val="18"/>
              </w:rPr>
              <w:t>0.92</w:t>
            </w:r>
          </w:p>
        </w:tc>
        <w:tc>
          <w:tcPr>
            <w:tcW w:w="3628" w:type="dxa"/>
            <w:tcMar>
              <w:top w:w="70" w:type="dxa"/>
              <w:left w:w="110" w:type="dxa"/>
              <w:bottom w:w="70" w:type="dxa"/>
              <w:right w:w="110" w:type="dxa"/>
            </w:tcMar>
          </w:tcPr>
          <w:p w:rsidR="00AD44D6" w:rsidRDefault="00394046">
            <w:pPr>
              <w:spacing w:line="250" w:lineRule="auto"/>
            </w:pPr>
            <w:r>
              <w:rPr>
                <w:sz w:val="18"/>
                <w:szCs w:val="18"/>
              </w:rPr>
              <w:t>Near-duplicate cosine threshold</w:t>
            </w:r>
          </w:p>
        </w:tc>
        <w:tc>
          <w:tcPr>
            <w:tcW w:w="1269" w:type="dxa"/>
            <w:tcMar>
              <w:top w:w="70" w:type="dxa"/>
              <w:left w:w="110" w:type="dxa"/>
              <w:bottom w:w="70" w:type="dxa"/>
              <w:right w:w="110" w:type="dxa"/>
            </w:tcMar>
          </w:tcPr>
          <w:p w:rsidR="00AD44D6" w:rsidRDefault="00394046">
            <w:pPr>
              <w:spacing w:line="250" w:lineRule="auto"/>
            </w:pPr>
            <w:r>
              <w:rPr>
                <w:sz w:val="18"/>
                <w:szCs w:val="18"/>
              </w:rPr>
              <w:t>5.4</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novelty_window</w:t>
            </w:r>
          </w:p>
        </w:tc>
        <w:tc>
          <w:tcPr>
            <w:tcW w:w="1633" w:type="dxa"/>
            <w:tcMar>
              <w:top w:w="70" w:type="dxa"/>
              <w:left w:w="110" w:type="dxa"/>
              <w:bottom w:w="70" w:type="dxa"/>
              <w:right w:w="110" w:type="dxa"/>
            </w:tcMar>
          </w:tcPr>
          <w:p w:rsidR="00AD44D6" w:rsidRDefault="00394046">
            <w:pPr>
              <w:spacing w:line="250" w:lineRule="auto"/>
            </w:pPr>
            <w:r>
              <w:rPr>
                <w:sz w:val="18"/>
                <w:szCs w:val="18"/>
              </w:rPr>
              <w:t>48 h</w:t>
            </w:r>
          </w:p>
        </w:tc>
        <w:tc>
          <w:tcPr>
            <w:tcW w:w="3628" w:type="dxa"/>
            <w:tcMar>
              <w:top w:w="70" w:type="dxa"/>
              <w:left w:w="110" w:type="dxa"/>
              <w:bottom w:w="70" w:type="dxa"/>
              <w:right w:w="110" w:type="dxa"/>
            </w:tcMar>
          </w:tcPr>
          <w:p w:rsidR="00AD44D6" w:rsidRDefault="00394046">
            <w:pPr>
              <w:spacing w:line="250" w:lineRule="auto"/>
            </w:pPr>
            <w:r>
              <w:rPr>
                <w:sz w:val="18"/>
                <w:szCs w:val="18"/>
              </w:rPr>
              <w:t>Trailing window for novelty scoring</w:t>
            </w:r>
          </w:p>
        </w:tc>
        <w:tc>
          <w:tcPr>
            <w:tcW w:w="1269" w:type="dxa"/>
            <w:tcMar>
              <w:top w:w="70" w:type="dxa"/>
              <w:left w:w="110" w:type="dxa"/>
              <w:bottom w:w="70" w:type="dxa"/>
              <w:right w:w="110" w:type="dxa"/>
            </w:tcMar>
          </w:tcPr>
          <w:p w:rsidR="00AD44D6" w:rsidRDefault="00394046">
            <w:pPr>
              <w:spacing w:line="250" w:lineRule="auto"/>
            </w:pPr>
            <w:r>
              <w:rPr>
                <w:sz w:val="18"/>
                <w:szCs w:val="18"/>
              </w:rPr>
              <w:t>7.5</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link_threshold_tau</w:t>
            </w:r>
          </w:p>
        </w:tc>
        <w:tc>
          <w:tcPr>
            <w:tcW w:w="1633" w:type="dxa"/>
            <w:tcMar>
              <w:top w:w="70" w:type="dxa"/>
              <w:left w:w="110" w:type="dxa"/>
              <w:bottom w:w="70" w:type="dxa"/>
              <w:right w:w="110" w:type="dxa"/>
            </w:tcMar>
          </w:tcPr>
          <w:p w:rsidR="00AD44D6" w:rsidRDefault="00394046">
            <w:pPr>
              <w:spacing w:line="250" w:lineRule="auto"/>
            </w:pPr>
            <w:r>
              <w:rPr>
                <w:sz w:val="18"/>
                <w:szCs w:val="18"/>
              </w:rPr>
              <w:t>0.55</w:t>
            </w:r>
          </w:p>
        </w:tc>
        <w:tc>
          <w:tcPr>
            <w:tcW w:w="3628" w:type="dxa"/>
            <w:tcMar>
              <w:top w:w="70" w:type="dxa"/>
              <w:left w:w="110" w:type="dxa"/>
              <w:bottom w:w="70" w:type="dxa"/>
              <w:right w:w="110" w:type="dxa"/>
            </w:tcMar>
          </w:tcPr>
          <w:p w:rsidR="00AD44D6" w:rsidRDefault="00394046">
            <w:pPr>
              <w:spacing w:line="250" w:lineRule="auto"/>
            </w:pPr>
            <w:r>
              <w:rPr>
                <w:sz w:val="18"/>
                <w:szCs w:val="18"/>
              </w:rPr>
              <w:t>Entity acceptance confidence</w:t>
            </w:r>
          </w:p>
        </w:tc>
        <w:tc>
          <w:tcPr>
            <w:tcW w:w="1269" w:type="dxa"/>
            <w:tcMar>
              <w:top w:w="70" w:type="dxa"/>
              <w:left w:w="110" w:type="dxa"/>
              <w:bottom w:w="70" w:type="dxa"/>
              <w:right w:w="110" w:type="dxa"/>
            </w:tcMar>
          </w:tcPr>
          <w:p w:rsidR="00AD44D6" w:rsidRDefault="00394046">
            <w:pPr>
              <w:spacing w:line="250" w:lineRule="auto"/>
            </w:pPr>
            <w:r>
              <w:rPr>
                <w:sz w:val="18"/>
                <w:szCs w:val="18"/>
              </w:rPr>
              <w:t>6.3</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propagation_decay</w:t>
            </w:r>
          </w:p>
        </w:tc>
        <w:tc>
          <w:tcPr>
            <w:tcW w:w="1633" w:type="dxa"/>
            <w:tcMar>
              <w:top w:w="70" w:type="dxa"/>
              <w:left w:w="110" w:type="dxa"/>
              <w:bottom w:w="70" w:type="dxa"/>
              <w:right w:w="110" w:type="dxa"/>
            </w:tcMar>
          </w:tcPr>
          <w:p w:rsidR="00AD44D6" w:rsidRDefault="00394046">
            <w:pPr>
              <w:spacing w:line="250" w:lineRule="auto"/>
            </w:pPr>
            <w:r>
              <w:rPr>
                <w:sz w:val="18"/>
                <w:szCs w:val="18"/>
              </w:rPr>
              <w:t>0.60</w:t>
            </w:r>
          </w:p>
        </w:tc>
        <w:tc>
          <w:tcPr>
            <w:tcW w:w="3628" w:type="dxa"/>
            <w:tcMar>
              <w:top w:w="70" w:type="dxa"/>
              <w:left w:w="110" w:type="dxa"/>
              <w:bottom w:w="70" w:type="dxa"/>
              <w:right w:w="110" w:type="dxa"/>
            </w:tcMar>
          </w:tcPr>
          <w:p w:rsidR="00AD44D6" w:rsidRDefault="00394046">
            <w:pPr>
              <w:spacing w:line="250" w:lineRule="auto"/>
            </w:pPr>
            <w:r>
              <w:rPr>
                <w:sz w:val="18"/>
                <w:szCs w:val="18"/>
              </w:rPr>
              <w:t>Hop decay δ</w:t>
            </w:r>
          </w:p>
        </w:tc>
        <w:tc>
          <w:tcPr>
            <w:tcW w:w="1269" w:type="dxa"/>
            <w:tcMar>
              <w:top w:w="70" w:type="dxa"/>
              <w:left w:w="110" w:type="dxa"/>
              <w:bottom w:w="70" w:type="dxa"/>
              <w:right w:w="110" w:type="dxa"/>
            </w:tcMar>
          </w:tcPr>
          <w:p w:rsidR="00AD44D6" w:rsidRDefault="00394046">
            <w:pPr>
              <w:spacing w:line="250" w:lineRule="auto"/>
            </w:pPr>
            <w:r>
              <w:rPr>
                <w:sz w:val="18"/>
                <w:szCs w:val="18"/>
              </w:rPr>
              <w:t>6.5</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propagation_max_hops</w:t>
            </w:r>
          </w:p>
        </w:tc>
        <w:tc>
          <w:tcPr>
            <w:tcW w:w="1633" w:type="dxa"/>
            <w:tcMar>
              <w:top w:w="70" w:type="dxa"/>
              <w:left w:w="110" w:type="dxa"/>
              <w:bottom w:w="70" w:type="dxa"/>
              <w:right w:w="110" w:type="dxa"/>
            </w:tcMar>
          </w:tcPr>
          <w:p w:rsidR="00AD44D6" w:rsidRDefault="00394046">
            <w:pPr>
              <w:spacing w:line="250" w:lineRule="auto"/>
            </w:pPr>
            <w:r>
              <w:rPr>
                <w:sz w:val="18"/>
                <w:szCs w:val="18"/>
              </w:rPr>
              <w:t>2</w:t>
            </w:r>
          </w:p>
        </w:tc>
        <w:tc>
          <w:tcPr>
            <w:tcW w:w="3628" w:type="dxa"/>
            <w:tcMar>
              <w:top w:w="70" w:type="dxa"/>
              <w:left w:w="110" w:type="dxa"/>
              <w:bottom w:w="70" w:type="dxa"/>
              <w:right w:w="110" w:type="dxa"/>
            </w:tcMar>
          </w:tcPr>
          <w:p w:rsidR="00AD44D6" w:rsidRDefault="00394046">
            <w:pPr>
              <w:spacing w:line="250" w:lineRule="auto"/>
            </w:pPr>
            <w:r>
              <w:rPr>
                <w:sz w:val="18"/>
                <w:szCs w:val="18"/>
              </w:rPr>
              <w:t>Truncation of the propagation graph</w:t>
            </w:r>
          </w:p>
        </w:tc>
        <w:tc>
          <w:tcPr>
            <w:tcW w:w="1269" w:type="dxa"/>
            <w:tcMar>
              <w:top w:w="70" w:type="dxa"/>
              <w:left w:w="110" w:type="dxa"/>
              <w:bottom w:w="70" w:type="dxa"/>
              <w:right w:w="110" w:type="dxa"/>
            </w:tcMar>
          </w:tcPr>
          <w:p w:rsidR="00AD44D6" w:rsidRDefault="00394046">
            <w:pPr>
              <w:spacing w:line="250" w:lineRule="auto"/>
            </w:pPr>
            <w:r>
              <w:rPr>
                <w:sz w:val="18"/>
                <w:szCs w:val="18"/>
              </w:rPr>
              <w:t>6.5</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sentiment_decay_lambda</w:t>
            </w:r>
          </w:p>
        </w:tc>
        <w:tc>
          <w:tcPr>
            <w:tcW w:w="1633" w:type="dxa"/>
            <w:tcMar>
              <w:top w:w="70" w:type="dxa"/>
              <w:left w:w="110" w:type="dxa"/>
              <w:bottom w:w="70" w:type="dxa"/>
              <w:right w:w="110" w:type="dxa"/>
            </w:tcMar>
          </w:tcPr>
          <w:p w:rsidR="00AD44D6" w:rsidRDefault="00394046">
            <w:pPr>
              <w:spacing w:line="250" w:lineRule="auto"/>
            </w:pPr>
            <w:r>
              <w:rPr>
                <w:sz w:val="18"/>
                <w:szCs w:val="18"/>
              </w:rPr>
              <w:t>ln(2)/24h</w:t>
            </w:r>
          </w:p>
        </w:tc>
        <w:tc>
          <w:tcPr>
            <w:tcW w:w="3628" w:type="dxa"/>
            <w:tcMar>
              <w:top w:w="70" w:type="dxa"/>
              <w:left w:w="110" w:type="dxa"/>
              <w:bottom w:w="70" w:type="dxa"/>
              <w:right w:w="110" w:type="dxa"/>
            </w:tcMar>
          </w:tcPr>
          <w:p w:rsidR="00AD44D6" w:rsidRDefault="00394046">
            <w:pPr>
              <w:spacing w:line="250" w:lineRule="auto"/>
            </w:pPr>
            <w:r>
              <w:rPr>
                <w:sz w:val="18"/>
                <w:szCs w:val="18"/>
              </w:rPr>
              <w:t>Recency weighting in aggregation</w:t>
            </w:r>
          </w:p>
        </w:tc>
        <w:tc>
          <w:tcPr>
            <w:tcW w:w="1269" w:type="dxa"/>
            <w:tcMar>
              <w:top w:w="70" w:type="dxa"/>
              <w:left w:w="110" w:type="dxa"/>
              <w:bottom w:w="70" w:type="dxa"/>
              <w:right w:w="110" w:type="dxa"/>
            </w:tcMar>
          </w:tcPr>
          <w:p w:rsidR="00AD44D6" w:rsidRDefault="00394046">
            <w:pPr>
              <w:spacing w:line="250" w:lineRule="auto"/>
            </w:pPr>
            <w:r>
              <w:rPr>
                <w:sz w:val="18"/>
                <w:szCs w:val="18"/>
              </w:rPr>
              <w:t>7.6</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estimation_window</w:t>
            </w:r>
          </w:p>
        </w:tc>
        <w:tc>
          <w:tcPr>
            <w:tcW w:w="1633" w:type="dxa"/>
            <w:tcMar>
              <w:top w:w="70" w:type="dxa"/>
              <w:left w:w="110" w:type="dxa"/>
              <w:bottom w:w="70" w:type="dxa"/>
              <w:right w:w="110" w:type="dxa"/>
            </w:tcMar>
          </w:tcPr>
          <w:p w:rsidR="00AD44D6" w:rsidRDefault="00394046">
            <w:pPr>
              <w:spacing w:line="250" w:lineRule="auto"/>
            </w:pPr>
            <w:r>
              <w:rPr>
                <w:sz w:val="18"/>
                <w:szCs w:val="18"/>
              </w:rPr>
              <w:t>120 days</w:t>
            </w:r>
          </w:p>
        </w:tc>
        <w:tc>
          <w:tcPr>
            <w:tcW w:w="3628" w:type="dxa"/>
            <w:tcMar>
              <w:top w:w="70" w:type="dxa"/>
              <w:left w:w="110" w:type="dxa"/>
              <w:bottom w:w="70" w:type="dxa"/>
              <w:right w:w="110" w:type="dxa"/>
            </w:tcMar>
          </w:tcPr>
          <w:p w:rsidR="00AD44D6" w:rsidRDefault="00394046">
            <w:pPr>
              <w:spacing w:line="250" w:lineRule="auto"/>
            </w:pPr>
            <w:r>
              <w:rPr>
                <w:sz w:val="18"/>
                <w:szCs w:val="18"/>
              </w:rPr>
              <w:t>Market model fitting window</w:t>
            </w:r>
          </w:p>
        </w:tc>
        <w:tc>
          <w:tcPr>
            <w:tcW w:w="1269" w:type="dxa"/>
            <w:tcMar>
              <w:top w:w="70" w:type="dxa"/>
              <w:left w:w="110" w:type="dxa"/>
              <w:bottom w:w="70" w:type="dxa"/>
              <w:right w:w="110" w:type="dxa"/>
            </w:tcMar>
          </w:tcPr>
          <w:p w:rsidR="00AD44D6" w:rsidRDefault="00394046">
            <w:pPr>
              <w:spacing w:line="250" w:lineRule="auto"/>
            </w:pPr>
            <w:r>
              <w:rPr>
                <w:sz w:val="18"/>
                <w:szCs w:val="18"/>
              </w:rPr>
              <w:t>9.2</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estimation_gap</w:t>
            </w:r>
          </w:p>
        </w:tc>
        <w:tc>
          <w:tcPr>
            <w:tcW w:w="1633" w:type="dxa"/>
            <w:tcMar>
              <w:top w:w="70" w:type="dxa"/>
              <w:left w:w="110" w:type="dxa"/>
              <w:bottom w:w="70" w:type="dxa"/>
              <w:right w:w="110" w:type="dxa"/>
            </w:tcMar>
          </w:tcPr>
          <w:p w:rsidR="00AD44D6" w:rsidRDefault="00394046">
            <w:pPr>
              <w:spacing w:line="250" w:lineRule="auto"/>
            </w:pPr>
            <w:r>
              <w:rPr>
                <w:sz w:val="18"/>
                <w:szCs w:val="18"/>
              </w:rPr>
              <w:t>10 days</w:t>
            </w:r>
          </w:p>
        </w:tc>
        <w:tc>
          <w:tcPr>
            <w:tcW w:w="3628" w:type="dxa"/>
            <w:tcMar>
              <w:top w:w="70" w:type="dxa"/>
              <w:left w:w="110" w:type="dxa"/>
              <w:bottom w:w="70" w:type="dxa"/>
              <w:right w:w="110" w:type="dxa"/>
            </w:tcMar>
          </w:tcPr>
          <w:p w:rsidR="00AD44D6" w:rsidRDefault="00394046">
            <w:pPr>
              <w:spacing w:line="250" w:lineRule="auto"/>
            </w:pPr>
            <w:r>
              <w:rPr>
                <w:sz w:val="18"/>
                <w:szCs w:val="18"/>
              </w:rPr>
              <w:t>Gap before the event</w:t>
            </w:r>
          </w:p>
        </w:tc>
        <w:tc>
          <w:tcPr>
            <w:tcW w:w="1269" w:type="dxa"/>
            <w:tcMar>
              <w:top w:w="70" w:type="dxa"/>
              <w:left w:w="110" w:type="dxa"/>
              <w:bottom w:w="70" w:type="dxa"/>
              <w:right w:w="110" w:type="dxa"/>
            </w:tcMar>
          </w:tcPr>
          <w:p w:rsidR="00AD44D6" w:rsidRDefault="00394046">
            <w:pPr>
              <w:spacing w:line="250" w:lineRule="auto"/>
            </w:pPr>
            <w:r>
              <w:rPr>
                <w:sz w:val="18"/>
                <w:szCs w:val="18"/>
              </w:rPr>
              <w:t>9.2</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label_horizon</w:t>
            </w:r>
          </w:p>
        </w:tc>
        <w:tc>
          <w:tcPr>
            <w:tcW w:w="1633" w:type="dxa"/>
            <w:tcMar>
              <w:top w:w="70" w:type="dxa"/>
              <w:left w:w="110" w:type="dxa"/>
              <w:bottom w:w="70" w:type="dxa"/>
              <w:right w:w="110" w:type="dxa"/>
            </w:tcMar>
          </w:tcPr>
          <w:p w:rsidR="00AD44D6" w:rsidRDefault="00394046">
            <w:pPr>
              <w:spacing w:line="250" w:lineRule="auto"/>
            </w:pPr>
            <w:r>
              <w:rPr>
                <w:sz w:val="18"/>
                <w:szCs w:val="18"/>
              </w:rPr>
              <w:t>5 days</w:t>
            </w:r>
          </w:p>
        </w:tc>
        <w:tc>
          <w:tcPr>
            <w:tcW w:w="3628" w:type="dxa"/>
            <w:tcMar>
              <w:top w:w="70" w:type="dxa"/>
              <w:left w:w="110" w:type="dxa"/>
              <w:bottom w:w="70" w:type="dxa"/>
              <w:right w:w="110" w:type="dxa"/>
            </w:tcMar>
          </w:tcPr>
          <w:p w:rsidR="00AD44D6" w:rsidRDefault="00394046">
            <w:pPr>
              <w:spacing w:line="250" w:lineRule="auto"/>
            </w:pPr>
            <w:r>
              <w:rPr>
                <w:sz w:val="18"/>
                <w:szCs w:val="18"/>
              </w:rPr>
              <w:t>Primary prediction horizon</w:t>
            </w:r>
          </w:p>
        </w:tc>
        <w:tc>
          <w:tcPr>
            <w:tcW w:w="1269" w:type="dxa"/>
            <w:tcMar>
              <w:top w:w="70" w:type="dxa"/>
              <w:left w:w="110" w:type="dxa"/>
              <w:bottom w:w="70" w:type="dxa"/>
              <w:right w:w="110" w:type="dxa"/>
            </w:tcMar>
          </w:tcPr>
          <w:p w:rsidR="00AD44D6" w:rsidRDefault="00394046">
            <w:pPr>
              <w:spacing w:line="250" w:lineRule="auto"/>
            </w:pPr>
            <w:r>
              <w:rPr>
                <w:sz w:val="18"/>
                <w:szCs w:val="18"/>
              </w:rPr>
              <w:t>9.4</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threshold_k</w:t>
            </w:r>
          </w:p>
        </w:tc>
        <w:tc>
          <w:tcPr>
            <w:tcW w:w="1633" w:type="dxa"/>
            <w:tcMar>
              <w:top w:w="70" w:type="dxa"/>
              <w:left w:w="110" w:type="dxa"/>
              <w:bottom w:w="70" w:type="dxa"/>
              <w:right w:w="110" w:type="dxa"/>
            </w:tcMar>
          </w:tcPr>
          <w:p w:rsidR="00AD44D6" w:rsidRDefault="00394046">
            <w:pPr>
              <w:spacing w:line="250" w:lineRule="auto"/>
            </w:pPr>
            <w:r>
              <w:rPr>
                <w:sz w:val="18"/>
                <w:szCs w:val="18"/>
              </w:rPr>
              <w:t>1.0</w:t>
            </w:r>
          </w:p>
        </w:tc>
        <w:tc>
          <w:tcPr>
            <w:tcW w:w="3628" w:type="dxa"/>
            <w:tcMar>
              <w:top w:w="70" w:type="dxa"/>
              <w:left w:w="110" w:type="dxa"/>
              <w:bottom w:w="70" w:type="dxa"/>
              <w:right w:w="110" w:type="dxa"/>
            </w:tcMar>
          </w:tcPr>
          <w:p w:rsidR="00AD44D6" w:rsidRDefault="00394046">
            <w:pPr>
              <w:spacing w:line="250" w:lineRule="auto"/>
            </w:pPr>
            <w:r>
              <w:rPr>
                <w:sz w:val="18"/>
                <w:szCs w:val="18"/>
              </w:rPr>
              <w:t>Volatility scaling of class boundaries</w:t>
            </w:r>
          </w:p>
        </w:tc>
        <w:tc>
          <w:tcPr>
            <w:tcW w:w="1269" w:type="dxa"/>
            <w:tcMar>
              <w:top w:w="70" w:type="dxa"/>
              <w:left w:w="110" w:type="dxa"/>
              <w:bottom w:w="70" w:type="dxa"/>
              <w:right w:w="110" w:type="dxa"/>
            </w:tcMar>
          </w:tcPr>
          <w:p w:rsidR="00AD44D6" w:rsidRDefault="00394046">
            <w:pPr>
              <w:spacing w:line="250" w:lineRule="auto"/>
            </w:pPr>
            <w:r>
              <w:rPr>
                <w:sz w:val="18"/>
                <w:szCs w:val="18"/>
              </w:rPr>
              <w:t>9.5</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embargo_days</w:t>
            </w:r>
          </w:p>
        </w:tc>
        <w:tc>
          <w:tcPr>
            <w:tcW w:w="1633" w:type="dxa"/>
            <w:tcMar>
              <w:top w:w="70" w:type="dxa"/>
              <w:left w:w="110" w:type="dxa"/>
              <w:bottom w:w="70" w:type="dxa"/>
              <w:right w:w="110" w:type="dxa"/>
            </w:tcMar>
          </w:tcPr>
          <w:p w:rsidR="00AD44D6" w:rsidRDefault="00394046">
            <w:pPr>
              <w:spacing w:line="250" w:lineRule="auto"/>
            </w:pPr>
            <w:r>
              <w:rPr>
                <w:sz w:val="18"/>
                <w:szCs w:val="18"/>
              </w:rPr>
              <w:t>5</w:t>
            </w:r>
          </w:p>
        </w:tc>
        <w:tc>
          <w:tcPr>
            <w:tcW w:w="3628" w:type="dxa"/>
            <w:tcMar>
              <w:top w:w="70" w:type="dxa"/>
              <w:left w:w="110" w:type="dxa"/>
              <w:bottom w:w="70" w:type="dxa"/>
              <w:right w:w="110" w:type="dxa"/>
            </w:tcMar>
          </w:tcPr>
          <w:p w:rsidR="00AD44D6" w:rsidRDefault="00394046">
            <w:pPr>
              <w:spacing w:line="250" w:lineRule="auto"/>
            </w:pPr>
            <w:r>
              <w:rPr>
                <w:sz w:val="18"/>
                <w:szCs w:val="18"/>
              </w:rPr>
              <w:t>Walk-forward embargo width</w:t>
            </w:r>
          </w:p>
        </w:tc>
        <w:tc>
          <w:tcPr>
            <w:tcW w:w="1269" w:type="dxa"/>
            <w:tcMar>
              <w:top w:w="70" w:type="dxa"/>
              <w:left w:w="110" w:type="dxa"/>
              <w:bottom w:w="70" w:type="dxa"/>
              <w:right w:w="110" w:type="dxa"/>
            </w:tcMar>
          </w:tcPr>
          <w:p w:rsidR="00AD44D6" w:rsidRDefault="00394046">
            <w:pPr>
              <w:spacing w:line="250" w:lineRule="auto"/>
            </w:pPr>
            <w:r>
              <w:rPr>
                <w:sz w:val="18"/>
                <w:szCs w:val="18"/>
              </w:rPr>
              <w:t>11.2</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test_window</w:t>
            </w:r>
          </w:p>
        </w:tc>
        <w:tc>
          <w:tcPr>
            <w:tcW w:w="1633" w:type="dxa"/>
            <w:tcMar>
              <w:top w:w="70" w:type="dxa"/>
              <w:left w:w="110" w:type="dxa"/>
              <w:bottom w:w="70" w:type="dxa"/>
              <w:right w:w="110" w:type="dxa"/>
            </w:tcMar>
          </w:tcPr>
          <w:p w:rsidR="00AD44D6" w:rsidRDefault="00394046">
            <w:pPr>
              <w:spacing w:line="250" w:lineRule="auto"/>
            </w:pPr>
            <w:r>
              <w:rPr>
                <w:sz w:val="18"/>
                <w:szCs w:val="18"/>
              </w:rPr>
              <w:t>6 months</w:t>
            </w:r>
          </w:p>
        </w:tc>
        <w:tc>
          <w:tcPr>
            <w:tcW w:w="3628" w:type="dxa"/>
            <w:tcMar>
              <w:top w:w="70" w:type="dxa"/>
              <w:left w:w="110" w:type="dxa"/>
              <w:bottom w:w="70" w:type="dxa"/>
              <w:right w:w="110" w:type="dxa"/>
            </w:tcMar>
          </w:tcPr>
          <w:p w:rsidR="00AD44D6" w:rsidRDefault="00394046">
            <w:pPr>
              <w:spacing w:line="250" w:lineRule="auto"/>
            </w:pPr>
            <w:r>
              <w:rPr>
                <w:sz w:val="18"/>
                <w:szCs w:val="18"/>
              </w:rPr>
              <w:t>Walk-forward test fold length</w:t>
            </w:r>
          </w:p>
        </w:tc>
        <w:tc>
          <w:tcPr>
            <w:tcW w:w="1269" w:type="dxa"/>
            <w:tcMar>
              <w:top w:w="70" w:type="dxa"/>
              <w:left w:w="110" w:type="dxa"/>
              <w:bottom w:w="70" w:type="dxa"/>
              <w:right w:w="110" w:type="dxa"/>
            </w:tcMar>
          </w:tcPr>
          <w:p w:rsidR="00AD44D6" w:rsidRDefault="00394046">
            <w:pPr>
              <w:spacing w:line="250" w:lineRule="auto"/>
            </w:pPr>
            <w:r>
              <w:rPr>
                <w:sz w:val="18"/>
                <w:szCs w:val="18"/>
              </w:rPr>
              <w:t>11.1</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sz w:val="18"/>
                <w:szCs w:val="18"/>
              </w:rPr>
              <w:t>min_train_window</w:t>
            </w:r>
          </w:p>
        </w:tc>
        <w:tc>
          <w:tcPr>
            <w:tcW w:w="1633" w:type="dxa"/>
            <w:tcMar>
              <w:top w:w="70" w:type="dxa"/>
              <w:left w:w="110" w:type="dxa"/>
              <w:bottom w:w="70" w:type="dxa"/>
              <w:right w:w="110" w:type="dxa"/>
            </w:tcMar>
          </w:tcPr>
          <w:p w:rsidR="00AD44D6" w:rsidRDefault="00394046">
            <w:pPr>
              <w:spacing w:line="250" w:lineRule="auto"/>
            </w:pPr>
            <w:r>
              <w:rPr>
                <w:sz w:val="18"/>
                <w:szCs w:val="18"/>
              </w:rPr>
              <w:t>18 months</w:t>
            </w:r>
          </w:p>
        </w:tc>
        <w:tc>
          <w:tcPr>
            <w:tcW w:w="3628" w:type="dxa"/>
            <w:tcMar>
              <w:top w:w="70" w:type="dxa"/>
              <w:left w:w="110" w:type="dxa"/>
              <w:bottom w:w="70" w:type="dxa"/>
              <w:right w:w="110" w:type="dxa"/>
            </w:tcMar>
          </w:tcPr>
          <w:p w:rsidR="00AD44D6" w:rsidRDefault="00394046">
            <w:pPr>
              <w:spacing w:line="250" w:lineRule="auto"/>
            </w:pPr>
            <w:r>
              <w:rPr>
                <w:sz w:val="18"/>
                <w:szCs w:val="18"/>
              </w:rPr>
              <w:t>Minimum training history</w:t>
            </w:r>
          </w:p>
        </w:tc>
        <w:tc>
          <w:tcPr>
            <w:tcW w:w="1269" w:type="dxa"/>
            <w:tcMar>
              <w:top w:w="70" w:type="dxa"/>
              <w:left w:w="110" w:type="dxa"/>
              <w:bottom w:w="70" w:type="dxa"/>
              <w:right w:w="110" w:type="dxa"/>
            </w:tcMar>
          </w:tcPr>
          <w:p w:rsidR="00AD44D6" w:rsidRDefault="00394046">
            <w:pPr>
              <w:spacing w:line="250" w:lineRule="auto"/>
            </w:pPr>
            <w:r>
              <w:rPr>
                <w:sz w:val="18"/>
                <w:szCs w:val="18"/>
              </w:rPr>
              <w:t>11.1</w:t>
            </w:r>
          </w:p>
        </w:tc>
      </w:tr>
      <w:tr w:rsidR="00AD44D6">
        <w:tblPrEx>
          <w:tblCellMar>
            <w:top w:w="0" w:type="dxa"/>
            <w:bottom w:w="0" w:type="dxa"/>
          </w:tblCellMar>
        </w:tblPrEx>
        <w:tc>
          <w:tcPr>
            <w:tcW w:w="2540" w:type="dxa"/>
            <w:tcMar>
              <w:top w:w="70" w:type="dxa"/>
              <w:left w:w="110" w:type="dxa"/>
              <w:bottom w:w="70" w:type="dxa"/>
              <w:right w:w="110" w:type="dxa"/>
            </w:tcMar>
          </w:tcPr>
          <w:p w:rsidR="00AD44D6" w:rsidRDefault="00394046">
            <w:pPr>
              <w:spacing w:line="250" w:lineRule="auto"/>
            </w:pPr>
            <w:r>
              <w:rPr>
                <w:rFonts w:ascii="Consolas" w:eastAsia="Consolas" w:hAnsi="Consolas" w:cs="Consolas"/>
                <w:sz w:val="18"/>
                <w:szCs w:val="18"/>
              </w:rPr>
              <w:t>impact_gamma</w:t>
            </w:r>
          </w:p>
        </w:tc>
        <w:tc>
          <w:tcPr>
            <w:tcW w:w="1633" w:type="dxa"/>
            <w:tcMar>
              <w:top w:w="70" w:type="dxa"/>
              <w:left w:w="110" w:type="dxa"/>
              <w:bottom w:w="70" w:type="dxa"/>
              <w:right w:w="110" w:type="dxa"/>
            </w:tcMar>
          </w:tcPr>
          <w:p w:rsidR="00AD44D6" w:rsidRDefault="00394046">
            <w:pPr>
              <w:spacing w:line="250" w:lineRule="auto"/>
            </w:pPr>
            <w:r>
              <w:rPr>
                <w:sz w:val="18"/>
                <w:szCs w:val="18"/>
              </w:rPr>
              <w:t>0.75</w:t>
            </w:r>
          </w:p>
        </w:tc>
        <w:tc>
          <w:tcPr>
            <w:tcW w:w="3628" w:type="dxa"/>
            <w:tcMar>
              <w:top w:w="70" w:type="dxa"/>
              <w:left w:w="110" w:type="dxa"/>
              <w:bottom w:w="70" w:type="dxa"/>
              <w:right w:w="110" w:type="dxa"/>
            </w:tcMar>
          </w:tcPr>
          <w:p w:rsidR="00AD44D6" w:rsidRDefault="00394046">
            <w:pPr>
              <w:spacing w:line="250" w:lineRule="auto"/>
            </w:pPr>
            <w:r>
              <w:rPr>
                <w:sz w:val="18"/>
                <w:szCs w:val="18"/>
              </w:rPr>
              <w:t>Market impact calibration</w:t>
            </w:r>
          </w:p>
        </w:tc>
        <w:tc>
          <w:tcPr>
            <w:tcW w:w="1269" w:type="dxa"/>
            <w:tcMar>
              <w:top w:w="70" w:type="dxa"/>
              <w:left w:w="110" w:type="dxa"/>
              <w:bottom w:w="70" w:type="dxa"/>
              <w:right w:w="110" w:type="dxa"/>
            </w:tcMar>
          </w:tcPr>
          <w:p w:rsidR="00AD44D6" w:rsidRDefault="00394046">
            <w:pPr>
              <w:spacing w:line="250" w:lineRule="auto"/>
            </w:pPr>
            <w:r>
              <w:rPr>
                <w:sz w:val="18"/>
                <w:szCs w:val="18"/>
              </w:rPr>
              <w:t>13.2</w:t>
            </w:r>
          </w:p>
        </w:tc>
      </w:tr>
    </w:tbl>
    <w:p w:rsidR="00AD44D6" w:rsidRDefault="00394046">
      <w:pPr>
        <w:spacing w:before="80" w:after="220"/>
      </w:pPr>
      <w:r>
        <w:rPr>
          <w:b/>
          <w:bCs/>
          <w:color w:val="2D4A7C"/>
          <w:sz w:val="17"/>
          <w:szCs w:val="17"/>
        </w:rPr>
        <w:t xml:space="preserve">Table E.1  </w:t>
      </w:r>
      <w:r>
        <w:rPr>
          <w:i/>
          <w:iCs/>
          <w:color w:val="5C6A7D"/>
          <w:sz w:val="17"/>
          <w:szCs w:val="17"/>
        </w:rPr>
        <w:t>Configuration defaults.</w:t>
      </w:r>
    </w:p>
    <w:p w:rsidR="00AD44D6" w:rsidRDefault="00394046">
      <w:pPr>
        <w:pBdr>
          <w:top w:val="double" w:sz="6" w:space="10" w:color="B6C1D0"/>
        </w:pBdr>
        <w:spacing w:before="400"/>
      </w:pPr>
      <w:r>
        <w:rPr>
          <w:i/>
          <w:iCs/>
          <w:color w:val="5C6A7D"/>
          <w:sz w:val="18"/>
          <w:szCs w:val="18"/>
        </w:rPr>
        <w:t xml:space="preserve">GT-TDR-002 · Revision 2.0 · Draft for build. Prepared as the design basis for the GeoTrade research system. Signals produced by this system </w:t>
      </w:r>
      <w:r>
        <w:rPr>
          <w:i/>
          <w:iCs/>
          <w:color w:val="5C6A7D"/>
          <w:sz w:val="18"/>
          <w:szCs w:val="18"/>
        </w:rPr>
        <w:t>are research output and do not constitute investment advice. References in Appendix A should be verified against their publishers before citation in any formal work.</w:t>
      </w:r>
    </w:p>
    <w:sectPr w:rsidR="00AD44D6">
      <w:headerReference w:type="default" r:id="rId16"/>
      <w:footerReference w:type="default" r:id="rId17"/>
      <w:pgSz w:w="11906" w:h="16838"/>
      <w:pgMar w:top="1440" w:right="1418" w:bottom="1440" w:left="1418" w:header="7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94046">
      <w:r>
        <w:separator/>
      </w:r>
    </w:p>
  </w:endnote>
  <w:endnote w:type="continuationSeparator" w:id="0">
    <w:p w:rsidR="00000000" w:rsidRDefault="00394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4D6" w:rsidRDefault="00394046">
    <w:pPr>
      <w:pBdr>
        <w:top w:val="single" w:sz="4" w:space="6" w:color="C9D2DE"/>
      </w:pBdr>
      <w:jc w:val="center"/>
    </w:pPr>
    <w:r>
      <w:rPr>
        <w:color w:val="93A0B1"/>
        <w:sz w:val="16"/>
        <w:szCs w:val="16"/>
      </w:rPr>
      <w:t xml:space="preserve">GT-TDR-002          </w:t>
    </w:r>
    <w:r>
      <w:rPr>
        <w:b/>
        <w:bCs/>
        <w:color w:val="5C6A7D"/>
        <w:sz w:val="16"/>
        <w:szCs w:val="16"/>
      </w:rPr>
      <w:fldChar w:fldCharType="begin"/>
    </w:r>
    <w:r>
      <w:rPr>
        <w:b/>
        <w:bCs/>
        <w:color w:val="5C6A7D"/>
        <w:sz w:val="16"/>
        <w:szCs w:val="16"/>
      </w:rPr>
      <w:instrText>PAGE</w:instrText>
    </w:r>
    <w:r>
      <w:rPr>
        <w:b/>
        <w:bCs/>
        <w:color w:val="5C6A7D"/>
        <w:sz w:val="16"/>
        <w:szCs w:val="16"/>
      </w:rPr>
      <w:fldChar w:fldCharType="separate"/>
    </w:r>
    <w:r>
      <w:rPr>
        <w:b/>
        <w:bCs/>
        <w:noProof/>
        <w:color w:val="5C6A7D"/>
        <w:sz w:val="16"/>
        <w:szCs w:val="16"/>
      </w:rPr>
      <w:t>vii</w:t>
    </w:r>
    <w:r>
      <w:rPr>
        <w:b/>
        <w:bCs/>
        <w:color w:val="5C6A7D"/>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4D6" w:rsidRDefault="00394046">
    <w:pPr>
      <w:pBdr>
        <w:top w:val="single" w:sz="4" w:space="6" w:color="C9D2DE"/>
      </w:pBdr>
      <w:jc w:val="center"/>
    </w:pPr>
    <w:r>
      <w:rPr>
        <w:color w:val="93A0B1"/>
        <w:sz w:val="16"/>
        <w:szCs w:val="16"/>
      </w:rPr>
      <w:t xml:space="preserve">GT-TDR-002  ·  Rev 2.0          </w:t>
    </w:r>
    <w:r>
      <w:rPr>
        <w:b/>
        <w:bCs/>
        <w:color w:val="5C6A7D"/>
        <w:sz w:val="16"/>
        <w:szCs w:val="16"/>
      </w:rPr>
      <w:fldChar w:fldCharType="begin"/>
    </w:r>
    <w:r>
      <w:rPr>
        <w:b/>
        <w:bCs/>
        <w:color w:val="5C6A7D"/>
        <w:sz w:val="16"/>
        <w:szCs w:val="16"/>
      </w:rPr>
      <w:instrText>PAGE</w:instrText>
    </w:r>
    <w:r>
      <w:rPr>
        <w:b/>
        <w:bCs/>
        <w:color w:val="5C6A7D"/>
        <w:sz w:val="16"/>
        <w:szCs w:val="16"/>
      </w:rPr>
      <w:fldChar w:fldCharType="separate"/>
    </w:r>
    <w:r>
      <w:rPr>
        <w:b/>
        <w:bCs/>
        <w:noProof/>
        <w:color w:val="5C6A7D"/>
        <w:sz w:val="16"/>
        <w:szCs w:val="16"/>
      </w:rPr>
      <w:t>42</w:t>
    </w:r>
    <w:r>
      <w:rPr>
        <w:b/>
        <w:bCs/>
        <w:color w:val="5C6A7D"/>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394046">
      <w:r>
        <w:separator/>
      </w:r>
    </w:p>
  </w:footnote>
  <w:footnote w:type="continuationSeparator" w:id="0">
    <w:p w:rsidR="00000000" w:rsidRDefault="003940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4D6" w:rsidRDefault="00394046">
    <w:pPr>
      <w:pBdr>
        <w:bottom w:val="single" w:sz="4" w:space="6" w:color="C9D2DE"/>
      </w:pBdr>
      <w:jc w:val="right"/>
    </w:pPr>
    <w:r>
      <w:rPr>
        <w:color w:val="93A0B1"/>
        <w:sz w:val="16"/>
        <w:szCs w:val="16"/>
      </w:rPr>
      <w:t>GeoTrade — Technical Design Report   ·   GT-TDR-002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C4335"/>
    <w:multiLevelType w:val="hybridMultilevel"/>
    <w:tmpl w:val="162297A6"/>
    <w:lvl w:ilvl="0" w:tplc="35AEA6DA">
      <w:start w:val="1"/>
      <w:numFmt w:val="bullet"/>
      <w:lvlText w:val="●"/>
      <w:lvlJc w:val="left"/>
      <w:pPr>
        <w:ind w:left="720" w:hanging="360"/>
      </w:pPr>
    </w:lvl>
    <w:lvl w:ilvl="1" w:tplc="856C1F04">
      <w:start w:val="1"/>
      <w:numFmt w:val="bullet"/>
      <w:lvlText w:val="○"/>
      <w:lvlJc w:val="left"/>
      <w:pPr>
        <w:ind w:left="1440" w:hanging="360"/>
      </w:pPr>
    </w:lvl>
    <w:lvl w:ilvl="2" w:tplc="268C4FA6">
      <w:start w:val="1"/>
      <w:numFmt w:val="bullet"/>
      <w:lvlText w:val="■"/>
      <w:lvlJc w:val="left"/>
      <w:pPr>
        <w:ind w:left="2160" w:hanging="360"/>
      </w:pPr>
    </w:lvl>
    <w:lvl w:ilvl="3" w:tplc="1DD8615E">
      <w:start w:val="1"/>
      <w:numFmt w:val="bullet"/>
      <w:lvlText w:val="●"/>
      <w:lvlJc w:val="left"/>
      <w:pPr>
        <w:ind w:left="2880" w:hanging="360"/>
      </w:pPr>
    </w:lvl>
    <w:lvl w:ilvl="4" w:tplc="A858A5C2">
      <w:start w:val="1"/>
      <w:numFmt w:val="bullet"/>
      <w:lvlText w:val="○"/>
      <w:lvlJc w:val="left"/>
      <w:pPr>
        <w:ind w:left="3600" w:hanging="360"/>
      </w:pPr>
    </w:lvl>
    <w:lvl w:ilvl="5" w:tplc="AE78A808">
      <w:start w:val="1"/>
      <w:numFmt w:val="bullet"/>
      <w:lvlText w:val="■"/>
      <w:lvlJc w:val="left"/>
      <w:pPr>
        <w:ind w:left="4320" w:hanging="360"/>
      </w:pPr>
    </w:lvl>
    <w:lvl w:ilvl="6" w:tplc="CCF453BE">
      <w:start w:val="1"/>
      <w:numFmt w:val="bullet"/>
      <w:lvlText w:val="●"/>
      <w:lvlJc w:val="left"/>
      <w:pPr>
        <w:ind w:left="5040" w:hanging="360"/>
      </w:pPr>
    </w:lvl>
    <w:lvl w:ilvl="7" w:tplc="1F8A4714">
      <w:start w:val="1"/>
      <w:numFmt w:val="bullet"/>
      <w:lvlText w:val="●"/>
      <w:lvlJc w:val="left"/>
      <w:pPr>
        <w:ind w:left="5760" w:hanging="360"/>
      </w:pPr>
    </w:lvl>
    <w:lvl w:ilvl="8" w:tplc="2DE627C6">
      <w:start w:val="1"/>
      <w:numFmt w:val="bullet"/>
      <w:lvlText w:val="●"/>
      <w:lvlJc w:val="left"/>
      <w:pPr>
        <w:ind w:left="6480" w:hanging="360"/>
      </w:pPr>
    </w:lvl>
  </w:abstractNum>
  <w:abstractNum w:abstractNumId="1" w15:restartNumberingAfterBreak="0">
    <w:nsid w:val="158F315C"/>
    <w:multiLevelType w:val="hybridMultilevel"/>
    <w:tmpl w:val="A40E2628"/>
    <w:lvl w:ilvl="0" w:tplc="3EF6AE7A">
      <w:start w:val="1"/>
      <w:numFmt w:val="bullet"/>
      <w:lvlText w:val="•"/>
      <w:lvlJc w:val="left"/>
      <w:pPr>
        <w:ind w:left="460" w:hanging="240"/>
      </w:pPr>
    </w:lvl>
    <w:lvl w:ilvl="1" w:tplc="F7E013C6">
      <w:numFmt w:val="decimal"/>
      <w:lvlText w:val=""/>
      <w:lvlJc w:val="left"/>
    </w:lvl>
    <w:lvl w:ilvl="2" w:tplc="00B68008">
      <w:numFmt w:val="decimal"/>
      <w:lvlText w:val=""/>
      <w:lvlJc w:val="left"/>
    </w:lvl>
    <w:lvl w:ilvl="3" w:tplc="17B0FCB2">
      <w:numFmt w:val="decimal"/>
      <w:lvlText w:val=""/>
      <w:lvlJc w:val="left"/>
    </w:lvl>
    <w:lvl w:ilvl="4" w:tplc="E856C674">
      <w:numFmt w:val="decimal"/>
      <w:lvlText w:val=""/>
      <w:lvlJc w:val="left"/>
    </w:lvl>
    <w:lvl w:ilvl="5" w:tplc="C966F8D6">
      <w:numFmt w:val="decimal"/>
      <w:lvlText w:val=""/>
      <w:lvlJc w:val="left"/>
    </w:lvl>
    <w:lvl w:ilvl="6" w:tplc="B2DE8EA0">
      <w:numFmt w:val="decimal"/>
      <w:lvlText w:val=""/>
      <w:lvlJc w:val="left"/>
    </w:lvl>
    <w:lvl w:ilvl="7" w:tplc="F2A69414">
      <w:numFmt w:val="decimal"/>
      <w:lvlText w:val=""/>
      <w:lvlJc w:val="left"/>
    </w:lvl>
    <w:lvl w:ilvl="8" w:tplc="3EE8CFCE">
      <w:numFmt w:val="decimal"/>
      <w:lvlText w:val=""/>
      <w:lvlJc w:val="left"/>
    </w:lvl>
  </w:abstractNum>
  <w:abstractNum w:abstractNumId="2" w15:restartNumberingAfterBreak="0">
    <w:nsid w:val="4A03224E"/>
    <w:multiLevelType w:val="hybridMultilevel"/>
    <w:tmpl w:val="8EDAE868"/>
    <w:lvl w:ilvl="0" w:tplc="869480E8">
      <w:start w:val="1"/>
      <w:numFmt w:val="decimal"/>
      <w:lvlText w:val="%1."/>
      <w:lvlJc w:val="left"/>
      <w:pPr>
        <w:ind w:left="460" w:hanging="280"/>
      </w:pPr>
    </w:lvl>
    <w:lvl w:ilvl="1" w:tplc="DC6A9176">
      <w:numFmt w:val="decimal"/>
      <w:lvlText w:val=""/>
      <w:lvlJc w:val="left"/>
    </w:lvl>
    <w:lvl w:ilvl="2" w:tplc="F42A803C">
      <w:numFmt w:val="decimal"/>
      <w:lvlText w:val=""/>
      <w:lvlJc w:val="left"/>
    </w:lvl>
    <w:lvl w:ilvl="3" w:tplc="EFFE8196">
      <w:numFmt w:val="decimal"/>
      <w:lvlText w:val=""/>
      <w:lvlJc w:val="left"/>
    </w:lvl>
    <w:lvl w:ilvl="4" w:tplc="D3982000">
      <w:numFmt w:val="decimal"/>
      <w:lvlText w:val=""/>
      <w:lvlJc w:val="left"/>
    </w:lvl>
    <w:lvl w:ilvl="5" w:tplc="F5BE39C4">
      <w:numFmt w:val="decimal"/>
      <w:lvlText w:val=""/>
      <w:lvlJc w:val="left"/>
    </w:lvl>
    <w:lvl w:ilvl="6" w:tplc="6F8CD5A0">
      <w:numFmt w:val="decimal"/>
      <w:lvlText w:val=""/>
      <w:lvlJc w:val="left"/>
    </w:lvl>
    <w:lvl w:ilvl="7" w:tplc="DA90835A">
      <w:numFmt w:val="decimal"/>
      <w:lvlText w:val=""/>
      <w:lvlJc w:val="left"/>
    </w:lvl>
    <w:lvl w:ilvl="8" w:tplc="B5EEF14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4D6"/>
    <w:rsid w:val="00394046"/>
    <w:rsid w:val="00AD4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43FAC80-2D98-4AC5-867B-5B338F39A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6202E"/>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rFonts w:ascii="Cambria" w:eastAsia="Cambria" w:hAnsi="Cambria" w:cs="Cambria"/>
      <w:b/>
      <w:bCs/>
      <w:sz w:val="30"/>
      <w:szCs w:val="30"/>
    </w:rPr>
  </w:style>
  <w:style w:type="paragraph" w:styleId="Heading2">
    <w:name w:val="heading 2"/>
    <w:qFormat/>
    <w:pPr>
      <w:outlineLvl w:val="1"/>
    </w:pPr>
    <w:rPr>
      <w:rFonts w:ascii="Cambria" w:eastAsia="Cambria" w:hAnsi="Cambria" w:cs="Cambria"/>
      <w:b/>
      <w:bCs/>
      <w:sz w:val="24"/>
      <w:szCs w:val="24"/>
    </w:rPr>
  </w:style>
  <w:style w:type="paragraph" w:styleId="Heading3">
    <w:name w:val="heading 3"/>
    <w:qFormat/>
    <w:pPr>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4046"/>
    <w:pPr>
      <w:spacing w:after="100"/>
    </w:pPr>
  </w:style>
  <w:style w:type="paragraph" w:styleId="TOC2">
    <w:name w:val="toc 2"/>
    <w:basedOn w:val="Normal"/>
    <w:next w:val="Normal"/>
    <w:autoRedefine/>
    <w:uiPriority w:val="39"/>
    <w:unhideWhenUsed/>
    <w:rsid w:val="00394046"/>
    <w:pPr>
      <w:spacing w:after="100"/>
      <w:ind w:left="210"/>
    </w:pPr>
  </w:style>
  <w:style w:type="paragraph" w:styleId="TOC3">
    <w:name w:val="toc 3"/>
    <w:basedOn w:val="Normal"/>
    <w:next w:val="Normal"/>
    <w:autoRedefine/>
    <w:uiPriority w:val="39"/>
    <w:unhideWhenUsed/>
    <w:rsid w:val="00394046"/>
    <w:pPr>
      <w:spacing w:after="100" w:line="259" w:lineRule="auto"/>
      <w:ind w:left="440"/>
    </w:pPr>
    <w:rPr>
      <w:rFonts w:asciiTheme="minorHAnsi" w:eastAsiaTheme="minorEastAsia" w:hAnsiTheme="minorHAnsi" w:cstheme="minorBidi"/>
      <w:color w:val="auto"/>
      <w:sz w:val="22"/>
      <w:szCs w:val="22"/>
    </w:rPr>
  </w:style>
  <w:style w:type="paragraph" w:styleId="TOC4">
    <w:name w:val="toc 4"/>
    <w:basedOn w:val="Normal"/>
    <w:next w:val="Normal"/>
    <w:autoRedefine/>
    <w:uiPriority w:val="39"/>
    <w:unhideWhenUsed/>
    <w:rsid w:val="00394046"/>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394046"/>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394046"/>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394046"/>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394046"/>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394046"/>
    <w:pPr>
      <w:spacing w:after="100" w:line="259" w:lineRule="auto"/>
      <w:ind w:left="1760"/>
    </w:pPr>
    <w:rPr>
      <w:rFonts w:asciiTheme="minorHAnsi" w:eastAsiaTheme="minorEastAsia"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12384</Words>
  <Characters>70819</Characters>
  <Application>Microsoft Office Word</Application>
  <DocSecurity>0</DocSecurity>
  <Lines>2088</Lines>
  <Paragraphs>1584</Paragraphs>
  <ScaleCrop>false</ScaleCrop>
  <Company/>
  <LinksUpToDate>false</LinksUpToDate>
  <CharactersWithSpaces>82967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GeoTrade — Technical Design Report</dc:title>
  <dc:creator>GeoTrade</dc:creator>
  <dc:description>News-sentiment signal architecture for Indian equities</dc:description>
  <cp:lastModifiedBy>YASH</cp:lastModifiedBy>
  <cp:revision>2</cp:revision>
  <dcterms:created xsi:type="dcterms:W3CDTF">2026-09-12T00:18:00Z</dcterms:created>
  <dcterms:modified xsi:type="dcterms:W3CDTF">2026-09-12T00:18:00Z</dcterms:modified>
</cp:coreProperties>
</file>