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Real-Time Object Detection for Autonomous Vehicles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Abstract: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Autonomous vehicles rely heavily on object detection to navigate safely and efficiently. However, real-time object detection remains a challenging task, requiring high accuracy and fast inference times. Project Goal: Build a cost-efficient and accurate object detection system that uses Traditional Computer Vision for fast, high-volume, easy detections and a quantized model only for ambiguous or novel objects. This aims to achieve high accuracy while reducing computational costs and latency.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Architecture Overview: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Classic Computer Vision Components (runs first):</w:t>
      </w:r>
      <w:r>
        <w:rPr/>
        <w:t xml:space="preserve"> Fast, cheap, and offline models (e.g., YOLO, SSD, Haar cascades) handle easy detections (e.g., pedestrians, cars, road signs).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Quantized Model Components (only when needed):</w:t>
      </w:r>
      <w:r>
        <w:rPr/>
        <w:t xml:space="preserve"> A local, quantized model (e.g., MobileNet, ShuffleNet) handles ambiguous or novel objects, or when classic models disagree or have low confidence.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Deliverables: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CV Baseline:</w:t>
      </w:r>
      <w:r>
        <w:rPr/>
        <w:t xml:space="preserve"> Train classic computer vision models on a large dataset of images and implement confidence scoring.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Quantized Model:</w:t>
      </w:r>
      <w:r>
        <w:rPr/>
        <w:t xml:space="preserve"> Deploy a local, quantized model and implement the “fallback-to-quantized-model” logic, benchmarking latency and energy cost.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Hybrid Detector:</w:t>
      </w:r>
      <w:r>
        <w:rPr/>
        <w:t xml:space="preserve"> A Python service that routes detections through classic computer vision first, escalating to the quantized model only if confidence is below a threshold.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Performance Dashboard:</w:t>
      </w:r>
      <w:r>
        <w:rPr/>
        <w:t xml:space="preserve"> Visualize key metrics: % classic model-handled detections, energy use, latency comparison, accuracy improvement, and resource utilization. </w:t>
      </w:r>
    </w:p>
    <w:p>
      <w:pPr>
        <w:pStyle w:val="BodyText"/>
        <w:tabs>
          <w:tab w:val="left" w:pos="709" w:leader="none"/>
        </w:tabs>
        <w:bidi w:val="0"/>
        <w:ind w:hanging="0" w:start="0"/>
        <w:jc w:val="start"/>
        <w:rPr/>
      </w:pPr>
      <w:r>
        <w:rPr>
          <w:rStyle w:val="Strong"/>
        </w:rPr>
        <w:t>References: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hyperlink r:id="rId2" w:tgtFrame="_blank">
        <w:r>
          <w:rPr>
            <w:rStyle w:val="Hyperlink"/>
          </w:rPr>
          <w:t>https://arxiv.org/abs/1506.02640</w:t>
        </w:r>
      </w:hyperlink>
      <w:r>
        <w:rPr/>
        <w:t xml:space="preserve"> (YOLO: Real-Time Object Detection)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hyperlink r:id="rId3" w:tgtFrame="_blank">
        <w:r>
          <w:rPr>
            <w:rStyle w:val="Hyperlink"/>
          </w:rPr>
          <w:t>https://arxiv.org/abs/1512.02325</w:t>
        </w:r>
      </w:hyperlink>
      <w:r>
        <w:rPr/>
        <w:t xml:space="preserve"> (SSD: Single Shot MultiBox Detector)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4" w:tgtFrame="_blank">
        <w:r>
          <w:rPr>
            <w:rStyle w:val="Hyperlink"/>
          </w:rPr>
          <w:t>https://arxiv.org/abs/1705.01782</w:t>
        </w:r>
      </w:hyperlink>
      <w:r>
        <w:rPr/>
        <w:t xml:space="preserve"> (From Zero-shot Learning to Conventional Supervised Classification: Unseen Visual Data Synthesis) </w:t>
      </w:r>
    </w:p>
    <w:p>
      <w:pPr>
        <w:pStyle w:val="BodyText"/>
        <w:rPr/>
      </w:pPr>
      <w:r>
        <w:rPr>
          <w:rStyle w:val="Strong"/>
        </w:rPr>
        <w:t>Why this project?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The challenge of using Machine Learning algorithms in Real-Time Embedded Systems is one that is very interesting to me and something I would like to help the world’s top companies figure out.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It would be a tangible, interesting and complete project that I could talk about in interviews.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abs/1506.02640" TargetMode="External"/><Relationship Id="rId3" Type="http://schemas.openxmlformats.org/officeDocument/2006/relationships/hyperlink" Target="https://arxiv.org/abs/1512.02325" TargetMode="External"/><Relationship Id="rId4" Type="http://schemas.openxmlformats.org/officeDocument/2006/relationships/hyperlink" Target="https://arxiv.org/abs/1705.01782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293</Words>
  <Characters>1868</Characters>
  <CharactersWithSpaces>2141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2026-02-11T09:07:27Z</dcterms:created>
  <dc:creator/>
  <dc:description/>
  <dc:language>en-CA</dc:language>
  <cp:lastModifiedBy/>
  <dcterms:modified xsi:type="dcterms:W3CDTF">2026-02-11T10:31:06Z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