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프로세스 접근법 및 QMS 기획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QP-403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프로세스 접근법 및 QMS 기획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5a7cd87b5462e019b771480d7c3253d15ca86c5">
        <w:r>
          <w:rPr>
            <w:rStyle w:val="Hyperlink"/>
          </w:rPr>
          <w:t xml:space="preserve">프로세스 접근법</w:t>
        </w:r>
      </w:hyperlink>
    </w:p>
    <w:p>
      <w:pPr>
        <w:pStyle w:val="Compact"/>
        <w:numPr>
          <w:ilvl w:val="0"/>
          <w:numId w:val="1001"/>
        </w:numPr>
      </w:pPr>
      <w:hyperlink w:anchor="X8a954136b4b94ba9743c5ebb0920ba1e4646dd7">
        <w:r>
          <w:rPr>
            <w:rStyle w:val="Hyperlink"/>
          </w:rPr>
          <w:t xml:space="preserve">QMS 프로세스 체계</w:t>
        </w:r>
      </w:hyperlink>
    </w:p>
    <w:p>
      <w:pPr>
        <w:pStyle w:val="Compact"/>
        <w:numPr>
          <w:ilvl w:val="0"/>
          <w:numId w:val="1001"/>
        </w:numPr>
      </w:pPr>
      <w:hyperlink w:anchor="X739f1b6ae2f6784229df700e0b04fbaf3951220">
        <w:r>
          <w:rPr>
            <w:rStyle w:val="Hyperlink"/>
          </w:rPr>
          <w:t xml:space="preserve">프로세스 관리 요건</w:t>
        </w:r>
      </w:hyperlink>
    </w:p>
    <w:p>
      <w:pPr>
        <w:pStyle w:val="Compact"/>
        <w:numPr>
          <w:ilvl w:val="0"/>
          <w:numId w:val="1001"/>
        </w:numPr>
      </w:pPr>
      <w:hyperlink w:anchor="Xbd23d64ab9094a0fdbf487cd0864e821bab0013">
        <w:r>
          <w:rPr>
            <w:rStyle w:val="Hyperlink"/>
          </w:rPr>
          <w:t xml:space="preserve">QMS 기획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VINA가 품질경영시스템(QMS)에 필요한 프로세스를 식별하고, 프로세스 접근법에 기반하여 QMS를 수립, 실행, 유지 및 지속적으로 개선하기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4.4 요구사항에 따른 프로세스 접근법의 체계적 적용</w:t>
      </w:r>
      <w:r>
        <w:t xml:space="preserve"> </w:t>
      </w:r>
      <w:r>
        <w:t xml:space="preserve">- QMS에 필요한 프로세스 및 상호작용의 결정</w:t>
      </w:r>
      <w:r>
        <w:t xml:space="preserve"> </w:t>
      </w:r>
      <w:r>
        <w:t xml:space="preserve">- 프로세스의 효과적 운영과 관리를 위한 기준 수립</w:t>
      </w:r>
      <w:r>
        <w:t xml:space="preserve"> </w:t>
      </w:r>
      <w:r>
        <w:t xml:space="preserve">- PDCA 사이클과 리스크 기반 사고의 통합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QMS를 구성하는 모든 프로세스의 식별, 운영, 모니터링 및 개선에 적용한다.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(4.4항)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(4.4항)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품질매뉴얼 §4.4 품질경영시스템과 그 프로세스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</w:t>
            </w:r>
          </w:p>
        </w:tc>
        <w:tc>
          <w:tcPr/>
          <w:p>
            <w:pPr>
              <w:pStyle w:val="Compact"/>
            </w:pPr>
            <w:r>
              <w:t xml:space="preserve">조직 상황 및 이해관계자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QP-402</w:t>
            </w:r>
          </w:p>
        </w:tc>
        <w:tc>
          <w:tcPr/>
          <w:p>
            <w:pPr>
              <w:pStyle w:val="Compact"/>
            </w:pPr>
            <w:r>
              <w:t xml:space="preserve">QMS 범위 결정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QP-601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및 기회 관리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프로세스 (Process)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입력을 출력으로 변환하는 상호 관련되거나 상호 작용하는 활동의 집합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접근법 (Process Approach)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프로세스와 그 상호작용을 하나의 시스템으로 관리하여 의도된 결과를 효과적으로 달성하는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PDCA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Plan-Do-Check-Act 사이클 — 프로세스 및 시스템의 지속적 개선을 위한 반복적 방법론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소유자 (Process Owner)</w:t>
            </w:r>
          </w:p>
        </w:tc>
        <w:tc>
          <w:tcPr/>
          <w:p>
            <w:pPr>
              <w:pStyle w:val="Compact"/>
            </w:pPr>
            <w:r>
              <w:t xml:space="preserve">해당 프로세스의 운영, 성과, 개선에 대한 총괄 책임을 갖는 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(Key Performance Indicator)</w:t>
            </w:r>
          </w:p>
        </w:tc>
        <w:tc>
          <w:tcPr/>
          <w:p>
            <w:pPr>
              <w:pStyle w:val="Compact"/>
            </w:pPr>
            <w:r>
              <w:t xml:space="preserve">프로세스 성과를 측정하는 핵심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프로세스 (Core Process)</w:t>
            </w:r>
          </w:p>
        </w:tc>
        <w:tc>
          <w:tcPr/>
          <w:p>
            <w:pPr>
              <w:pStyle w:val="Compact"/>
            </w:pPr>
            <w:r>
              <w:t xml:space="preserve">고객에게 직접 가치를 제공하는 프로세스 (COP: Customer-Oriented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프로세스 (Support Process)</w:t>
            </w:r>
          </w:p>
        </w:tc>
        <w:tc>
          <w:tcPr/>
          <w:p>
            <w:pPr>
              <w:pStyle w:val="Compact"/>
            </w:pPr>
            <w:r>
              <w:t xml:space="preserve">핵심 프로세스의 운영을 지원하는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프로세스 (Management Process)</w:t>
            </w:r>
          </w:p>
        </w:tc>
        <w:tc>
          <w:tcPr/>
          <w:p>
            <w:pPr>
              <w:pStyle w:val="Compact"/>
            </w:pPr>
            <w:r>
              <w:t xml:space="preserve">QMS 전체를 관리·개선하는 프로세스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터틀 다이어그램 (Turtle Diagram)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프로세스의 입력, 출력, 자원, 방법, KPI 등을 체계적으로 기술하는 도구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프로세스 체계 최종 승인; 자원 배분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프로세스 체계 총괄 관리; 프로세스 상호작용 관리; 프로세스 성과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프로세스 소유자 (각 부서장)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소관 프로세스의 운영 및 관리; KPI 모니터링 및 목표 달성; 프로세스 리스크/기회 관리; 프로세스 개선 활동 주관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체계 문서화; 프로세스 성과 데이터 수집/분석; 프로세스 변경 관리 지원</w:t>
            </w:r>
          </w:p>
        </w:tc>
      </w:tr>
    </w:tbl>
    <w:bookmarkEnd w:id="18"/>
    <w:bookmarkStart w:id="21" w:name="프로세스-접근법"/>
    <w:p>
      <w:pPr>
        <w:pStyle w:val="Heading1"/>
      </w:pPr>
      <w:r>
        <w:t xml:space="preserve">6. 프로세스 접근법</w:t>
      </w:r>
    </w:p>
    <w:bookmarkStart w:id="19" w:name="프로세스-접근법-원칙"/>
    <w:p>
      <w:pPr>
        <w:pStyle w:val="Heading2"/>
      </w:pPr>
      <w:r>
        <w:t xml:space="preserve">6.1 프로세스 접근법 원칙</w:t>
      </w:r>
    </w:p>
    <w:p>
      <w:pPr>
        <w:pStyle w:val="FirstParagraph"/>
      </w:pPr>
      <w:r>
        <w:t xml:space="preserve">AS9100D는 QMS의 개발, 실행, 효과성 개선 시 프로세스 접근법을 채택하도록 요구한다. 프로세스 접근법의 핵심 원칙: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원칙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이해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활동을 상호 관련된 프로세스로 이해하고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상호작용 관리</w:t>
            </w:r>
          </w:p>
        </w:tc>
        <w:tc>
          <w:tcPr/>
          <w:p>
            <w:pPr>
              <w:pStyle w:val="Compact"/>
            </w:pPr>
            <w:r>
              <w:t xml:space="preserve">프로세스 간 입력/출력의 연결과 의존관계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PDCA 적용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각 프로세스에 PDCA 사이클을 적용하여 지속적 개선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기반 사고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계획·운영 시 리스크와 기회를 고려</w:t>
            </w:r>
          </w:p>
        </w:tc>
      </w:tr>
    </w:tbl>
    <w:bookmarkEnd w:id="19"/>
    <w:bookmarkStart w:id="20" w:name="pdca-사이클-적용"/>
    <w:p>
      <w:pPr>
        <w:pStyle w:val="Heading2"/>
      </w:pPr>
      <w:r>
        <w:t xml:space="preserve">6.2 PDCA 사이클 적용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ACT                      │</w:t>
      </w:r>
      <w:r>
        <w:br/>
      </w:r>
      <w:r>
        <w:rPr>
          <w:rStyle w:val="VerbatimChar"/>
        </w:rPr>
        <w:t xml:space="preserve">    │  개선 조치 실행                             │</w:t>
      </w:r>
      <w:r>
        <w:br/>
      </w:r>
      <w:r>
        <w:rPr>
          <w:rStyle w:val="VerbatimChar"/>
        </w:rPr>
        <w:t xml:space="preserve">    │  시스템 갱신                                │</w:t>
      </w:r>
      <w:r>
        <w:br/>
      </w:r>
      <w:r>
        <w:rPr>
          <w:rStyle w:val="VerbatimChar"/>
        </w:rPr>
        <w:t xml:space="preserve">    │                                           │</w:t>
      </w:r>
      <w:r>
        <w:br/>
      </w:r>
      <w:r>
        <w:rPr>
          <w:rStyle w:val="VerbatimChar"/>
        </w:rPr>
        <w:t xml:space="preserve">    ├────────────────────┬─────────────────────┤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    │       PLAN         │        DO            │</w:t>
      </w:r>
      <w:r>
        <w:br/>
      </w:r>
      <w:r>
        <w:rPr>
          <w:rStyle w:val="VerbatimChar"/>
        </w:rPr>
        <w:t xml:space="preserve">    │  목표 수립          │  계획 실행            │</w:t>
      </w:r>
      <w:r>
        <w:br/>
      </w:r>
      <w:r>
        <w:rPr>
          <w:rStyle w:val="VerbatimChar"/>
        </w:rPr>
        <w:t xml:space="preserve">    │  프로세스 기획      │  프로세스 운영         │</w:t>
      </w:r>
      <w:r>
        <w:br/>
      </w:r>
      <w:r>
        <w:rPr>
          <w:rStyle w:val="VerbatimChar"/>
        </w:rPr>
        <w:t xml:space="preserve">    │  리스크/기회 결정   │  자원 배분/활용        │</w:t>
      </w:r>
      <w:r>
        <w:br/>
      </w:r>
      <w:r>
        <w:rPr>
          <w:rStyle w:val="VerbatimChar"/>
        </w:rPr>
        <w:t xml:space="preserve">    │  자원 결정          │  문서화된 정보 유지    │</w:t>
      </w:r>
      <w:r>
        <w:br/>
      </w:r>
      <w:r>
        <w:rPr>
          <w:rStyle w:val="VerbatimChar"/>
        </w:rPr>
        <w:t xml:space="preserve">    ├────────────────────┴─────────────────────┤</w:t>
      </w:r>
      <w:r>
        <w:br/>
      </w:r>
      <w:r>
        <w:rPr>
          <w:rStyle w:val="VerbatimChar"/>
        </w:rPr>
        <w:t xml:space="preserve">    │                  CHECK                    │</w:t>
      </w:r>
      <w:r>
        <w:br/>
      </w:r>
      <w:r>
        <w:rPr>
          <w:rStyle w:val="VerbatimChar"/>
        </w:rPr>
        <w:t xml:space="preserve">    │  성과 모니터링/측정                         │</w:t>
      </w:r>
      <w:r>
        <w:br/>
      </w:r>
      <w:r>
        <w:rPr>
          <w:rStyle w:val="VerbatimChar"/>
        </w:rPr>
        <w:t xml:space="preserve">    │  내부심사                                  │</w:t>
      </w:r>
      <w:r>
        <w:br/>
      </w:r>
      <w:r>
        <w:rPr>
          <w:rStyle w:val="VerbatimChar"/>
        </w:rPr>
        <w:t xml:space="preserve">    │  경영검토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</w:p>
    <w:bookmarkEnd w:id="20"/>
    <w:bookmarkEnd w:id="21"/>
    <w:bookmarkStart w:id="27" w:name="qms-프로세스-체계"/>
    <w:p>
      <w:pPr>
        <w:pStyle w:val="Heading1"/>
      </w:pPr>
      <w:r>
        <w:t xml:space="preserve">7. QMS 프로세스 체계</w:t>
      </w:r>
    </w:p>
    <w:bookmarkStart w:id="25" w:name="프로세스-분류"/>
    <w:p>
      <w:pPr>
        <w:pStyle w:val="Heading2"/>
      </w:pPr>
      <w:r>
        <w:t xml:space="preserve">7.1 프로세스 분류</w:t>
      </w:r>
    </w:p>
    <w:bookmarkStart w:id="22" w:name="관리-프로세스-management-processes"/>
    <w:p>
      <w:pPr>
        <w:pStyle w:val="Heading3"/>
      </w:pPr>
      <w:r>
        <w:t xml:space="preserve">관리 프로세스 (Management Processes)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소유자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MP-01</w:t>
            </w:r>
          </w:p>
        </w:tc>
        <w:tc>
          <w:tcPr/>
          <w:p>
            <w:pPr>
              <w:pStyle w:val="Compact"/>
            </w:pPr>
            <w:r>
              <w:t xml:space="preserve">경영관리 (리더십/전략)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QP-401, QP-402, QP-501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MP-02</w:t>
            </w:r>
          </w:p>
        </w:tc>
        <w:tc>
          <w:tcPr/>
          <w:p>
            <w:pPr>
              <w:pStyle w:val="Compact"/>
            </w:pPr>
            <w:r>
              <w:t xml:space="preserve">QMS 기획/관리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QP-403, QP-601, QP-602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MP-03</w:t>
            </w:r>
          </w:p>
        </w:tc>
        <w:tc>
          <w:tcPr/>
          <w:p>
            <w:pPr>
              <w:pStyle w:val="Compact"/>
            </w:pPr>
            <w:r>
              <w:t xml:space="preserve">성과평가 및 개선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QP-903, QP-904, QP-1001, QP-1002</w:t>
            </w:r>
          </w:p>
        </w:tc>
      </w:tr>
    </w:tbl>
    <w:bookmarkEnd w:id="22"/>
    <w:bookmarkStart w:id="23" w:name="핵심-프로세스-core-processes-cop"/>
    <w:p>
      <w:pPr>
        <w:pStyle w:val="Heading3"/>
      </w:pPr>
      <w:r>
        <w:t xml:space="preserve">핵심 프로세스 (Core Processes / COP)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소유자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COP-01</w:t>
            </w:r>
          </w:p>
        </w:tc>
        <w:tc>
          <w:tcPr/>
          <w:p>
            <w:pPr>
              <w:pStyle w:val="Compact"/>
            </w:pPr>
            <w:r>
              <w:t xml:space="preserve">영업/계약검토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QP-805, QP-806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COP-02</w:t>
            </w:r>
          </w:p>
        </w:tc>
        <w:tc>
          <w:tcPr/>
          <w:p>
            <w:pPr>
              <w:pStyle w:val="Compact"/>
            </w:pPr>
            <w:r>
              <w:t xml:space="preserve">설계/개발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COP-03</w:t>
            </w:r>
          </w:p>
        </w:tc>
        <w:tc>
          <w:tcPr/>
          <w:p>
            <w:pPr>
              <w:pStyle w:val="Compact"/>
            </w:pPr>
            <w:r>
              <w:t xml:space="preserve">구매/공급자관리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QP-808, QP-809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COP-04</w:t>
            </w:r>
          </w:p>
        </w:tc>
        <w:tc>
          <w:tcPr/>
          <w:p>
            <w:pPr>
              <w:pStyle w:val="Compact"/>
            </w:pPr>
            <w:r>
              <w:t xml:space="preserve">생산/제조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QP-801, QP-810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COP-05</w:t>
            </w:r>
          </w:p>
        </w:tc>
        <w:tc>
          <w:tcPr/>
          <w:p>
            <w:pPr>
              <w:pStyle w:val="Compact"/>
            </w:pPr>
            <w:r>
              <w:t xml:space="preserve">검사/시험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QP-702, QP-811, QP-817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COP-06</w:t>
            </w:r>
          </w:p>
        </w:tc>
        <w:tc>
          <w:tcPr/>
          <w:p>
            <w:pPr>
              <w:pStyle w:val="Compact"/>
            </w:pPr>
            <w:r>
              <w:t xml:space="preserve">납품/인도 후 활동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QP-814, QP-815</w:t>
            </w:r>
          </w:p>
        </w:tc>
      </w:tr>
    </w:tbl>
    <w:bookmarkEnd w:id="23"/>
    <w:bookmarkStart w:id="24" w:name="지원-프로세스-support-processes"/>
    <w:p>
      <w:pPr>
        <w:pStyle w:val="Heading3"/>
      </w:pPr>
      <w:r>
        <w:t xml:space="preserve">지원 프로세스 (Support Processes)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소유자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SP-01</w:t>
            </w:r>
          </w:p>
        </w:tc>
        <w:tc>
          <w:tcPr/>
          <w:p>
            <w:pPr>
              <w:pStyle w:val="Compact"/>
            </w:pPr>
            <w:r>
              <w:t xml:space="preserve">인적자원/역량관리</w:t>
            </w:r>
          </w:p>
        </w:tc>
        <w:tc>
          <w:tcPr/>
          <w:p>
            <w:pPr>
              <w:pStyle w:val="Compact"/>
            </w:pPr>
            <w:r>
              <w:t xml:space="preserve">인사팀장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QP-703, QP-704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SP-02</w:t>
            </w:r>
          </w:p>
        </w:tc>
        <w:tc>
          <w:tcPr/>
          <w:p>
            <w:pPr>
              <w:pStyle w:val="Compact"/>
            </w:pPr>
            <w:r>
              <w:t xml:space="preserve">인프라/업무환경</w:t>
            </w:r>
          </w:p>
        </w:tc>
        <w:tc>
          <w:tcPr/>
          <w:p>
            <w:pPr>
              <w:pStyle w:val="Compact"/>
            </w:pPr>
            <w:r>
              <w:t xml:space="preserve">시설팀장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SP-03</w:t>
            </w:r>
          </w:p>
        </w:tc>
        <w:tc>
          <w:tcPr/>
          <w:p>
            <w:pPr>
              <w:pStyle w:val="Compact"/>
            </w:pPr>
            <w:r>
              <w:t xml:space="preserve">문서/기록 관리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SP-04</w:t>
            </w:r>
          </w:p>
        </w:tc>
        <w:tc>
          <w:tcPr/>
          <w:p>
            <w:pPr>
              <w:pStyle w:val="Compact"/>
            </w:pPr>
            <w:r>
              <w:t xml:space="preserve">의사소통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SP-05</w:t>
            </w:r>
          </w:p>
        </w:tc>
        <w:tc>
          <w:tcPr/>
          <w:p>
            <w:pPr>
              <w:pStyle w:val="Compact"/>
            </w:pPr>
            <w:r>
              <w:t xml:space="preserve">리스크/형상/안전 관리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QP-802, QP-803, QP-804</w:t>
            </w:r>
          </w:p>
        </w:tc>
      </w:tr>
    </w:tbl>
    <w:bookmarkEnd w:id="24"/>
    <w:bookmarkEnd w:id="25"/>
    <w:bookmarkStart w:id="26" w:name="프로세스-상호작용도"/>
    <w:p>
      <w:pPr>
        <w:pStyle w:val="Heading2"/>
      </w:pPr>
      <w:r>
        <w:t xml:space="preserve">7.2 프로세스 상호작용도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관리 프로세스                             │</w:t>
      </w:r>
      <w:r>
        <w:br/>
      </w:r>
      <w:r>
        <w:rPr>
          <w:rStyle w:val="VerbatimChar"/>
        </w:rPr>
        <w:t xml:space="preserve">│  MP-01 경영관리 ←→ MP-02 QMS 기획 ←→ MP-03 성과평가/개선  │</w:t>
      </w:r>
      <w:r>
        <w:br/>
      </w:r>
      <w:r>
        <w:rPr>
          <w:rStyle w:val="VerbatimChar"/>
        </w:rPr>
        <w:t xml:space="preserve">└────────┬─────────────────┬─────────────────┬─────────────┘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│   방침/목표/자원  │   기획/리스크    │  심사/검토/개선</w:t>
      </w:r>
      <w:r>
        <w:br/>
      </w:r>
      <w:r>
        <w:rPr>
          <w:rStyle w:val="VerbatimChar"/>
        </w:rPr>
        <w:t xml:space="preserve">         ▼                 ▼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핵심 프로세스 (가치 흐름)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고객      COP-01    COP-02    COP-03    COP-04    COP-05   고객</w:t>
      </w:r>
      <w:r>
        <w:br/>
      </w:r>
      <w:r>
        <w:rPr>
          <w:rStyle w:val="VerbatimChar"/>
        </w:rPr>
        <w:t xml:space="preserve">│  요구  →  영업/계약 → 설계/개발 → 구매 → 생산/제조 → 검사 →  만족</w:t>
      </w:r>
      <w:r>
        <w:br/>
      </w:r>
      <w:r>
        <w:rPr>
          <w:rStyle w:val="VerbatimChar"/>
        </w:rPr>
        <w:t xml:space="preserve">│  사항      검토                                     시험     │</w:t>
      </w:r>
      <w:r>
        <w:br/>
      </w:r>
      <w:r>
        <w:rPr>
          <w:rStyle w:val="VerbatimChar"/>
        </w:rPr>
        <w:t xml:space="preserve">│                                                     │      │</w:t>
      </w:r>
      <w:r>
        <w:br/>
      </w:r>
      <w:r>
        <w:rPr>
          <w:rStyle w:val="VerbatimChar"/>
        </w:rPr>
        <w:t xml:space="preserve">│                                              COP-06 납품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└────────┬─────────────────────────────────────────┬───────┘</w:t>
      </w:r>
      <w:r>
        <w:br/>
      </w:r>
      <w:r>
        <w:rPr>
          <w:rStyle w:val="VerbatimChar"/>
        </w:rPr>
        <w:t xml:space="preserve">         │                                         │</w:t>
      </w:r>
      <w:r>
        <w:br/>
      </w:r>
      <w:r>
        <w:rPr>
          <w:rStyle w:val="VerbatimChar"/>
        </w:rPr>
        <w:t xml:space="preserve">         ▼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지원 프로세스                             │</w:t>
      </w:r>
      <w:r>
        <w:br/>
      </w:r>
      <w:r>
        <w:rPr>
          <w:rStyle w:val="VerbatimChar"/>
        </w:rPr>
        <w:t xml:space="preserve">│  SP-01 인적자원  SP-02 인프라  SP-03 문서  SP-04 의사소통    │</w:t>
      </w:r>
      <w:r>
        <w:br/>
      </w:r>
      <w:r>
        <w:rPr>
          <w:rStyle w:val="VerbatimChar"/>
        </w:rPr>
        <w:t xml:space="preserve">│  SP-05 리스크/형상/안전 관리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6"/>
    <w:bookmarkEnd w:id="27"/>
    <w:bookmarkStart w:id="31" w:name="프로세스-관리-요건"/>
    <w:p>
      <w:pPr>
        <w:pStyle w:val="Heading1"/>
      </w:pPr>
      <w:r>
        <w:t xml:space="preserve">8. 프로세스 관리 요건</w:t>
      </w:r>
    </w:p>
    <w:bookmarkStart w:id="28" w:name="프로세스별-관리-사항"/>
    <w:p>
      <w:pPr>
        <w:pStyle w:val="Heading2"/>
      </w:pPr>
      <w:r>
        <w:t xml:space="preserve">8.1 프로세스별 관리 사항</w:t>
      </w:r>
    </w:p>
    <w:p>
      <w:pPr>
        <w:pStyle w:val="FirstParagraph"/>
      </w:pPr>
      <w:r>
        <w:t xml:space="preserve">AS9100D 4.4.1에 따라 각 프로세스에 대해 다음을 결정한다: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33"/>
        <w:gridCol w:w="1760"/>
        <w:gridCol w:w="322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문서화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입력/출력</w:t>
            </w:r>
          </w:p>
        </w:tc>
        <w:tc>
          <w:tcPr/>
          <w:p>
            <w:pPr>
              <w:pStyle w:val="Compact"/>
            </w:pPr>
            <w:r>
              <w:t xml:space="preserve">프로세스의 필요 입력과 기대 출력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터틀 다이어그램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순서/상호작용</w:t>
            </w:r>
          </w:p>
        </w:tc>
        <w:tc>
          <w:tcPr/>
          <w:p>
            <w:pPr>
              <w:pStyle w:val="Compact"/>
            </w:pPr>
            <w:r>
              <w:t xml:space="preserve">프로세스 간 연결과 의존관계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상호작용도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기준/방법/KPI</w:t>
            </w:r>
          </w:p>
        </w:tc>
        <w:tc>
          <w:tcPr/>
          <w:p>
            <w:pPr>
              <w:pStyle w:val="Compact"/>
            </w:pPr>
            <w:r>
              <w:t xml:space="preserve">효과적 운영과 관리를 위한 기준 및 측정 지표</w:t>
            </w:r>
          </w:p>
        </w:tc>
        <w:tc>
          <w:tcPr/>
          <w:p>
            <w:pPr>
              <w:pStyle w:val="Compact"/>
            </w:pPr>
            <w:r>
              <w:t xml:space="preserve">프로세스 기술서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자원</w:t>
            </w:r>
          </w:p>
        </w:tc>
        <w:tc>
          <w:tcPr/>
          <w:p>
            <w:pPr>
              <w:pStyle w:val="Compact"/>
            </w:pPr>
            <w:r>
              <w:t xml:space="preserve">필요 인적/물적 자원</w:t>
            </w:r>
          </w:p>
        </w:tc>
        <w:tc>
          <w:tcPr/>
          <w:p>
            <w:pPr>
              <w:pStyle w:val="Compact"/>
            </w:pPr>
            <w:r>
              <w:t xml:space="preserve">프로세스 기술서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책임/권한</w:t>
            </w:r>
          </w:p>
        </w:tc>
        <w:tc>
          <w:tcPr/>
          <w:p>
            <w:pPr>
              <w:pStyle w:val="Compact"/>
            </w:pPr>
            <w:r>
              <w:t xml:space="preserve">프로세스 소유자 및 역할 배분</w:t>
            </w:r>
          </w:p>
        </w:tc>
        <w:tc>
          <w:tcPr/>
          <w:p>
            <w:pPr>
              <w:pStyle w:val="Compact"/>
            </w:pPr>
            <w:r>
              <w:t xml:space="preserve">프로세스 기술서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f) 리스크/기회</w:t>
            </w:r>
          </w:p>
        </w:tc>
        <w:tc>
          <w:tcPr/>
          <w:p>
            <w:pPr>
              <w:pStyle w:val="Compact"/>
            </w:pPr>
            <w:r>
              <w:t xml:space="preserve">프로세스에 영향을 미치는 리스크와 기회</w:t>
            </w:r>
          </w:p>
        </w:tc>
        <w:tc>
          <w:tcPr/>
          <w:p>
            <w:pPr>
              <w:pStyle w:val="Compact"/>
            </w:pPr>
            <w:r>
              <w:t xml:space="preserve">QP-601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g) 평가/개선</w:t>
            </w:r>
          </w:p>
        </w:tc>
        <w:tc>
          <w:tcPr/>
          <w:p>
            <w:pPr>
              <w:pStyle w:val="Compact"/>
            </w:pPr>
            <w:r>
              <w:t xml:space="preserve">성과 평가 및 개선 필요 사항</w:t>
            </w:r>
          </w:p>
        </w:tc>
        <w:tc>
          <w:tcPr/>
          <w:p>
            <w:pPr>
              <w:pStyle w:val="Compact"/>
            </w:pPr>
            <w:r>
              <w:t xml:space="preserve">QP-901, QP-1002 연계</w:t>
            </w:r>
          </w:p>
        </w:tc>
      </w:tr>
    </w:tbl>
    <w:bookmarkEnd w:id="28"/>
    <w:bookmarkStart w:id="29" w:name="터틀-다이어그램-프로세스-기술-도구"/>
    <w:p>
      <w:pPr>
        <w:pStyle w:val="Heading2"/>
      </w:pPr>
      <w:r>
        <w:t xml:space="preserve">8.2 터틀 다이어그램 (프로세스 기술 도구)</w:t>
      </w:r>
    </w:p>
    <w:p>
      <w:pPr>
        <w:pStyle w:val="FirstParagraph"/>
      </w:pPr>
      <w:r>
        <w:t xml:space="preserve">각 핵심/지원 프로세스에 대해 터틀 다이어그램을 작성한다:</w:t>
      </w:r>
    </w:p>
    <w:p>
      <w:pPr>
        <w:pStyle w:val="SourceCode"/>
      </w:pPr>
      <w:r>
        <w:rPr>
          <w:rStyle w:val="VerbatimChar"/>
        </w:rPr>
        <w:t xml:space="preserve">         무엇으로 (자원/장비)        누가 (역량/인원)</w:t>
      </w:r>
      <w:r>
        <w:br/>
      </w:r>
      <w:r>
        <w:rPr>
          <w:rStyle w:val="VerbatimChar"/>
        </w:rPr>
        <w:t xml:space="preserve">              │                          │</w:t>
      </w:r>
      <w:r>
        <w:br/>
      </w:r>
      <w:r>
        <w:rPr>
          <w:rStyle w:val="VerbatimChar"/>
        </w:rPr>
        <w:t xml:space="preserve">              ▼                          ▼</w:t>
      </w:r>
      <w:r>
        <w:br/>
      </w:r>
      <w:r>
        <w:rPr>
          <w:rStyle w:val="VerbatimChar"/>
        </w:rPr>
        <w:t xml:space="preserve">┌─────┐  ┌───────────────────────────────────┐  ┌─────┐</w:t>
      </w:r>
      <w:r>
        <w:br/>
      </w:r>
      <w:r>
        <w:rPr>
          <w:rStyle w:val="VerbatimChar"/>
        </w:rPr>
        <w:t xml:space="preserve">│입력  │→│           프로세스명                 │→│출력  │</w:t>
      </w:r>
      <w:r>
        <w:br/>
      </w:r>
      <w:r>
        <w:rPr>
          <w:rStyle w:val="VerbatimChar"/>
        </w:rPr>
        <w:t xml:space="preserve">│(Input)│ │                                   │ │(Output)│</w:t>
      </w:r>
      <w:r>
        <w:br/>
      </w:r>
      <w:r>
        <w:rPr>
          <w:rStyle w:val="VerbatimChar"/>
        </w:rPr>
        <w:t xml:space="preserve">└─────┘  └───────────────────────────────────┘  └─────┘</w:t>
      </w:r>
      <w:r>
        <w:br/>
      </w:r>
      <w:r>
        <w:rPr>
          <w:rStyle w:val="VerbatimChar"/>
        </w:rPr>
        <w:t xml:space="preserve">              ▲                          ▲</w:t>
      </w:r>
      <w:r>
        <w:br/>
      </w:r>
      <w:r>
        <w:rPr>
          <w:rStyle w:val="VerbatimChar"/>
        </w:rPr>
        <w:t xml:space="preserve">              │                          │</w:t>
      </w:r>
      <w:r>
        <w:br/>
      </w:r>
      <w:r>
        <w:rPr>
          <w:rStyle w:val="VerbatimChar"/>
        </w:rPr>
        <w:t xml:space="preserve">         어떻게 (방법/절차)          성과지표 (KPI)</w:t>
      </w:r>
    </w:p>
    <w:bookmarkEnd w:id="29"/>
    <w:bookmarkStart w:id="30" w:name="프로세스-성과-지표-kpi-예시"/>
    <w:p>
      <w:pPr>
        <w:pStyle w:val="Heading2"/>
      </w:pPr>
      <w:r>
        <w:t xml:space="preserve">8.3 프로세스 성과 지표 (KPI) 예시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KPI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COP-01 영업/계약검토</w:t>
            </w:r>
          </w:p>
        </w:tc>
        <w:tc>
          <w:tcPr/>
          <w:p>
            <w:pPr>
              <w:pStyle w:val="Compact"/>
            </w:pPr>
            <w:r>
              <w:t xml:space="preserve">계약검토 완료율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COP-03 구매</w:t>
            </w:r>
          </w:p>
        </w:tc>
        <w:tc>
          <w:tcPr/>
          <w:p>
            <w:pPr>
              <w:pStyle w:val="Compact"/>
            </w:pPr>
            <w:r>
              <w:t xml:space="preserve">공급자 납기 준수율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COP-04 생산</w:t>
            </w:r>
          </w:p>
        </w:tc>
        <w:tc>
          <w:tcPr/>
          <w:p>
            <w:pPr>
              <w:pStyle w:val="Compact"/>
            </w:pPr>
            <w:r>
              <w:t xml:space="preserve">생산 계획 달성률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COP-05 검사</w:t>
            </w:r>
          </w:p>
        </w:tc>
        <w:tc>
          <w:tcPr/>
          <w:p>
            <w:pPr>
              <w:pStyle w:val="Compact"/>
            </w:pPr>
            <w:r>
              <w:t xml:space="preserve">초회 합격률 (First Pass Yield)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COP-06 납품</w:t>
            </w:r>
          </w:p>
        </w:tc>
        <w:tc>
          <w:tcPr/>
          <w:p>
            <w:pPr>
              <w:pStyle w:val="Compact"/>
            </w:pPr>
            <w:r>
              <w:t xml:space="preserve">납기 준수율 (OTD)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SP-01 인적자원</w:t>
            </w:r>
          </w:p>
        </w:tc>
        <w:tc>
          <w:tcPr/>
          <w:p>
            <w:pPr>
              <w:pStyle w:val="Compact"/>
            </w:pPr>
            <w:r>
              <w:t xml:space="preserve">교육 계획 이행률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MP-03 성과평가</w:t>
            </w:r>
          </w:p>
        </w:tc>
        <w:tc>
          <w:tcPr/>
          <w:p>
            <w:pPr>
              <w:pStyle w:val="Compact"/>
            </w:pPr>
            <w:r>
              <w:t xml:space="preserve">내부심사 계획 이행률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MP-03 성과평가</w:t>
            </w:r>
          </w:p>
        </w:tc>
        <w:tc>
          <w:tcPr/>
          <w:p>
            <w:pPr>
              <w:pStyle w:val="Compact"/>
            </w:pPr>
            <w:r>
              <w:t xml:space="preserve">CAR 기한 내 완료율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</w:tr>
    </w:tbl>
    <w:bookmarkEnd w:id="30"/>
    <w:bookmarkEnd w:id="31"/>
    <w:bookmarkStart w:id="34" w:name="qms-기획"/>
    <w:p>
      <w:pPr>
        <w:pStyle w:val="Heading1"/>
      </w:pPr>
      <w:r>
        <w:t xml:space="preserve">9. QMS 기획</w:t>
      </w:r>
    </w:p>
    <w:bookmarkStart w:id="32" w:name="qms-기획-시-고려-사항"/>
    <w:p>
      <w:pPr>
        <w:pStyle w:val="Heading2"/>
      </w:pPr>
      <w:r>
        <w:t xml:space="preserve">9.1 QMS 기획 시 고려 사항</w:t>
      </w:r>
    </w:p>
    <w:p>
      <w:pPr>
        <w:pStyle w:val="FirstParagraph"/>
      </w:pPr>
      <w:r>
        <w:t xml:space="preserve">QMS를 기획할 때 다음을 고려한다: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고려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상황</w:t>
            </w:r>
          </w:p>
        </w:tc>
        <w:tc>
          <w:tcPr/>
          <w:p>
            <w:pPr>
              <w:pStyle w:val="Compact"/>
            </w:pPr>
            <w:r>
              <w:t xml:space="preserve">외부/내부 이슈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범위</w:t>
            </w:r>
          </w:p>
        </w:tc>
        <w:tc>
          <w:tcPr/>
          <w:p>
            <w:pPr>
              <w:pStyle w:val="Compact"/>
            </w:pPr>
            <w:r>
              <w:t xml:space="preserve">적용 범위/제외</w:t>
            </w:r>
          </w:p>
        </w:tc>
        <w:tc>
          <w:tcPr/>
          <w:p>
            <w:pPr>
              <w:pStyle w:val="Compact"/>
            </w:pPr>
            <w:r>
              <w:t xml:space="preserve">QP-402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리스크/기회</w:t>
            </w:r>
          </w:p>
        </w:tc>
        <w:tc>
          <w:tcPr/>
          <w:p>
            <w:pPr>
              <w:pStyle w:val="Compact"/>
            </w:pPr>
            <w:r>
              <w:t xml:space="preserve">프로세스별 리스크</w:t>
            </w:r>
          </w:p>
        </w:tc>
        <w:tc>
          <w:tcPr/>
          <w:p>
            <w:pPr>
              <w:pStyle w:val="Compact"/>
            </w:pPr>
            <w:r>
              <w:t xml:space="preserve">QP-601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</w:t>
            </w:r>
          </w:p>
        </w:tc>
        <w:tc>
          <w:tcPr/>
          <w:p>
            <w:pPr>
              <w:pStyle w:val="Compact"/>
            </w:pPr>
            <w:r>
              <w:t xml:space="preserve">목표 및 달성 계획</w:t>
            </w:r>
          </w:p>
        </w:tc>
        <w:tc>
          <w:tcPr/>
          <w:p>
            <w:pPr>
              <w:pStyle w:val="Compact"/>
            </w:pPr>
            <w:r>
              <w:t xml:space="preserve">QP-501, QP-602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관리</w:t>
            </w:r>
          </w:p>
        </w:tc>
        <w:tc>
          <w:tcPr/>
          <w:p>
            <w:pPr>
              <w:pStyle w:val="Compact"/>
            </w:pPr>
            <w:r>
              <w:t xml:space="preserve">QMS 변경 필요 시</w:t>
            </w:r>
          </w:p>
        </w:tc>
        <w:tc>
          <w:tcPr/>
          <w:p>
            <w:pPr>
              <w:pStyle w:val="Compact"/>
            </w:pPr>
            <w:r>
              <w:t xml:space="preserve">QP-603</w:t>
            </w:r>
          </w:p>
        </w:tc>
      </w:tr>
    </w:tbl>
    <w:bookmarkEnd w:id="32"/>
    <w:bookmarkStart w:id="33" w:name="qms-변경-기획"/>
    <w:p>
      <w:pPr>
        <w:pStyle w:val="Heading2"/>
      </w:pPr>
      <w:r>
        <w:t xml:space="preserve">9.2 QMS 변경 기획</w:t>
      </w:r>
    </w:p>
    <w:p>
      <w:pPr>
        <w:pStyle w:val="FirstParagraph"/>
      </w:pPr>
      <w:r>
        <w:t xml:space="preserve">QMS에 변경이 필요한 경우 (AS9100D 6.3 연계):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변경 필요성 식별 (내/외부 이슈, 심사 결과, 경영검토 등)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부서장/QMR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변경 영향 평가 (프로세스 상호작용, 자원, 문서)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변경 계획 수립 (일정, 자원, 책임, 검증 방법)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QMS 무결성 유지 확인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변경 실행 및 문서 갱신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변경 유효성 확인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</w:tbl>
    <w:bookmarkEnd w:id="33"/>
    <w:bookmarkEnd w:id="34"/>
    <w:bookmarkStart w:id="38" w:name="항공우주-특수-요구사항"/>
    <w:p>
      <w:pPr>
        <w:pStyle w:val="Heading1"/>
      </w:pPr>
      <w:r>
        <w:t xml:space="preserve">10. 항공우주 특수 요구사항</w:t>
      </w:r>
    </w:p>
    <w:bookmarkStart w:id="35" w:name="프로세스-효과성-평가"/>
    <w:p>
      <w:pPr>
        <w:pStyle w:val="Heading2"/>
      </w:pPr>
      <w:r>
        <w:t xml:space="preserve">10.1 프로세스 효과성 평가</w:t>
      </w:r>
    </w:p>
    <w:p>
      <w:pPr>
        <w:pStyle w:val="FirstParagraph"/>
      </w:pPr>
      <w:r>
        <w:t xml:space="preserve">AS9100D는 프로세스의 단순 적합성뿐 아니라</w:t>
      </w:r>
      <w:r>
        <w:t xml:space="preserve"> </w:t>
      </w:r>
      <w:r>
        <w:rPr>
          <w:b/>
          <w:bCs/>
        </w:rPr>
        <w:t xml:space="preserve">효과성</w:t>
      </w:r>
      <w:r>
        <w:t xml:space="preserve">을 평가하도록 요구한다: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KPI 달성도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대비 실적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 기여도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성과와 고객 만족의 상관관계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관리 효과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식별된 리스크의 완화 수준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활동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개선 건수 및 효과</w:t>
            </w:r>
          </w:p>
        </w:tc>
      </w:tr>
    </w:tbl>
    <w:p>
      <w:pPr>
        <w:pStyle w:val="BodyText"/>
      </w:pPr>
      <w:r>
        <w:t xml:space="preserve">내부심사 시 AS9101 PEAR 체크리스트를 활용하여 프로세스 효과성을 평가한다 (QP-903 연계).</w:t>
      </w:r>
    </w:p>
    <w:bookmarkEnd w:id="35"/>
    <w:bookmarkStart w:id="36" w:name="외주-프로세스-관리"/>
    <w:p>
      <w:pPr>
        <w:pStyle w:val="Heading2"/>
      </w:pPr>
      <w:r>
        <w:t xml:space="preserve">10.2 외주 프로세스 관리</w:t>
      </w:r>
    </w:p>
    <w:p>
      <w:pPr>
        <w:pStyle w:val="FirstParagraph"/>
      </w:pPr>
      <w:r>
        <w:t xml:space="preserve">AS9100D 4.4.1 Note에 따라, 외주(outsourced)로 수행되는 프로세스도 QMS에 포함하여 관리한다: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외주 프로세스 식별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외주로 수행되는 프로세스 목록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유형/정도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프로세스의 중요도에 따른 관리 수준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관리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QP-808 외부공급자 관리와 연계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성과 모니터링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프로세스의 KPI 모니터링</w:t>
            </w:r>
          </w:p>
        </w:tc>
      </w:tr>
    </w:tbl>
    <w:bookmarkEnd w:id="36"/>
    <w:bookmarkStart w:id="37" w:name="제품-안전-프로세스"/>
    <w:p>
      <w:pPr>
        <w:pStyle w:val="Heading2"/>
      </w:pPr>
      <w:r>
        <w:t xml:space="preserve">10.3 제품 안전 프로세스</w:t>
      </w:r>
    </w:p>
    <w:p>
      <w:pPr>
        <w:pStyle w:val="FirstParagraph"/>
      </w:pPr>
      <w:r>
        <w:t xml:space="preserve">AS9100D 8.1.4에 따른 제품 안전 관리가 QMS 프로세스 체계에 통합되어야 한다:</w:t>
      </w:r>
      <w:r>
        <w:t xml:space="preserve"> </w:t>
      </w:r>
      <w:r>
        <w:t xml:space="preserve">- 핵심 프로세스 전반에 안전 요구사항 반영</w:t>
      </w:r>
      <w:r>
        <w:t xml:space="preserve"> </w:t>
      </w:r>
      <w:r>
        <w:t xml:space="preserve">- 안전 관련 리스크의 체계적 관리 (QP-802, QP-804 연계)</w:t>
      </w:r>
      <w:r>
        <w:t xml:space="preserve"> </w:t>
      </w:r>
      <w:r>
        <w:t xml:space="preserve">- 안전 관련 부적합의 적시 보고 체계</w:t>
      </w:r>
    </w:p>
    <w:bookmarkEnd w:id="37"/>
    <w:bookmarkEnd w:id="38"/>
    <w:bookmarkStart w:id="39" w:name="기록-관리"/>
    <w:p>
      <w:pPr>
        <w:pStyle w:val="Heading1"/>
      </w:pPr>
      <w:r>
        <w:t xml:space="preserve">11.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체계도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 포함, 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기술서 (터틀 다이어그램)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성과 데이터 (KPI)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월간/분기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변경 기획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프로세스 관리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QP-808 연계</w:t>
            </w:r>
          </w:p>
        </w:tc>
      </w:tr>
    </w:tbl>
    <w:bookmarkEnd w:id="39"/>
    <w:bookmarkStart w:id="42" w:name="관련-문서-및-양식"/>
    <w:p>
      <w:pPr>
        <w:pStyle w:val="Heading1"/>
      </w:pPr>
      <w:r>
        <w:t xml:space="preserve">12. 관련 문서 및 양식</w:t>
      </w:r>
    </w:p>
    <w:bookmarkStart w:id="40" w:name="관련-절차서"/>
    <w:p>
      <w:pPr>
        <w:pStyle w:val="Heading2"/>
      </w:pPr>
      <w:r>
        <w:t xml:space="preserve">12.1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(§4.4), 프로세스 체계도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QP-401</w:t>
            </w:r>
          </w:p>
        </w:tc>
        <w:tc>
          <w:tcPr/>
          <w:p>
            <w:pPr>
              <w:pStyle w:val="Compact"/>
            </w:pPr>
            <w:r>
              <w:t xml:space="preserve">조직 상황/이해관계자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기획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QP-402</w:t>
            </w:r>
          </w:p>
        </w:tc>
        <w:tc>
          <w:tcPr/>
          <w:p>
            <w:pPr>
              <w:pStyle w:val="Compact"/>
            </w:pPr>
            <w:r>
              <w:t xml:space="preserve">QMS 범위 결정</w:t>
            </w:r>
          </w:p>
        </w:tc>
        <w:tc>
          <w:tcPr/>
          <w:p>
            <w:pPr>
              <w:pStyle w:val="Compact"/>
            </w:pPr>
            <w:r>
              <w:t xml:space="preserve">범위 내 프로세스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</w:t>
            </w:r>
          </w:p>
        </w:tc>
        <w:tc>
          <w:tcPr/>
          <w:p>
            <w:pPr>
              <w:pStyle w:val="Compact"/>
            </w:pPr>
            <w:r>
              <w:t xml:space="preserve">프로세스별 리스크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QP-602</w:t>
            </w:r>
          </w:p>
        </w:tc>
        <w:tc>
          <w:tcPr/>
          <w:p>
            <w:pPr>
              <w:pStyle w:val="Compact"/>
            </w:pPr>
            <w:r>
              <w:t xml:space="preserve">품질목표 수립/달성 기획</w:t>
            </w:r>
          </w:p>
        </w:tc>
        <w:tc>
          <w:tcPr/>
          <w:p>
            <w:pPr>
              <w:pStyle w:val="Compact"/>
            </w:pPr>
            <w:r>
              <w:t xml:space="preserve">프로세스 성과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QP-901</w:t>
            </w:r>
          </w:p>
        </w:tc>
        <w:tc>
          <w:tcPr/>
          <w:p>
            <w:pPr>
              <w:pStyle w:val="Compact"/>
            </w:pPr>
            <w:r>
              <w:t xml:space="preserve">모니터링/측정/분석</w:t>
            </w:r>
          </w:p>
        </w:tc>
        <w:tc>
          <w:tcPr/>
          <w:p>
            <w:pPr>
              <w:pStyle w:val="Compact"/>
            </w:pPr>
            <w:r>
              <w:t xml:space="preserve">프로세스 성과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  <w:tc>
          <w:tcPr/>
          <w:p>
            <w:pPr>
              <w:pStyle w:val="Compact"/>
            </w:pPr>
            <w:r>
              <w:t xml:space="preserve">프로세스 효과성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QP-1002</w:t>
            </w:r>
          </w:p>
        </w:tc>
        <w:tc>
          <w:tcPr/>
          <w:p>
            <w:pPr>
              <w:pStyle w:val="Compact"/>
            </w:pPr>
            <w:r>
              <w:t xml:space="preserve">지속적 개선</w:t>
            </w:r>
          </w:p>
        </w:tc>
        <w:tc>
          <w:tcPr/>
          <w:p>
            <w:pPr>
              <w:pStyle w:val="Compact"/>
            </w:pPr>
            <w:r>
              <w:t xml:space="preserve">프로세스 개선</w:t>
            </w:r>
          </w:p>
        </w:tc>
      </w:tr>
    </w:tbl>
    <w:bookmarkEnd w:id="40"/>
    <w:bookmarkStart w:id="41" w:name="관련-양식"/>
    <w:p>
      <w:pPr>
        <w:pStyle w:val="Heading2"/>
      </w:pPr>
      <w:r>
        <w:t xml:space="preserve">12.2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F-403-01</w:t>
            </w:r>
          </w:p>
        </w:tc>
        <w:tc>
          <w:tcPr/>
          <w:p>
            <w:pPr>
              <w:pStyle w:val="Compact"/>
            </w:pPr>
            <w:r>
              <w:t xml:space="preserve">프로세스 기술서 (터틀 다이어그램)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프로세스별 입력/출력/자원/방법/KPI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F-403-02</w:t>
            </w:r>
          </w:p>
        </w:tc>
        <w:tc>
          <w:tcPr/>
          <w:p>
            <w:pPr>
              <w:pStyle w:val="Compact"/>
            </w:pPr>
            <w:r>
              <w:t xml:space="preserve">프로세스 상호작용 매트릭스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 간 입력/출력 관계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F-403-03</w:t>
            </w:r>
          </w:p>
        </w:tc>
        <w:tc>
          <w:tcPr/>
          <w:p>
            <w:pPr>
              <w:pStyle w:val="Compact"/>
            </w:pPr>
            <w:r>
              <w:t xml:space="preserve">프로세스 KPI 모니터링 시트</w:t>
            </w:r>
          </w:p>
        </w:tc>
        <w:tc>
          <w:tcPr/>
          <w:p>
            <w:pPr>
              <w:pStyle w:val="Compact"/>
            </w:pPr>
            <w:r>
              <w:t xml:space="preserve">프로세스 성과 지표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F-403-04</w:t>
            </w:r>
          </w:p>
        </w:tc>
        <w:tc>
          <w:tcPr/>
          <w:p>
            <w:pPr>
              <w:pStyle w:val="Compact"/>
            </w:pPr>
            <w:r>
              <w:t xml:space="preserve">QMS 변경 기획서</w:t>
            </w:r>
          </w:p>
        </w:tc>
        <w:tc>
          <w:tcPr/>
          <w:p>
            <w:pPr>
              <w:pStyle w:val="Compact"/>
            </w:pPr>
            <w:r>
              <w:t xml:space="preserve">QMS 변경 계획 및 영향 평가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QP-403 Rev. 0</w:t>
      </w:r>
    </w:p>
    <w:bookmarkEnd w:id="41"/>
    <w:bookmarkEnd w:id="4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프로세스 접근법 및 QMS 기획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프로세스 접근법 및 QMS 기획 절차서</w:t>
    </w:r>
    <w:r>
      <w:tab/>
    </w:r>
    <w:r>
      <w:rPr>
        <w:sz w:val="18"/>
      </w:rPr>
      <w:t>QP-403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프로세스 접근법 및 QMS 기획 절차서</dc:title>
  <dc:creator/>
  <cp:keywords/>
  <dcterms:created xsi:type="dcterms:W3CDTF">2026-04-10T08:21:03Z</dcterms:created>
  <dcterms:modified xsi:type="dcterms:W3CDTF">2026-04-10T08:21:03Z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QP-403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