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조직 역할, 책임 및 권한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QP-502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조직 역할, 책임 및 권한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26d4b706b009d7d5b71c64c38b22ef2d2297b93">
        <w:r>
          <w:rPr>
            <w:rStyle w:val="Hyperlink"/>
          </w:rPr>
          <w:t xml:space="preserve">책임과 권한 총괄</w:t>
        </w:r>
      </w:hyperlink>
    </w:p>
    <w:p>
      <w:pPr>
        <w:pStyle w:val="Compact"/>
        <w:numPr>
          <w:ilvl w:val="0"/>
          <w:numId w:val="1001"/>
        </w:numPr>
      </w:pPr>
      <w:hyperlink w:anchor="Xd355b2a5a41d67eb83dd7d3b73ef43ceb3bc1b5">
        <w:r>
          <w:rPr>
            <w:rStyle w:val="Hyperlink"/>
          </w:rPr>
          <w:t xml:space="preserve">조직 구조</w:t>
        </w:r>
      </w:hyperlink>
    </w:p>
    <w:p>
      <w:pPr>
        <w:pStyle w:val="Compact"/>
        <w:numPr>
          <w:ilvl w:val="0"/>
          <w:numId w:val="1001"/>
        </w:numPr>
      </w:pPr>
      <w:hyperlink w:anchor="Xdef9d9b47613713b43dae60248d3ee2657f98f3">
        <w:r>
          <w:rPr>
            <w:rStyle w:val="Hyperlink"/>
          </w:rPr>
          <w:t xml:space="preserve">핵심 역할별 상세 책임 및 권한</w:t>
        </w:r>
      </w:hyperlink>
    </w:p>
    <w:p>
      <w:pPr>
        <w:pStyle w:val="Compact"/>
        <w:numPr>
          <w:ilvl w:val="0"/>
          <w:numId w:val="1001"/>
        </w:numPr>
      </w:pPr>
      <w:hyperlink w:anchor="Xa7cf1300d14f8a9f22393b7fdd8103fb5955787">
        <w:r>
          <w:rPr>
            <w:rStyle w:val="Hyperlink"/>
          </w:rPr>
          <w:t xml:space="preserve">항공우주 특수 역할</w:t>
        </w:r>
      </w:hyperlink>
    </w:p>
    <w:p>
      <w:pPr>
        <w:pStyle w:val="Compact"/>
        <w:numPr>
          <w:ilvl w:val="0"/>
          <w:numId w:val="1001"/>
        </w:numPr>
      </w:pPr>
      <w:hyperlink w:anchor="X502555cb1839c84a2ada81a1a79181428c67bf2">
        <w:r>
          <w:rPr>
            <w:rStyle w:val="Hyperlink"/>
          </w:rPr>
          <w:t xml:space="preserve">역할 부여 및 전달</w:t>
        </w:r>
      </w:hyperlink>
    </w:p>
    <w:p>
      <w:pPr>
        <w:pStyle w:val="Compact"/>
        <w:numPr>
          <w:ilvl w:val="0"/>
          <w:numId w:val="1001"/>
        </w:numPr>
      </w:pPr>
      <w:hyperlink w:anchor="Xbb308e1aebcbed9adfae0d3b2e0a4b9fcf06a88">
        <w:r>
          <w:rPr>
            <w:rStyle w:val="Hyperlink"/>
          </w:rPr>
          <w:t xml:space="preserve">권한 위임</w:t>
        </w:r>
      </w:hyperlink>
    </w:p>
    <w:p>
      <w:pPr>
        <w:pStyle w:val="Compact"/>
        <w:numPr>
          <w:ilvl w:val="0"/>
          <w:numId w:val="1001"/>
        </w:numPr>
      </w:pPr>
      <w:hyperlink w:anchor="X59266ae113f54c98872663b14ccb539e91581d5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QMS 운영에 관련된 조직의 역할, 책임 및 권한을 규정하고, 이를 조직 내에서 부여하고 전달하는 절차를 규정한다.</w:t>
      </w:r>
    </w:p>
    <w:p>
      <w:pPr>
        <w:pStyle w:val="Compact"/>
        <w:numPr>
          <w:ilvl w:val="0"/>
          <w:numId w:val="1002"/>
        </w:numPr>
      </w:pPr>
      <w:r>
        <w:t xml:space="preserve">AS9100D 5.3에 따른 역할, 책임 및 권한의 부여와 전달</w:t>
      </w:r>
    </w:p>
    <w:p>
      <w:pPr>
        <w:pStyle w:val="Compact"/>
        <w:numPr>
          <w:ilvl w:val="0"/>
          <w:numId w:val="1002"/>
        </w:numPr>
      </w:pPr>
      <w:r>
        <w:t xml:space="preserve">QMS가 AS9100D 요구사항에 적합하도록 보장하는 인원 지정</w:t>
      </w:r>
    </w:p>
    <w:p>
      <w:pPr>
        <w:pStyle w:val="Compact"/>
        <w:numPr>
          <w:ilvl w:val="0"/>
          <w:numId w:val="1002"/>
        </w:numPr>
      </w:pPr>
      <w:r>
        <w:t xml:space="preserve">항공우주 산업 특수 역할(제품안전 책임자, 형상관리 위원회 등) 지정</w:t>
      </w:r>
    </w:p>
    <w:p>
      <w:pPr>
        <w:pStyle w:val="Compact"/>
        <w:numPr>
          <w:ilvl w:val="0"/>
          <w:numId w:val="1002"/>
        </w:numPr>
      </w:pPr>
      <w:r>
        <w:t xml:space="preserve">프로세스의 의도된 출력을 달성하도록 보장</w:t>
      </w:r>
    </w:p>
    <w:p>
      <w:pPr>
        <w:pStyle w:val="Compact"/>
        <w:numPr>
          <w:ilvl w:val="0"/>
          <w:numId w:val="1002"/>
        </w:numPr>
      </w:pPr>
      <w:r>
        <w:t xml:space="preserve">고객 요구사항 및 법적/규제적 요구사항 충족에 대한 인식 촉진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QMS에 관련된 모든 역할에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최고경영자 (대표이사)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총괄 책임 및 리더십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경영진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부서별 품질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프로세스 관리 및 감독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실무 담당자</w:t>
            </w:r>
          </w:p>
        </w:tc>
        <w:tc>
          <w:tcPr/>
          <w:p>
            <w:pPr>
              <w:pStyle w:val="Compact"/>
            </w:pPr>
            <w:r>
              <w:t xml:space="preserve">업무 수행 및 기록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특수 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제품안전 책임자, QMR, CCB 의장 등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(5.3항)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9001:2015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품질경영시스템 요구사항 (5.3항)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품질매뉴얼 §5.3 조직의 역할, 책임 및 권한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QP-501</w:t>
            </w:r>
          </w:p>
        </w:tc>
        <w:tc>
          <w:tcPr/>
          <w:p>
            <w:pPr>
              <w:pStyle w:val="Compact"/>
            </w:pPr>
            <w:r>
              <w:t xml:space="preserve">품질방침/목표 관리 절차서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QP-703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역량/교육훈련 관리 절차서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최고경영자 (Top Management)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최고 수준에서 조직을 지휘하고 관리하는 인원 또는 그룹. 본 조직에서는 대표이사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QMR (Quality Management Representative)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품질책임자. QMS의 수립, 실행, 유지 및 개선에 대한 권한과 책임을 위임받은 경영진 구성원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책임자 (Process Owner)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특정 프로세스의 효과적 운영과 개선에 대한 책임을 가진 인원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(Configuration Control Board)</w:t>
            </w:r>
          </w:p>
        </w:tc>
        <w:tc>
          <w:tcPr/>
          <w:p>
            <w:pPr>
              <w:pStyle w:val="Compact"/>
            </w:pPr>
            <w:r>
              <w:t xml:space="preserve">형상통제위원회. 형상 변경의 승인/거부를 결정하는 다기능팀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제품안전 책임자</w:t>
            </w:r>
          </w:p>
        </w:tc>
        <w:tc>
          <w:tcPr/>
          <w:p>
            <w:pPr>
              <w:pStyle w:val="Compact"/>
            </w:pPr>
            <w:r>
              <w:t xml:space="preserve">AS9100D 요구에 따라 제품 안전 관련 이슈를 관리하고 에스컬레이션하는 지정 인원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권한 위임 (Delegation of Authority)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특정 업무에 대한 결정 권한을 타인에게 이전하는 행위</w:t>
            </w:r>
          </w:p>
        </w:tc>
      </w:tr>
    </w:tbl>
    <w:bookmarkEnd w:id="17"/>
    <w:bookmarkStart w:id="20" w:name="책임과-권한-총괄"/>
    <w:p>
      <w:pPr>
        <w:pStyle w:val="Heading1"/>
      </w:pPr>
      <w:r>
        <w:t xml:space="preserve">5. 책임과 권한 총괄</w:t>
      </w:r>
    </w:p>
    <w:bookmarkStart w:id="18" w:name="핵심-역할-매트릭스"/>
    <w:p>
      <w:pPr>
        <w:pStyle w:val="Heading2"/>
      </w:pPr>
      <w:r>
        <w:t xml:space="preserve">5.1 핵심 역할 매트릭스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218"/>
        <w:gridCol w:w="2030"/>
        <w:gridCol w:w="203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주요 책임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주요 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AS9100D 조항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대표이사</w:t>
            </w:r>
          </w:p>
        </w:tc>
        <w:tc>
          <w:tcPr/>
          <w:p>
            <w:pPr>
              <w:pStyle w:val="Compact"/>
            </w:pPr>
            <w:r>
              <w:t xml:space="preserve">QMS 총괄 책임, 자원 배분, 품질방침 승인</w:t>
            </w:r>
          </w:p>
        </w:tc>
        <w:tc>
          <w:tcPr/>
          <w:p>
            <w:pPr>
              <w:pStyle w:val="Compact"/>
            </w:pPr>
            <w:r>
              <w:t xml:space="preserve">최종 승인 권한, 조직 변경 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5.1, 5.2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/>
          <w:p>
            <w:pPr>
              <w:pStyle w:val="Compact"/>
            </w:pPr>
            <w:r>
              <w:t xml:space="preserve">QMS 수립/유지/개선, 규격 적합성 보장, 경영진 보고</w:t>
            </w:r>
          </w:p>
        </w:tc>
        <w:tc>
          <w:tcPr/>
          <w:p>
            <w:pPr>
              <w:pStyle w:val="Compact"/>
            </w:pPr>
            <w:r>
              <w:t xml:space="preserve">QMS 의사결정, 부적합품 출하 정지</w:t>
            </w:r>
          </w:p>
        </w:tc>
        <w:tc>
          <w:tcPr/>
          <w:p>
            <w:pPr>
              <w:pStyle w:val="Compact"/>
            </w:pPr>
            <w:r>
              <w:t xml:space="preserve">5.3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제품안전 책임자</w:t>
            </w:r>
          </w:p>
        </w:tc>
        <w:tc>
          <w:tcPr/>
          <w:p>
            <w:pPr>
              <w:pStyle w:val="Compact"/>
            </w:pPr>
            <w:r>
              <w:t xml:space="preserve">제품 안전 요구사항 식별/관리, 안전 이슈 에스컬레이션</w:t>
            </w:r>
          </w:p>
        </w:tc>
        <w:tc>
          <w:tcPr/>
          <w:p>
            <w:pPr>
              <w:pStyle w:val="Compact"/>
            </w:pPr>
            <w:r>
              <w:t xml:space="preserve">안전 관련 출하 정지 권한</w:t>
            </w:r>
          </w:p>
        </w:tc>
        <w:tc>
          <w:tcPr/>
          <w:p>
            <w:pPr>
              <w:pStyle w:val="Compact"/>
            </w:pPr>
            <w:r>
              <w:t xml:space="preserve">8.1.4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설계/개발 관리, 형상관리(CM), 기술 문서 관리</w:t>
            </w:r>
          </w:p>
        </w:tc>
        <w:tc>
          <w:tcPr/>
          <w:p>
            <w:pPr>
              <w:pStyle w:val="Compact"/>
            </w:pPr>
            <w:r>
              <w:t xml:space="preserve">설계 변경 승인, CCB 의장</w:t>
            </w:r>
          </w:p>
        </w:tc>
        <w:tc>
          <w:tcPr/>
          <w:p>
            <w:pPr>
              <w:pStyle w:val="Compact"/>
            </w:pPr>
            <w:r>
              <w:t xml:space="preserve">8.3, 8.1.3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생산 공정 관리, FOD 방지 프로그램 실행</w:t>
            </w:r>
          </w:p>
        </w:tc>
        <w:tc>
          <w:tcPr/>
          <w:p>
            <w:pPr>
              <w:pStyle w:val="Compact"/>
            </w:pPr>
            <w:r>
              <w:t xml:space="preserve">공정 변경 요청, 생산 정지 권한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검사/시험, 내부심사, 시정조치, 교정 관리</w:t>
            </w:r>
          </w:p>
        </w:tc>
        <w:tc>
          <w:tcPr/>
          <w:p>
            <w:pPr>
              <w:pStyle w:val="Compact"/>
            </w:pPr>
            <w:r>
              <w:t xml:space="preserve">부적합품 판정, 심사 시행 권한</w:t>
            </w:r>
          </w:p>
        </w:tc>
        <w:tc>
          <w:tcPr/>
          <w:p>
            <w:pPr>
              <w:pStyle w:val="Compact"/>
            </w:pPr>
            <w:r>
              <w:t xml:space="preserve">8.6, 9.2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공급자 관리, ASL 유지, 외주공정 관리</w:t>
            </w:r>
          </w:p>
        </w:tc>
        <w:tc>
          <w:tcPr/>
          <w:p>
            <w:pPr>
              <w:pStyle w:val="Compact"/>
            </w:pPr>
            <w:r>
              <w:t xml:space="preserve">공급자 선정/제거 권한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고객 요구사항 접수, 계약검토, CSR 전달</w:t>
            </w:r>
          </w:p>
        </w:tc>
        <w:tc>
          <w:tcPr/>
          <w:p>
            <w:pPr>
              <w:pStyle w:val="Compact"/>
            </w:pPr>
            <w:r>
              <w:t xml:space="preserve">계약 체결 권한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인사팀장</w:t>
            </w:r>
          </w:p>
        </w:tc>
        <w:tc>
          <w:tcPr/>
          <w:p>
            <w:pPr>
              <w:pStyle w:val="Compact"/>
            </w:pPr>
            <w:r>
              <w:t xml:space="preserve">인력 확보, 교육훈련, 자격 관리</w:t>
            </w:r>
          </w:p>
        </w:tc>
        <w:tc>
          <w:tcPr/>
          <w:p>
            <w:pPr>
              <w:pStyle w:val="Compact"/>
            </w:pPr>
            <w:r>
              <w:t xml:space="preserve">교육 기획/실행 권한</w:t>
            </w:r>
          </w:p>
        </w:tc>
        <w:tc>
          <w:tcPr/>
          <w:p>
            <w:pPr>
              <w:pStyle w:val="Compact"/>
            </w:pPr>
            <w:r>
              <w:t xml:space="preserve">7.2, 7.3</w:t>
            </w:r>
          </w:p>
        </w:tc>
      </w:tr>
    </w:tbl>
    <w:bookmarkEnd w:id="18"/>
    <w:bookmarkStart w:id="19" w:name="부적합안전-관련-특수-권한"/>
    <w:p>
      <w:pPr>
        <w:pStyle w:val="Heading2"/>
      </w:pPr>
      <w:r>
        <w:t xml:space="preserve">5.2 부적합/안전 관련 특수 권한</w:t>
      </w:r>
    </w:p>
    <w:p>
      <w:pPr>
        <w:pStyle w:val="FirstParagraph"/>
      </w:pPr>
      <w:r>
        <w:rPr>
          <w:b/>
          <w:bCs/>
        </w:rPr>
        <w:t xml:space="preserve">출하 정지 권한</w:t>
      </w:r>
      <w:r>
        <w:t xml:space="preserve">: 다음 인원은 품질 또는 안전 문제 발견 시 독립적으로 출하를 정지할 수 있다: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권한자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정지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재개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/>
          <w:p>
            <w:pPr>
              <w:pStyle w:val="Compact"/>
            </w:pPr>
            <w:r>
              <w:t xml:space="preserve">모든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본인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QMS 부적합, 규격 미충족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QMR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제품안전 책임자</w:t>
            </w:r>
          </w:p>
        </w:tc>
        <w:tc>
          <w:tcPr/>
          <w:p>
            <w:pPr>
              <w:pStyle w:val="Compact"/>
            </w:pPr>
            <w:r>
              <w:t xml:space="preserve">제품 안전 관련 이슈</w:t>
            </w:r>
          </w:p>
        </w:tc>
        <w:tc>
          <w:tcPr/>
          <w:p>
            <w:pPr>
              <w:pStyle w:val="Compact"/>
            </w:pPr>
            <w:r>
              <w:t xml:space="preserve">안전성 검증 완료 + QMR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검사 부적합, 공정 이탈</w:t>
            </w:r>
          </w:p>
        </w:tc>
        <w:tc>
          <w:tcPr/>
          <w:p>
            <w:pPr>
              <w:pStyle w:val="Compact"/>
            </w:pPr>
            <w:r>
              <w:t xml:space="preserve">시정조치 완료 + QMR 승인</w:t>
            </w:r>
          </w:p>
        </w:tc>
      </w:tr>
    </w:tbl>
    <w:p>
      <w:pPr>
        <w:pStyle w:val="BlockText"/>
      </w:pPr>
      <w:r>
        <w:rPr>
          <w:b/>
          <w:bCs/>
        </w:rPr>
        <w:t xml:space="preserve">원칙</w:t>
      </w:r>
      <w:r>
        <w:t xml:space="preserve">: 출하 정지 권한은 상위 직급의 압력에 의해 무시될 수 없다. 안전 관련 출하 정지는 반드시 기술적 검증을 거친 후에만 해제한다.</w:t>
      </w:r>
    </w:p>
    <w:bookmarkEnd w:id="19"/>
    <w:bookmarkEnd w:id="20"/>
    <w:bookmarkStart w:id="24" w:name="조직-구조"/>
    <w:p>
      <w:pPr>
        <w:pStyle w:val="Heading1"/>
      </w:pPr>
      <w:r>
        <w:t xml:space="preserve">6. 조직 구조</w:t>
      </w:r>
    </w:p>
    <w:bookmarkStart w:id="21" w:name="조직도"/>
    <w:p>
      <w:pPr>
        <w:pStyle w:val="Heading2"/>
      </w:pPr>
      <w:r>
        <w:t xml:space="preserve">6.1 조직도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   │   Tổng Giám Đốc     │</w:t>
      </w:r>
      <w:r>
        <w:br/>
      </w:r>
      <w:r>
        <w:rPr>
          <w:rStyle w:val="VerbatimChar"/>
        </w:rPr>
        <w:t xml:space="preserve">                    │   (총경리/CEO)        │</w:t>
      </w:r>
      <w:r>
        <w:br/>
      </w:r>
      <w:r>
        <w:rPr>
          <w:rStyle w:val="VerbatimChar"/>
        </w:rPr>
        <w:t xml:space="preserve">                    │  ── TRƯỞNG BAN ──   │</w:t>
      </w:r>
      <w:r>
        <w:br/>
      </w:r>
      <w:r>
        <w:rPr>
          <w:rStyle w:val="VerbatimChar"/>
        </w:rPr>
        <w:t xml:space="preserve">                    └────────┬────────────┘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│                    │                     │</w:t>
      </w:r>
      <w:r>
        <w:br/>
      </w:r>
      <w:r>
        <w:rPr>
          <w:rStyle w:val="VerbatimChar"/>
        </w:rPr>
        <w:t xml:space="preserve">  ┌─────┴──────┐    ┌───────┴───────┐     ┌──────┴──────┐</w:t>
      </w:r>
      <w:r>
        <w:br/>
      </w:r>
      <w:r>
        <w:rPr>
          <w:rStyle w:val="VerbatimChar"/>
        </w:rPr>
        <w:t xml:space="preserve">  │ PHÓ BAN    │    │  제품안전      │     │  경영지원    │</w:t>
      </w:r>
      <w:r>
        <w:br/>
      </w:r>
      <w:r>
        <w:rPr>
          <w:rStyle w:val="VerbatimChar"/>
        </w:rPr>
        <w:t xml:space="preserve">  │ 품질부서장  │    │  책임자        │     │ (HR_GA)    │</w:t>
      </w:r>
      <w:r>
        <w:br/>
      </w:r>
      <w:r>
        <w:rPr>
          <w:rStyle w:val="VerbatimChar"/>
        </w:rPr>
        <w:t xml:space="preserve">  │ (QMR)      │    └───────────────┘     └──────┬──────┘</w:t>
      </w:r>
      <w:r>
        <w:br/>
      </w:r>
      <w:r>
        <w:rPr>
          <w:rStyle w:val="VerbatimChar"/>
        </w:rPr>
        <w:t xml:space="preserve">  └─────┬──────┘                                 │</w:t>
      </w:r>
      <w:r>
        <w:br/>
      </w:r>
      <w:r>
        <w:rPr>
          <w:rStyle w:val="VerbatimChar"/>
        </w:rPr>
        <w:t xml:space="preserve">        │                                        │</w:t>
      </w:r>
      <w:r>
        <w:br/>
      </w:r>
      <w:r>
        <w:rPr>
          <w:rStyle w:val="VerbatimChar"/>
        </w:rPr>
        <w:t xml:space="preserve">        │     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  │              운영 부서 (CÁC ỦY VIÊN)              │</w:t>
      </w:r>
      <w:r>
        <w:br/>
      </w:r>
      <w:r>
        <w:rPr>
          <w:rStyle w:val="VerbatimChar"/>
        </w:rPr>
        <w:t xml:space="preserve">        │     ├────────┬────────┬──────────┬──────────┬─────────┤</w:t>
      </w:r>
      <w:r>
        <w:br/>
      </w:r>
      <w:r>
        <w:rPr>
          <w:rStyle w:val="VerbatimChar"/>
        </w:rPr>
        <w:t xml:space="preserve">        │     │ 생산    │ 금형   │ 생산계획  │ 개발     │ 구매     │</w:t>
      </w:r>
      <w:r>
        <w:br/>
      </w:r>
      <w:r>
        <w:rPr>
          <w:rStyle w:val="VerbatimChar"/>
        </w:rPr>
        <w:t xml:space="preserve">        │     │(Sản    │(Khuôn)│&amp; 원자재  │(Phát    │(PUR)    │</w:t>
      </w:r>
      <w:r>
        <w:br/>
      </w:r>
      <w:r>
        <w:rPr>
          <w:rStyle w:val="VerbatimChar"/>
        </w:rPr>
        <w:t xml:space="preserve">        │     │ xuất)  │       │창고(KHSX)│ triển)  │         │</w:t>
      </w:r>
      <w:r>
        <w:br/>
      </w:r>
      <w:r>
        <w:rPr>
          <w:rStyle w:val="VerbatimChar"/>
        </w:rPr>
        <w:t xml:space="preserve">        │     └────────┴────────┴──────────┴──────────┴─────────┘</w:t>
      </w:r>
      <w:r>
        <w:br/>
      </w:r>
      <w:r>
        <w:rPr>
          <w:rStyle w:val="VerbatimChar"/>
        </w:rPr>
        <w:t xml:space="preserve">        │                                    │</w:t>
      </w:r>
      <w:r>
        <w:br/>
      </w:r>
      <w:r>
        <w:rPr>
          <w:rStyle w:val="VerbatimChar"/>
        </w:rPr>
        <w:t xml:space="preserve">        │     ┌──────────────────────────────┤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    │     │ 영업 &amp; 완제품창고              │</w:t>
      </w:r>
      <w:r>
        <w:br/>
      </w:r>
      <w:r>
        <w:rPr>
          <w:rStyle w:val="VerbatimChar"/>
        </w:rPr>
        <w:t xml:space="preserve">        │     │ (Kinh doanh &amp; Kho TP)        │</w:t>
      </w:r>
      <w:r>
        <w:br/>
      </w:r>
      <w:r>
        <w:rPr>
          <w:rStyle w:val="VerbatimChar"/>
        </w:rPr>
        <w:t xml:space="preserve">        │     └──────────────────────────────┘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┌─────┴─────────────────────────────────────────┐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BAN THƯ KÝ (QMS 사무국)                        │</w:t>
      </w:r>
      <w:r>
        <w:br/>
      </w:r>
      <w:r>
        <w:rPr>
          <w:rStyle w:val="VerbatimChar"/>
        </w:rPr>
        <w:t xml:space="preserve">  │ → Bộ phận QMS: 절차/규정 수립 및 유지            │</w:t>
      </w:r>
      <w:r>
        <w:br/>
      </w:r>
      <w:r>
        <w:rPr>
          <w:rStyle w:val="VerbatimChar"/>
        </w:rPr>
        <w:t xml:space="preserve">  ├───────────────────────────────────────────────┤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│ BAN ISO CHẤT LƯỢNG (ISO 품질위원회)             │</w:t>
      </w:r>
      <w:r>
        <w:br/>
      </w:r>
      <w:r>
        <w:rPr>
          <w:rStyle w:val="VerbatimChar"/>
        </w:rPr>
        <w:t xml:space="preserve">  │ → 각 부서 ISO MGR &amp; 담당자                      │</w:t>
      </w:r>
      <w:r>
        <w:br/>
      </w:r>
      <w:r>
        <w:rPr>
          <w:rStyle w:val="VerbatimChar"/>
        </w:rPr>
        <w:t xml:space="preserve">  │ → 부서별 QMS 실행/기록/교육 전달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/>
          <w:bCs/>
        </w:rPr>
        <w:t xml:space="preserve">참고</w:t>
      </w:r>
      <w:r>
        <w:t xml:space="preserve">: 상기 조직도는 기존 ISO 9001/IATF 16949 QMS 조직도(ISO 03.01.01/02, 2020-01-05)를 기반으로 AS9100D 항공우주 역할을 추가한 것이다.</w:t>
      </w:r>
    </w:p>
    <w:bookmarkEnd w:id="21"/>
    <w:bookmarkStart w:id="22" w:name="실제-부서-구성"/>
    <w:p>
      <w:pPr>
        <w:pStyle w:val="Heading2"/>
      </w:pPr>
      <w:r>
        <w:t xml:space="preserve">6.2 실제 부서 구성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828"/>
        <w:gridCol w:w="1508"/>
        <w:gridCol w:w="1885"/>
        <w:gridCol w:w="1697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부서 (베트남어)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한국어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부서장 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QMS 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Sản xuất</w:t>
            </w:r>
          </w:p>
        </w:tc>
        <w:tc>
          <w:tcPr/>
          <w:p>
            <w:pPr>
              <w:pStyle w:val="Compact"/>
            </w:pPr>
            <w:r>
              <w:t xml:space="preserve">생산부서</w:t>
            </w:r>
          </w:p>
        </w:tc>
        <w:tc>
          <w:tcPr/>
          <w:p>
            <w:pPr>
              <w:pStyle w:val="Compact"/>
            </w:pPr>
            <w:r>
              <w:t xml:space="preserve">TP BP Sản xuất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생산/공정/FOD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Khuôn</w:t>
            </w:r>
          </w:p>
        </w:tc>
        <w:tc>
          <w:tcPr/>
          <w:p>
            <w:pPr>
              <w:pStyle w:val="Compact"/>
            </w:pPr>
            <w:r>
              <w:t xml:space="preserve">금형부서</w:t>
            </w:r>
          </w:p>
        </w:tc>
        <w:tc>
          <w:tcPr/>
          <w:p>
            <w:pPr>
              <w:pStyle w:val="Compact"/>
            </w:pPr>
            <w:r>
              <w:t xml:space="preserve">TP BP Khuôn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금형 제작/유지보수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KHSX &amp; Kho NVL</w:t>
            </w:r>
          </w:p>
        </w:tc>
        <w:tc>
          <w:tcPr/>
          <w:p>
            <w:pPr>
              <w:pStyle w:val="Compact"/>
            </w:pPr>
            <w:r>
              <w:t xml:space="preserve">생산계획 &amp; 원자재창고</w:t>
            </w:r>
          </w:p>
        </w:tc>
        <w:tc>
          <w:tcPr/>
          <w:p>
            <w:pPr>
              <w:pStyle w:val="Compact"/>
            </w:pPr>
            <w:r>
              <w:t xml:space="preserve">TP BP Kế hoạch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생산계획/자재관리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HR_GA</w:t>
            </w:r>
          </w:p>
        </w:tc>
        <w:tc>
          <w:tcPr/>
          <w:p>
            <w:pPr>
              <w:pStyle w:val="Compact"/>
            </w:pPr>
            <w:r>
              <w:t xml:space="preserve">인사/총무</w:t>
            </w:r>
          </w:p>
        </w:tc>
        <w:tc>
          <w:tcPr/>
          <w:p>
            <w:pPr>
              <w:pStyle w:val="Compact"/>
            </w:pPr>
            <w:r>
              <w:t xml:space="preserve">TP BP Nhân sự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인적자원/교육/총무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Chất lượng</w:t>
            </w:r>
          </w:p>
        </w:tc>
        <w:tc>
          <w:tcPr/>
          <w:p>
            <w:pPr>
              <w:pStyle w:val="Compact"/>
            </w:pPr>
            <w:r>
              <w:t xml:space="preserve">품질부서</w:t>
            </w:r>
          </w:p>
        </w:tc>
        <w:tc>
          <w:tcPr/>
          <w:p>
            <w:pPr>
              <w:pStyle w:val="Compact"/>
            </w:pPr>
            <w:r>
              <w:t xml:space="preserve">TP BP Chất lượng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검사/심사/교정/QMS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Kinh doanh &amp; Kho TP</w:t>
            </w:r>
          </w:p>
        </w:tc>
        <w:tc>
          <w:tcPr/>
          <w:p>
            <w:pPr>
              <w:pStyle w:val="Compact"/>
            </w:pPr>
            <w:r>
              <w:t xml:space="preserve">영업 &amp; 완제품창고</w:t>
            </w:r>
          </w:p>
        </w:tc>
        <w:tc>
          <w:tcPr/>
          <w:p>
            <w:pPr>
              <w:pStyle w:val="Compact"/>
            </w:pPr>
            <w:r>
              <w:t xml:space="preserve">TP BP Kinh doanh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고객관리/주문/출하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Phát triển</w:t>
            </w:r>
          </w:p>
        </w:tc>
        <w:tc>
          <w:tcPr/>
          <w:p>
            <w:pPr>
              <w:pStyle w:val="Compact"/>
            </w:pPr>
            <w:r>
              <w:t xml:space="preserve">개발부서</w:t>
            </w:r>
          </w:p>
        </w:tc>
        <w:tc>
          <w:tcPr/>
          <w:p>
            <w:pPr>
              <w:pStyle w:val="Compact"/>
            </w:pPr>
            <w:r>
              <w:t xml:space="preserve">TP BP Phát triển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설계/개발/APQP/형상관리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 (Mua hàng)</w:t>
            </w:r>
          </w:p>
        </w:tc>
        <w:tc>
          <w:tcPr/>
          <w:p>
            <w:pPr>
              <w:pStyle w:val="Compact"/>
            </w:pPr>
            <w:r>
              <w:t xml:space="preserve">구매부서</w:t>
            </w:r>
          </w:p>
        </w:tc>
        <w:tc>
          <w:tcPr/>
          <w:p>
            <w:pPr>
              <w:pStyle w:val="Compact"/>
            </w:pPr>
            <w:r>
              <w:t xml:space="preserve">TP BP Mua hàng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구매/공급자관리</w:t>
            </w:r>
          </w:p>
        </w:tc>
      </w:tr>
    </w:tbl>
    <w:bookmarkEnd w:id="22"/>
    <w:bookmarkStart w:id="23" w:name="qms-위원회-구성-ban-iso"/>
    <w:p>
      <w:pPr>
        <w:pStyle w:val="Heading2"/>
      </w:pPr>
      <w:r>
        <w:t xml:space="preserve">6.3 QMS 위원회 구성 (Ban ISO)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376"/>
        <w:gridCol w:w="3168"/>
        <w:gridCol w:w="237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구성원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위원장 (TRƯỞNG BAN)</w:t>
            </w:r>
          </w:p>
        </w:tc>
        <w:tc>
          <w:tcPr/>
          <w:p>
            <w:pPr>
              <w:pStyle w:val="Compact"/>
            </w:pPr>
            <w:r>
              <w:t xml:space="preserve">Tổng Giám Đốc (총경리)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총괄 지휘, 자원 배분, 방침/목표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부위원장 (PHÓ BAN)</w:t>
            </w:r>
          </w:p>
        </w:tc>
        <w:tc>
          <w:tcPr/>
          <w:p>
            <w:pPr>
              <w:pStyle w:val="Compact"/>
            </w:pPr>
            <w:r>
              <w:t xml:space="preserve">TP Chất lượng (품질부서장/QMR)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운영 실무 총괄, 심사/경영검토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위원 (CÁC ỦY VIÊN)</w:t>
            </w:r>
          </w:p>
        </w:tc>
        <w:tc>
          <w:tcPr/>
          <w:p>
            <w:pPr>
              <w:pStyle w:val="Compact"/>
            </w:pPr>
            <w:r>
              <w:t xml:space="preserve">각 부서장 (8개 부서)</w:t>
            </w:r>
          </w:p>
        </w:tc>
        <w:tc>
          <w:tcPr/>
          <w:p>
            <w:pPr>
              <w:pStyle w:val="Compact"/>
            </w:pPr>
            <w:r>
              <w:t xml:space="preserve">부서별 QMS 효과성 감독, 개선 지원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사무국 (BAN THƯ KÝ)</w:t>
            </w:r>
          </w:p>
        </w:tc>
        <w:tc>
          <w:tcPr/>
          <w:p>
            <w:pPr>
              <w:pStyle w:val="Compact"/>
            </w:pPr>
            <w:r>
              <w:t xml:space="preserve">Bộ phận QMS</w:t>
            </w:r>
          </w:p>
        </w:tc>
        <w:tc>
          <w:tcPr/>
          <w:p>
            <w:pPr>
              <w:pStyle w:val="Compact"/>
            </w:pPr>
            <w:r>
              <w:t xml:space="preserve">ISO/AS9100D 절차 수립/유지, 결과 보고, 법규 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담당자</w:t>
            </w:r>
          </w:p>
        </w:tc>
        <w:tc>
          <w:tcPr/>
          <w:p>
            <w:pPr>
              <w:pStyle w:val="Compact"/>
            </w:pPr>
            <w:r>
              <w:t xml:space="preserve">각 부서 MGR &amp; 직원</w:t>
            </w:r>
          </w:p>
        </w:tc>
        <w:tc>
          <w:tcPr/>
          <w:p>
            <w:pPr>
              <w:pStyle w:val="Compact"/>
            </w:pPr>
            <w:r>
              <w:t xml:space="preserve">부서별 QMS 실행, 기록 관리, 정보 전달</w:t>
            </w:r>
          </w:p>
        </w:tc>
      </w:tr>
    </w:tbl>
    <w:bookmarkEnd w:id="23"/>
    <w:bookmarkEnd w:id="24"/>
    <w:bookmarkStart w:id="33" w:name="핵심-역할별-상세-책임-및-권한"/>
    <w:p>
      <w:pPr>
        <w:pStyle w:val="Heading1"/>
      </w:pPr>
      <w:r>
        <w:t xml:space="preserve">7. 핵심 역할별 상세 책임 및 권한</w:t>
      </w:r>
    </w:p>
    <w:bookmarkStart w:id="25" w:name="대표이사"/>
    <w:p>
      <w:pPr>
        <w:pStyle w:val="Heading2"/>
      </w:pPr>
      <w:r>
        <w:t xml:space="preserve">7.1 대표이사</w:t>
      </w:r>
    </w:p>
    <w:p>
      <w:pPr>
        <w:pStyle w:val="FirstParagraph"/>
      </w:pPr>
      <w:r>
        <w:rPr>
          <w:b/>
          <w:bCs/>
        </w:rPr>
        <w:t xml:space="preserve">AS9100D 5.1 리더십과 의지에 따른 책임: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970"/>
        <w:gridCol w:w="495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실증 방법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QMS의 효과성에 대한 최종 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주재, 품질방침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품질방침/품질목표 수립 및 전략 일치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QP-501에 따른 연간 검토 및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 요구사항의 비즈니스 프로세스 통합</w:t>
            </w:r>
          </w:p>
        </w:tc>
        <w:tc>
          <w:tcPr/>
          <w:p>
            <w:pPr>
              <w:pStyle w:val="Compact"/>
            </w:pPr>
            <w:r>
              <w:t xml:space="preserve">조직 전략에 QMS 요건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접근법 및 리스크 기반 사고 촉진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리스크 관리 자원 배분, 리스크 검토 참여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필요 자원의 가용성 보장</w:t>
            </w:r>
          </w:p>
        </w:tc>
        <w:tc>
          <w:tcPr/>
          <w:p>
            <w:pPr>
              <w:pStyle w:val="Compact"/>
            </w:pPr>
            <w:r>
              <w:t xml:space="preserve">예산 승인, 인력 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효과적 품질경영의 중요성 전달</w:t>
            </w:r>
          </w:p>
        </w:tc>
        <w:tc>
          <w:tcPr/>
          <w:p>
            <w:pPr>
              <w:pStyle w:val="Compact"/>
            </w:pPr>
            <w:r>
              <w:t xml:space="preserve">품질 회의 참여, 현장 방문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QMS의 의도된 결과 달성 보장</w:t>
            </w:r>
          </w:p>
        </w:tc>
        <w:tc>
          <w:tcPr/>
          <w:p>
            <w:pPr>
              <w:pStyle w:val="Compact"/>
            </w:pPr>
            <w:r>
              <w:t xml:space="preserve">품질목표 달성 현황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인원의 참여 지휘 및 지원</w:t>
            </w:r>
          </w:p>
        </w:tc>
        <w:tc>
          <w:tcPr/>
          <w:p>
            <w:pPr>
              <w:pStyle w:val="Compact"/>
            </w:pPr>
            <w:r>
              <w:t xml:space="preserve">교육 지원, 포상 제도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촉진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개선 제안 제도, 자원 배분</w:t>
            </w:r>
          </w:p>
        </w:tc>
      </w:tr>
    </w:tbl>
    <w:bookmarkEnd w:id="25"/>
    <w:bookmarkStart w:id="26" w:name="품질책임자-qmr"/>
    <w:p>
      <w:pPr>
        <w:pStyle w:val="Heading2"/>
      </w:pPr>
      <w:r>
        <w:t xml:space="preserve">7.2 품질책임자 (QMR)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지정 요건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경영진의 일원으로서 대표이사가 임명 (임명장 발행)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독립성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품질에 관한 판단 시 생산/납기 압력으로부터 독립적 의사결정 보장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보고 라인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대표이사에게 직접 보고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상세 책임: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QMS 적합성 보장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전 조항 요구사항 충족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프로세스 성과 보고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경영검토 시 QMS 성과 지표 보고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요구사항 인식 촉진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고객 요구사항의 조직 내 전달/교육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QMS 변경 시 무결성 유지</w:t>
            </w:r>
          </w:p>
        </w:tc>
        <w:tc>
          <w:tcPr/>
          <w:p>
            <w:pPr>
              <w:pStyle w:val="Compact"/>
            </w:pPr>
            <w:r>
              <w:t xml:space="preserve">QMS 변경의 기획 및 적합성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의사소통</w:t>
            </w:r>
          </w:p>
        </w:tc>
        <w:tc>
          <w:tcPr/>
          <w:p>
            <w:pPr>
              <w:pStyle w:val="Compact"/>
            </w:pPr>
            <w:r>
              <w:t xml:space="preserve">인증기관, 규제당국과의 QMS 관련 창구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관리</w:t>
            </w:r>
          </w:p>
        </w:tc>
        <w:tc>
          <w:tcPr/>
          <w:p>
            <w:pPr>
              <w:pStyle w:val="Compact"/>
            </w:pPr>
            <w:r>
              <w:t xml:space="preserve">시정조치 프로세스 총괄, CAR 추적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내부심사 프로그램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계획, 심사원 자격 관리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주요 권한:</w:t>
      </w:r>
      <w:r>
        <w:t xml:space="preserve"> </w:t>
      </w:r>
      <w:r>
        <w:t xml:space="preserve">- QMS 관련 의사결정 권한</w:t>
      </w:r>
      <w:r>
        <w:t xml:space="preserve"> </w:t>
      </w:r>
      <w:r>
        <w:t xml:space="preserve">- 부적합품 출하 정지 권한</w:t>
      </w:r>
      <w:r>
        <w:t xml:space="preserve"> </w:t>
      </w:r>
      <w:r>
        <w:t xml:space="preserve">- 시정조치 요구 및 추적 권한</w:t>
      </w:r>
      <w:r>
        <w:t xml:space="preserve"> </w:t>
      </w:r>
      <w:r>
        <w:t xml:space="preserve">- QMS 문서 최종 검토/승인 권한 (2계층)</w:t>
      </w:r>
      <w:r>
        <w:t xml:space="preserve"> </w:t>
      </w:r>
      <w:r>
        <w:t xml:space="preserve">- 경영검토 소집 요청 권한</w:t>
      </w:r>
    </w:p>
    <w:bookmarkEnd w:id="26"/>
    <w:bookmarkStart w:id="27" w:name="기술팀장"/>
    <w:p>
      <w:pPr>
        <w:pStyle w:val="Heading2"/>
      </w:pPr>
      <w:r>
        <w:t xml:space="preserve">7.3 기술팀장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설계/개발 프로세스 관리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형상관리(Configuration Management) 총괄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CCB(형상통제위원회) 의장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8.1.3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기술 문서(도면, BOM, 사양서) 관리</w:t>
            </w:r>
          </w:p>
        </w:tc>
        <w:tc>
          <w:tcPr/>
          <w:p>
            <w:pPr>
              <w:pStyle w:val="Compact"/>
            </w:pPr>
            <w:r>
              <w:t xml:space="preserve">AS9100D 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검증/유효성 확인</w:t>
            </w:r>
          </w:p>
        </w:tc>
        <w:tc>
          <w:tcPr/>
          <w:p>
            <w:pPr>
              <w:pStyle w:val="Compact"/>
            </w:pPr>
            <w:r>
              <w:t xml:space="preserve">AS9100D 8.3.4/8.3.5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ECN(설계변경통지서) 승인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8.5.6</w:t>
            </w:r>
          </w:p>
        </w:tc>
      </w:tr>
    </w:tbl>
    <w:bookmarkEnd w:id="27"/>
    <w:bookmarkStart w:id="28" w:name="생산팀장"/>
    <w:p>
      <w:pPr>
        <w:pStyle w:val="Heading2"/>
      </w:pPr>
      <w:r>
        <w:t xml:space="preserve">7.4 생산팀장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생산 계획 및 공정 관리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FOD(이물질 손상) 방지 프로그램 실행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8.5.4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관리 (열처리, 도금 등)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8.5.1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인력 자격/역량 관리</w:t>
            </w:r>
          </w:p>
        </w:tc>
        <w:tc>
          <w:tcPr/>
          <w:p>
            <w:pPr>
              <w:pStyle w:val="Compact"/>
            </w:pPr>
            <w:r>
              <w:t xml:space="preserve">AS9100D 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환경 관리 (온습도, 조도, 청정도)</w:t>
            </w:r>
          </w:p>
        </w:tc>
        <w:tc>
          <w:tcPr/>
          <w:p>
            <w:pPr>
              <w:pStyle w:val="Compact"/>
            </w:pPr>
            <w:r>
              <w:t xml:space="preserve">AS9100D 7.1.4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보존 (취급, 보관, 포장)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8.5.4</w:t>
            </w:r>
          </w:p>
        </w:tc>
      </w:tr>
    </w:tbl>
    <w:bookmarkEnd w:id="28"/>
    <w:bookmarkStart w:id="29" w:name="품질팀장"/>
    <w:p>
      <w:pPr>
        <w:pStyle w:val="Heading2"/>
      </w:pPr>
      <w:r>
        <w:t xml:space="preserve">7.5 품질팀장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수입/공정/최종 검사 관리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FAI(초도품 검사) 수행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8.5.1.2 (AS9102)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 실행 및 심사원 관리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9.2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측정장비 교정 관리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7.1.5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부적합품 관리 (판정, 격리, 처분)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시정조치/예방조치 추적</w:t>
            </w:r>
          </w:p>
        </w:tc>
        <w:tc>
          <w:tcPr/>
          <w:p>
            <w:pPr>
              <w:pStyle w:val="Compact"/>
            </w:pPr>
            <w:r>
              <w:t xml:space="preserve">AS9100D 10.2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기록 관리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7.5</w:t>
            </w:r>
          </w:p>
        </w:tc>
      </w:tr>
    </w:tbl>
    <w:bookmarkEnd w:id="29"/>
    <w:bookmarkStart w:id="30" w:name="구매팀장"/>
    <w:p>
      <w:pPr>
        <w:pStyle w:val="Heading2"/>
      </w:pPr>
      <w:r>
        <w:t xml:space="preserve">7.6 구매팀장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외부공급자 관리 (선정, 평가, 재평가)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ASL(승인 공급업체 목록) 유지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외주공정 관리 (열처리, NDT 등)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8.4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위조 부품 방지 관리</w:t>
            </w:r>
          </w:p>
        </w:tc>
        <w:tc>
          <w:tcPr/>
          <w:p>
            <w:pPr>
              <w:pStyle w:val="Compact"/>
            </w:pPr>
            <w:r>
              <w:t xml:space="preserve">AS9100D 8.1.4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 사양/요구사항 전달</w:t>
            </w:r>
          </w:p>
        </w:tc>
        <w:tc>
          <w:tcPr/>
          <w:p>
            <w:pPr>
              <w:pStyle w:val="Compact"/>
            </w:pPr>
            <w:r>
              <w:t xml:space="preserve">AS9100D 8.4.3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공급자 시정조치 요구 및 추적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8.4</w:t>
            </w:r>
          </w:p>
        </w:tc>
      </w:tr>
    </w:tbl>
    <w:bookmarkEnd w:id="30"/>
    <w:bookmarkStart w:id="31" w:name="영업팀장"/>
    <w:p>
      <w:pPr>
        <w:pStyle w:val="Heading2"/>
      </w:pPr>
      <w:r>
        <w:t xml:space="preserve">7.7 영업팀장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고객 요구사항 접수 및 전달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계약검토 (인수 전 검토)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특정 요구사항(CSR) 내부 전달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8.2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불만 접수 및 피드백 관리</w:t>
            </w:r>
          </w:p>
        </w:tc>
        <w:tc>
          <w:tcPr/>
          <w:p>
            <w:pPr>
              <w:pStyle w:val="Compact"/>
            </w:pPr>
            <w:r>
              <w:t xml:space="preserve">AS9100D 9.1.2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만족도 조사</w:t>
            </w:r>
          </w:p>
        </w:tc>
        <w:tc>
          <w:tcPr/>
          <w:p>
            <w:pPr>
              <w:pStyle w:val="Compact"/>
            </w:pPr>
            <w:r>
              <w:t xml:space="preserve">AS9100D 9.1.2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재산 관리 (도면, 금형 등)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8.5.3</w:t>
            </w:r>
          </w:p>
        </w:tc>
      </w:tr>
    </w:tbl>
    <w:bookmarkEnd w:id="31"/>
    <w:bookmarkStart w:id="32" w:name="인사팀장"/>
    <w:p>
      <w:pPr>
        <w:pStyle w:val="Heading2"/>
      </w:pPr>
      <w:r>
        <w:t xml:space="preserve">7.8 인사팀장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조항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인력 채용 및 배치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7.1.2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교육훈련 필요성 파악 및 계획</w:t>
            </w:r>
          </w:p>
        </w:tc>
        <w:tc>
          <w:tcPr/>
          <w:p>
            <w:pPr>
              <w:pStyle w:val="Compact"/>
            </w:pPr>
            <w:r>
              <w:t xml:space="preserve">AS9100D 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역량 평가 및 자격 관리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AS9100D 7.2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인식 교육 프로그램</w:t>
            </w:r>
          </w:p>
        </w:tc>
        <w:tc>
          <w:tcPr/>
          <w:p>
            <w:pPr>
              <w:pStyle w:val="Compact"/>
            </w:pPr>
            <w:r>
              <w:t xml:space="preserve">AS9100D 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 기록 유지 관리</w:t>
            </w:r>
          </w:p>
        </w:tc>
        <w:tc>
          <w:tcPr/>
          <w:p>
            <w:pPr>
              <w:pStyle w:val="Compact"/>
            </w:pPr>
            <w:r>
              <w:t xml:space="preserve">AS9100D 7.2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직무기술서 (Job Description)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5.3</w:t>
            </w:r>
          </w:p>
        </w:tc>
      </w:tr>
    </w:tbl>
    <w:bookmarkEnd w:id="32"/>
    <w:bookmarkEnd w:id="33"/>
    <w:bookmarkStart w:id="37" w:name="항공우주-특수-역할"/>
    <w:p>
      <w:pPr>
        <w:pStyle w:val="Heading1"/>
      </w:pPr>
      <w:r>
        <w:t xml:space="preserve">8. 항공우주 특수 역할</w:t>
      </w:r>
    </w:p>
    <w:bookmarkStart w:id="34" w:name="제품안전-책임자"/>
    <w:p>
      <w:pPr>
        <w:pStyle w:val="Heading2"/>
      </w:pPr>
      <w:r>
        <w:t xml:space="preserve">8.1 제품안전 책임자</w:t>
      </w:r>
    </w:p>
    <w:p>
      <w:pPr>
        <w:pStyle w:val="FirstParagraph"/>
      </w:pPr>
      <w:r>
        <w:t xml:space="preserve">AS9100D 8.1.4에 따라 제품 안전에 관한 전담 책임자를 지정한다.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지정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대표이사가 임명 (임명장 발행)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자격 요건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품질/안전 관련 경력 5년 이상; 제품 안전 교육 이수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독립성</w:t>
            </w:r>
          </w:p>
        </w:tc>
        <w:tc>
          <w:tcPr/>
          <w:p>
            <w:pPr>
              <w:pStyle w:val="Compact"/>
            </w:pPr>
            <w:r>
              <w:t xml:space="preserve">안전 관련 판단 시 생산/납기 일정과 무관하게 독립적 의사결정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보고 라인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대표이사에게 직접 보고 (품질 조직과 별도 보고 가능)</w:t>
            </w:r>
          </w:p>
        </w:tc>
      </w:tr>
    </w:tbl>
    <w:p>
      <w:pPr>
        <w:pStyle w:val="BodyText"/>
      </w:pPr>
      <w:r>
        <w:rPr>
          <w:b/>
          <w:bCs/>
        </w:rPr>
        <w:t xml:space="preserve">상세 책임: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안전 요구사항 식별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요구, 법규, 규격에서 안전 관련 요건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리스크 평가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제품/공정 안전 리스크 분석 및 완화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이슈 에스컬레이션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안전 문제 발생 시 경영진 및 고객에 즉시 보고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관련 출하 정지</w:t>
            </w:r>
          </w:p>
        </w:tc>
        <w:tc>
          <w:tcPr/>
          <w:p>
            <w:pPr>
              <w:pStyle w:val="Compact"/>
            </w:pPr>
            <w:r>
              <w:t xml:space="preserve">안전 위험 시 출하 즉시 정지 (독립 권한)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기록 관리</w:t>
            </w:r>
          </w:p>
        </w:tc>
        <w:tc>
          <w:tcPr/>
          <w:p>
            <w:pPr>
              <w:pStyle w:val="Compact"/>
            </w:pPr>
            <w:r>
              <w:t xml:space="preserve">안전 관련 이슈, 조치, 결과 기록 유지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교육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안전 관련 교육/인식 활동</w:t>
            </w:r>
          </w:p>
        </w:tc>
      </w:tr>
    </w:tbl>
    <w:bookmarkEnd w:id="34"/>
    <w:bookmarkStart w:id="35" w:name="형상통제위원회-ccb"/>
    <w:p>
      <w:pPr>
        <w:pStyle w:val="Heading2"/>
      </w:pPr>
      <w:r>
        <w:t xml:space="preserve">8.2 형상통제위원회 (CCB)</w:t>
      </w:r>
    </w:p>
    <w:p>
      <w:pPr>
        <w:pStyle w:val="FirstParagraph"/>
      </w:pPr>
      <w:r>
        <w:t xml:space="preserve">AS9100D 8.1.3에 따라 형상 변경의 승인/거부를 결정하는 다기능팀을 구성한다.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구성원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의장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 회의 주재, 최종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상임위원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 영향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상임위원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제조성/공정 영향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상임위원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검사/시험 영향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비상임위원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공급자/자재 영향 검토 (해당 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비상임위원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고객 요구/계약 영향 검토 (해당 시)</w:t>
            </w:r>
          </w:p>
        </w:tc>
      </w:tr>
    </w:tbl>
    <w:p>
      <w:pPr>
        <w:pStyle w:val="BodyText"/>
      </w:pPr>
      <w:r>
        <w:rPr>
          <w:b/>
          <w:bCs/>
        </w:rPr>
        <w:t xml:space="preserve">CCB 운영 원칙:</w:t>
      </w:r>
      <w:r>
        <w:t xml:space="preserve"> </w:t>
      </w:r>
      <w:r>
        <w:t xml:space="preserve">- 형상 변경 요청(ECR)에 대해 영향 분석 후 승인/거부/보류 결정</w:t>
      </w:r>
      <w:r>
        <w:t xml:space="preserve"> </w:t>
      </w:r>
      <w:r>
        <w:t xml:space="preserve">- 의장 포함 상임위원 과반수 출석으로 회의 성립</w:t>
      </w:r>
      <w:r>
        <w:t xml:space="preserve"> </w:t>
      </w:r>
      <w:r>
        <w:t xml:space="preserve">- 결정은 출석 위원 과반수 합의로 확정</w:t>
      </w:r>
      <w:r>
        <w:t xml:space="preserve"> </w:t>
      </w:r>
      <w:r>
        <w:t xml:space="preserve">- 안전 관련 변경은 제품안전 책임자 동의 필수</w:t>
      </w:r>
      <w:r>
        <w:t xml:space="preserve"> </w:t>
      </w:r>
      <w:r>
        <w:t xml:space="preserve">- 모든 결정은 문서화하여 형상관리 기록으로 보존</w:t>
      </w:r>
    </w:p>
    <w:bookmarkEnd w:id="35"/>
    <w:bookmarkStart w:id="36" w:name="내부심사-팀"/>
    <w:p>
      <w:pPr>
        <w:pStyle w:val="Heading2"/>
      </w:pPr>
      <w:r>
        <w:t xml:space="preserve">8.3 내부심사 팀</w:t>
      </w:r>
    </w:p>
    <w:p>
      <w:pPr>
        <w:pStyle w:val="FirstParagraph"/>
      </w:pPr>
      <w:r>
        <w:t xml:space="preserve">AS9100D 9.2에 따라 내부심사를 수행하는 역할을 지정한다.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760"/>
        <w:gridCol w:w="2933"/>
        <w:gridCol w:w="322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자격 요건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독립성 요건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수석심사원</w:t>
            </w:r>
          </w:p>
        </w:tc>
        <w:tc>
          <w:tcPr/>
          <w:p>
            <w:pPr>
              <w:pStyle w:val="Compact"/>
            </w:pPr>
            <w:r>
              <w:t xml:space="preserve">AS9100D 내부심사원 교육 이수 + 심사 경력 2회 이상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대상 업무와 무관한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심사원</w:t>
            </w:r>
          </w:p>
        </w:tc>
        <w:tc>
          <w:tcPr/>
          <w:p>
            <w:pPr>
              <w:pStyle w:val="Compact"/>
            </w:pPr>
            <w:r>
              <w:t xml:space="preserve">AS9100D 내부심사원 교육 이수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심사 대상 업무와 무관한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심사 프로그램 관리자</w:t>
            </w:r>
          </w:p>
        </w:tc>
        <w:tc>
          <w:tcPr/>
          <w:p>
            <w:pPr>
              <w:pStyle w:val="Compact"/>
            </w:pPr>
            <w:r>
              <w:t xml:space="preserve">QMR 또는 QMR이 지정한 인원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36"/>
    <w:bookmarkEnd w:id="37"/>
    <w:bookmarkStart w:id="41" w:name="역할-부여-및-전달"/>
    <w:p>
      <w:pPr>
        <w:pStyle w:val="Heading1"/>
      </w:pPr>
      <w:r>
        <w:t xml:space="preserve">9. 역할 부여 및 전달</w:t>
      </w:r>
    </w:p>
    <w:bookmarkStart w:id="38" w:name="역할-부여-절차"/>
    <w:p>
      <w:pPr>
        <w:pStyle w:val="Heading2"/>
      </w:pPr>
      <w:r>
        <w:t xml:space="preserve">9.1 역할 부여 절차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산출물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조직 구조 및 역할 설계/검토</w:t>
            </w:r>
          </w:p>
        </w:tc>
        <w:tc>
          <w:tcPr/>
          <w:p>
            <w:pPr>
              <w:pStyle w:val="Compact"/>
            </w:pPr>
            <w:r>
              <w:t xml:space="preserve">대표이사/QMR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조직도 (최신)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직무기술서(JD) 작성/갱신</w:t>
            </w:r>
          </w:p>
        </w:tc>
        <w:tc>
          <w:tcPr/>
          <w:p>
            <w:pPr>
              <w:pStyle w:val="Compact"/>
            </w:pPr>
            <w:r>
              <w:t xml:space="preserve">인사팀장/각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F-502-01 직무기술서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항공우주 특수 역할 지정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임명장 (F-502-02)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역할/책임/권한 문서화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본 절차서 및 관련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해당 인원에 전달</w:t>
            </w:r>
          </w:p>
        </w:tc>
        <w:tc>
          <w:tcPr/>
          <w:p>
            <w:pPr>
              <w:pStyle w:val="Compact"/>
            </w:pPr>
            <w:r>
              <w:t xml:space="preserve">인사팀장/각 부서장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전달 확인 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역량 확인</w:t>
            </w:r>
          </w:p>
        </w:tc>
        <w:tc>
          <w:tcPr/>
          <w:p>
            <w:pPr>
              <w:pStyle w:val="Compact"/>
            </w:pPr>
            <w:r>
              <w:t xml:space="preserve">인사팀장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역량 평가 기록</w:t>
            </w:r>
          </w:p>
        </w:tc>
      </w:tr>
    </w:tbl>
    <w:bookmarkEnd w:id="38"/>
    <w:bookmarkStart w:id="39" w:name="전달-방법"/>
    <w:p>
      <w:pPr>
        <w:pStyle w:val="Heading2"/>
      </w:pPr>
      <w:r>
        <w:t xml:space="preserve">9.2 전달 방법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전달 대상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전달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시기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임명자</w:t>
            </w:r>
          </w:p>
        </w:tc>
        <w:tc>
          <w:tcPr/>
          <w:p>
            <w:pPr>
              <w:pStyle w:val="Compact"/>
            </w:pPr>
            <w:r>
              <w:t xml:space="preserve">임명장 교부 + 직무 오리엔테이션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임명 즉시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인원 (역할 변경 시)</w:t>
            </w:r>
          </w:p>
        </w:tc>
        <w:tc>
          <w:tcPr/>
          <w:p>
            <w:pPr>
              <w:pStyle w:val="Compact"/>
            </w:pPr>
            <w:r>
              <w:t xml:space="preserve">변경 통보 + 인수인계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변경 시행 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 임직원</w:t>
            </w:r>
          </w:p>
        </w:tc>
        <w:tc>
          <w:tcPr/>
          <w:p>
            <w:pPr>
              <w:pStyle w:val="Compact"/>
            </w:pPr>
            <w:r>
              <w:t xml:space="preserve">조직도 게시/배포 + DMS 등록</w:t>
            </w:r>
          </w:p>
        </w:tc>
        <w:tc>
          <w:tcPr/>
          <w:p>
            <w:pPr>
              <w:pStyle w:val="Compact"/>
            </w:pPr>
            <w:r>
              <w:t xml:space="preserve">변경 발생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입사자</w:t>
            </w:r>
          </w:p>
        </w:tc>
        <w:tc>
          <w:tcPr/>
          <w:p>
            <w:pPr>
              <w:pStyle w:val="Compact"/>
            </w:pPr>
            <w:r>
              <w:t xml:space="preserve">입사 교육 시 조직 구조/역할 안내</w:t>
            </w:r>
          </w:p>
        </w:tc>
        <w:tc>
          <w:tcPr/>
          <w:p>
            <w:pPr>
              <w:pStyle w:val="Compact"/>
            </w:pPr>
            <w:r>
              <w:t xml:space="preserve">입사 1주 이내</w:t>
            </w:r>
          </w:p>
        </w:tc>
      </w:tr>
    </w:tbl>
    <w:bookmarkEnd w:id="39"/>
    <w:bookmarkStart w:id="40" w:name="역할-변경-트리거"/>
    <w:p>
      <w:pPr>
        <w:pStyle w:val="Heading2"/>
      </w:pPr>
      <w:r>
        <w:t xml:space="preserve">9.3 역할 변경 트리거</w:t>
      </w:r>
    </w:p>
    <w:p>
      <w:pPr>
        <w:pStyle w:val="FirstParagraph"/>
      </w:pPr>
      <w:r>
        <w:t xml:space="preserve">다음 상황 발생 시 조직 역할/책임/권한을 검토하고 필요 시 갱신한다:</w:t>
      </w:r>
    </w:p>
    <w:p>
      <w:pPr>
        <w:pStyle w:val="Compact"/>
        <w:numPr>
          <w:ilvl w:val="0"/>
          <w:numId w:val="1003"/>
        </w:numPr>
      </w:pPr>
      <w:r>
        <w:t xml:space="preserve">조직 구조 변경 (부서 신설/통합/폐지)</w:t>
      </w:r>
    </w:p>
    <w:p>
      <w:pPr>
        <w:pStyle w:val="Compact"/>
        <w:numPr>
          <w:ilvl w:val="0"/>
          <w:numId w:val="1003"/>
        </w:numPr>
      </w:pPr>
      <w:r>
        <w:t xml:space="preserve">인사 이동 (핵심 역할 담당자 변경)</w:t>
      </w:r>
    </w:p>
    <w:p>
      <w:pPr>
        <w:pStyle w:val="Compact"/>
        <w:numPr>
          <w:ilvl w:val="0"/>
          <w:numId w:val="1003"/>
        </w:numPr>
      </w:pPr>
      <w:r>
        <w:t xml:space="preserve">QMS 범위 변경</w:t>
      </w:r>
    </w:p>
    <w:p>
      <w:pPr>
        <w:pStyle w:val="Compact"/>
        <w:numPr>
          <w:ilvl w:val="0"/>
          <w:numId w:val="1003"/>
        </w:numPr>
      </w:pPr>
      <w:r>
        <w:t xml:space="preserve">인증심사 부적합 지적 (역할/책임 관련)</w:t>
      </w:r>
    </w:p>
    <w:p>
      <w:pPr>
        <w:pStyle w:val="Compact"/>
        <w:numPr>
          <w:ilvl w:val="0"/>
          <w:numId w:val="1003"/>
        </w:numPr>
      </w:pPr>
      <w:r>
        <w:t xml:space="preserve">경영검토 결과 (조직 효과성 개선 필요)</w:t>
      </w:r>
    </w:p>
    <w:p>
      <w:pPr>
        <w:pStyle w:val="Compact"/>
        <w:numPr>
          <w:ilvl w:val="0"/>
          <w:numId w:val="1003"/>
        </w:numPr>
      </w:pPr>
      <w:r>
        <w:t xml:space="preserve">고객/규제 요구사항 변경</w:t>
      </w:r>
    </w:p>
    <w:bookmarkEnd w:id="40"/>
    <w:bookmarkEnd w:id="41"/>
    <w:bookmarkStart w:id="45" w:name="권한-위임"/>
    <w:p>
      <w:pPr>
        <w:pStyle w:val="Heading1"/>
      </w:pPr>
      <w:r>
        <w:t xml:space="preserve">10. 권한 위임</w:t>
      </w:r>
    </w:p>
    <w:bookmarkStart w:id="42" w:name="위임-원칙"/>
    <w:p>
      <w:pPr>
        <w:pStyle w:val="Heading2"/>
      </w:pPr>
      <w:r>
        <w:t xml:space="preserve">10.1 위임 원칙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원칙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문서화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모든 권한 위임은 서면으로 기록 (F-502-03)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역량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위임받는 자의 역량이 해당 업무에 적합한지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 한정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위임 범위와 기간을 명확히 특정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책임 불가분</w:t>
            </w:r>
          </w:p>
        </w:tc>
        <w:tc>
          <w:tcPr/>
          <w:p>
            <w:pPr>
              <w:pStyle w:val="Compact"/>
            </w:pPr>
            <w:r>
              <w:t xml:space="preserve">권한 위임 시에도 최종 책임은 원래 책임자에게 잔존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제한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아래 권한은 위임 불가</w:t>
            </w:r>
          </w:p>
        </w:tc>
      </w:tr>
    </w:tbl>
    <w:bookmarkEnd w:id="42"/>
    <w:bookmarkStart w:id="43" w:name="위임-불가-권한"/>
    <w:p>
      <w:pPr>
        <w:pStyle w:val="Heading2"/>
      </w:pPr>
      <w:r>
        <w:t xml:space="preserve">10.2 위임 불가 권한</w:t>
      </w:r>
    </w:p>
    <w:p>
      <w:pPr>
        <w:pStyle w:val="FirstParagraph"/>
      </w:pPr>
      <w:r>
        <w:t xml:space="preserve">다음 권한은 지정된 책임자만 행사할 수 있으며, 위임할 수 없다: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066"/>
        <w:gridCol w:w="3787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권한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지정 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사유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품질방침 승인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5.2 최고경영자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QMR 임명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AS9100D 5.3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제품안전 관련 출하 정지 해제</w:t>
            </w:r>
          </w:p>
        </w:tc>
        <w:tc>
          <w:tcPr/>
          <w:p>
            <w:pPr>
              <w:pStyle w:val="Compact"/>
            </w:pPr>
            <w:r>
              <w:t xml:space="preserve">제품안전 책임자 + QMR</w:t>
            </w:r>
          </w:p>
        </w:tc>
        <w:tc>
          <w:tcPr/>
          <w:p>
            <w:pPr>
              <w:pStyle w:val="Compact"/>
            </w:pPr>
            <w:r>
              <w:t xml:space="preserve">안전 최우선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형상 변경 최종 결정</w:t>
            </w:r>
          </w:p>
        </w:tc>
        <w:tc>
          <w:tcPr/>
          <w:p>
            <w:pPr>
              <w:pStyle w:val="Compact"/>
            </w:pPr>
            <w:r>
              <w:t xml:space="preserve">CCB 의장</w:t>
            </w:r>
          </w:p>
        </w:tc>
        <w:tc>
          <w:tcPr/>
          <w:p>
            <w:pPr>
              <w:pStyle w:val="Compact"/>
            </w:pPr>
            <w:r>
              <w:t xml:space="preserve">형상관리 무결성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인증심사 대응 공식 답변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규격 적합성 보장</w:t>
            </w:r>
          </w:p>
        </w:tc>
      </w:tr>
    </w:tbl>
    <w:bookmarkEnd w:id="43"/>
    <w:bookmarkStart w:id="44" w:name="위임-절차"/>
    <w:p>
      <w:pPr>
        <w:pStyle w:val="Heading2"/>
      </w:pPr>
      <w:r>
        <w:t xml:space="preserve">10.3 위임 절차</w:t>
      </w:r>
    </w:p>
    <w:p>
      <w:pPr>
        <w:pStyle w:val="Compact"/>
        <w:numPr>
          <w:ilvl w:val="0"/>
          <w:numId w:val="1004"/>
        </w:numPr>
      </w:pPr>
      <w:r>
        <w:t xml:space="preserve">위임자가 권한위임서(F-502-03)를 작성</w:t>
      </w:r>
    </w:p>
    <w:p>
      <w:pPr>
        <w:pStyle w:val="Compact"/>
        <w:numPr>
          <w:ilvl w:val="0"/>
          <w:numId w:val="1004"/>
        </w:numPr>
      </w:pPr>
      <w:r>
        <w:t xml:space="preserve">수임자의 역량 적합성 확인 (인사팀장/부서장)</w:t>
      </w:r>
    </w:p>
    <w:p>
      <w:pPr>
        <w:pStyle w:val="Compact"/>
        <w:numPr>
          <w:ilvl w:val="0"/>
          <w:numId w:val="1004"/>
        </w:numPr>
      </w:pPr>
      <w:r>
        <w:t xml:space="preserve">위임자의 직속 상급자 승인</w:t>
      </w:r>
    </w:p>
    <w:p>
      <w:pPr>
        <w:pStyle w:val="Compact"/>
        <w:numPr>
          <w:ilvl w:val="0"/>
          <w:numId w:val="1004"/>
        </w:numPr>
      </w:pPr>
      <w:r>
        <w:t xml:space="preserve">수임자에게 전달 및 서명</w:t>
      </w:r>
    </w:p>
    <w:p>
      <w:pPr>
        <w:pStyle w:val="Compact"/>
        <w:numPr>
          <w:ilvl w:val="0"/>
          <w:numId w:val="1004"/>
        </w:numPr>
      </w:pPr>
      <w:r>
        <w:t xml:space="preserve">위임 기간 중 위임자가 수시 모니터링</w:t>
      </w:r>
    </w:p>
    <w:p>
      <w:pPr>
        <w:pStyle w:val="Compact"/>
        <w:numPr>
          <w:ilvl w:val="0"/>
          <w:numId w:val="1004"/>
        </w:numPr>
      </w:pPr>
      <w:r>
        <w:t xml:space="preserve">위임 종료 시 권한위임서 폐기 및 기록 보관</w:t>
      </w:r>
    </w:p>
    <w:bookmarkEnd w:id="44"/>
    <w:bookmarkEnd w:id="45"/>
    <w:bookmarkStart w:id="49" w:name="관련-문서-및-양식"/>
    <w:p>
      <w:pPr>
        <w:pStyle w:val="Heading1"/>
      </w:pPr>
      <w:r>
        <w:t xml:space="preserve">11. 관련 문서 및 양식</w:t>
      </w:r>
    </w:p>
    <w:bookmarkStart w:id="46" w:name="관련-절차서"/>
    <w:p>
      <w:pPr>
        <w:pStyle w:val="Heading2"/>
      </w:pPr>
      <w:r>
        <w:t xml:space="preserve">11.1 관련 절차서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(§5.3, 부록 C 조직도)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QP-501</w:t>
            </w:r>
          </w:p>
        </w:tc>
        <w:tc>
          <w:tcPr/>
          <w:p>
            <w:pPr>
              <w:pStyle w:val="Compact"/>
            </w:pPr>
            <w:r>
              <w:t xml:space="preserve">품질방침/목표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리더십 및 의지 실증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QP-703</w:t>
            </w:r>
          </w:p>
        </w:tc>
        <w:tc>
          <w:tcPr/>
          <w:p>
            <w:pPr>
              <w:pStyle w:val="Compact"/>
            </w:pPr>
            <w:r>
              <w:t xml:space="preserve">역량/교육훈련 관리</w:t>
            </w:r>
          </w:p>
        </w:tc>
        <w:tc>
          <w:tcPr/>
          <w:p>
            <w:pPr>
              <w:pStyle w:val="Compact"/>
            </w:pPr>
            <w:r>
              <w:t xml:space="preserve">역할 수행 역량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절차서</w:t>
            </w:r>
          </w:p>
        </w:tc>
        <w:tc>
          <w:tcPr/>
          <w:p>
            <w:pPr>
              <w:pStyle w:val="Compact"/>
            </w:pPr>
            <w:r>
              <w:t xml:space="preserve">CCB 운영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QP-903</w:t>
            </w:r>
          </w:p>
        </w:tc>
        <w:tc>
          <w:tcPr/>
          <w:p>
            <w:pPr>
              <w:pStyle w:val="Compact"/>
            </w:pPr>
            <w:r>
              <w:t xml:space="preserve">내부심사 관리</w:t>
            </w:r>
          </w:p>
        </w:tc>
        <w:tc>
          <w:tcPr/>
          <w:p>
            <w:pPr>
              <w:pStyle w:val="Compact"/>
            </w:pPr>
            <w:r>
              <w:t xml:space="preserve">심사원 자격/독립성</w:t>
            </w:r>
          </w:p>
        </w:tc>
      </w:tr>
    </w:tbl>
    <w:bookmarkEnd w:id="46"/>
    <w:bookmarkStart w:id="47" w:name="관련-양식"/>
    <w:p>
      <w:pPr>
        <w:pStyle w:val="Heading2"/>
      </w:pPr>
      <w:r>
        <w:t xml:space="preserve">11.2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F-502-01</w:t>
            </w:r>
          </w:p>
        </w:tc>
        <w:tc>
          <w:tcPr/>
          <w:p>
            <w:pPr>
              <w:pStyle w:val="Compact"/>
            </w:pPr>
            <w:r>
              <w:t xml:space="preserve">직무기술서 (Job Description)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역할별 책임/권한/자격 요건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F-502-02</w:t>
            </w:r>
          </w:p>
        </w:tc>
        <w:tc>
          <w:tcPr/>
          <w:p>
            <w:pPr>
              <w:pStyle w:val="Compact"/>
            </w:pPr>
            <w:r>
              <w:t xml:space="preserve">임명장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특수 역할(QMR, 제품안전 책임자 등) 공식 임명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F-502-03</w:t>
            </w:r>
          </w:p>
        </w:tc>
        <w:tc>
          <w:tcPr/>
          <w:p>
            <w:pPr>
              <w:pStyle w:val="Compact"/>
            </w:pPr>
            <w:r>
              <w:t xml:space="preserve">권한위임서</w:t>
            </w:r>
          </w:p>
        </w:tc>
        <w:tc>
          <w:tcPr/>
          <w:p>
            <w:pPr>
              <w:pStyle w:val="Compact"/>
            </w:pPr>
            <w:r>
              <w:t xml:space="preserve">권한 위임 시 범위/기간/조건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F-502-04</w:t>
            </w:r>
          </w:p>
        </w:tc>
        <w:tc>
          <w:tcPr/>
          <w:p>
            <w:pPr>
              <w:pStyle w:val="Compact"/>
            </w:pPr>
            <w:r>
              <w:t xml:space="preserve">조직도</w:t>
            </w:r>
          </w:p>
        </w:tc>
        <w:tc>
          <w:tcPr/>
          <w:p>
            <w:pPr>
              <w:pStyle w:val="Compact"/>
            </w:pPr>
            <w:r>
              <w:t xml:space="preserve">최신 조직 구조 (연 1회 이상 검토)</w:t>
            </w:r>
          </w:p>
        </w:tc>
      </w:tr>
    </w:tbl>
    <w:bookmarkEnd w:id="47"/>
    <w:bookmarkStart w:id="48" w:name="부록-a-프로세스-책임자process-owner-매트릭스"/>
    <w:p>
      <w:pPr>
        <w:pStyle w:val="Heading2"/>
      </w:pPr>
      <w:r>
        <w:t xml:space="preserve">부록 A: 프로세스 책임자(Process Owner) 매트릭스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프로세스 책임자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절차서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전략 기획/경영검토</w:t>
            </w:r>
          </w:p>
        </w:tc>
        <w:tc>
          <w:tcPr/>
          <w:p>
            <w:pPr>
              <w:pStyle w:val="Compact"/>
            </w:pPr>
            <w:r>
              <w:t xml:space="preserve">대표이사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QP-501, QP-904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리스크/기회 관리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QP-601, QP-802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인적자원 관리</w:t>
            </w:r>
          </w:p>
        </w:tc>
        <w:tc>
          <w:tcPr/>
          <w:p>
            <w:pPr>
              <w:pStyle w:val="Compact"/>
            </w:pPr>
            <w:r>
              <w:t xml:space="preserve">인사팀장</w:t>
            </w:r>
          </w:p>
        </w:tc>
        <w:tc>
          <w:tcPr/>
          <w:p>
            <w:pPr>
              <w:pStyle w:val="Compact"/>
            </w:pPr>
            <w:r>
              <w:t xml:space="preserve">QP-703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인프라/업무환경</w:t>
            </w:r>
          </w:p>
        </w:tc>
        <w:tc>
          <w:tcPr/>
          <w:p>
            <w:pPr>
              <w:pStyle w:val="Compact"/>
            </w:pPr>
            <w:r>
              <w:t xml:space="preserve">인사팀장</w:t>
            </w:r>
          </w:p>
        </w:tc>
        <w:tc>
          <w:tcPr/>
          <w:p>
            <w:pPr>
              <w:pStyle w:val="Compact"/>
            </w:pPr>
            <w:r>
              <w:t xml:space="preserve">QP-701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문서/기록 관리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QP-706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영업/계약검토</w:t>
            </w:r>
          </w:p>
        </w:tc>
        <w:tc>
          <w:tcPr/>
          <w:p>
            <w:pPr>
              <w:pStyle w:val="Compact"/>
            </w:pPr>
            <w:r>
              <w:t xml:space="preserve">영업팀장</w:t>
            </w:r>
          </w:p>
        </w:tc>
        <w:tc>
          <w:tcPr/>
          <w:p>
            <w:pPr>
              <w:pStyle w:val="Compact"/>
            </w:pPr>
            <w:r>
              <w:t xml:space="preserve">QP-805, QP-806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설계/개발</w:t>
            </w:r>
          </w:p>
        </w:tc>
        <w:tc>
          <w:tcPr/>
          <w:p>
            <w:pPr>
              <w:pStyle w:val="Compact"/>
            </w:pPr>
            <w:r>
              <w:t xml:space="preserve">기술팀장</w:t>
            </w:r>
          </w:p>
        </w:tc>
        <w:tc>
          <w:tcPr/>
          <w:p>
            <w:pPr>
              <w:pStyle w:val="Compact"/>
            </w:pPr>
            <w:r>
              <w:t xml:space="preserve">QP-807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형상관리</w:t>
            </w:r>
          </w:p>
        </w:tc>
        <w:tc>
          <w:tcPr/>
          <w:p>
            <w:pPr>
              <w:pStyle w:val="Compact"/>
            </w:pPr>
            <w:r>
              <w:t xml:space="preserve">기술팀장 (CCB 의장)</w:t>
            </w:r>
          </w:p>
        </w:tc>
        <w:tc>
          <w:tcPr/>
          <w:p>
            <w:pPr>
              <w:pStyle w:val="Compact"/>
            </w:pPr>
            <w:r>
              <w:t xml:space="preserve">QP-803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구매/공급자 관리</w:t>
            </w:r>
          </w:p>
        </w:tc>
        <w:tc>
          <w:tcPr/>
          <w:p>
            <w:pPr>
              <w:pStyle w:val="Compact"/>
            </w:pPr>
            <w: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QP-808, QP-809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생산/서비스 제공</w:t>
            </w:r>
          </w:p>
        </w:tc>
        <w:tc>
          <w:tcPr/>
          <w:p>
            <w:pPr>
              <w:pStyle w:val="Compact"/>
            </w:pPr>
            <w:r>
              <w:t xml:space="preserve">생산팀장</w:t>
            </w:r>
          </w:p>
        </w:tc>
        <w:tc>
          <w:tcPr/>
          <w:p>
            <w:pPr>
              <w:pStyle w:val="Compact"/>
            </w:pPr>
            <w:r>
              <w:t xml:space="preserve">QP-810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검사/시험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QP-817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부적합 관리</w:t>
            </w:r>
          </w:p>
        </w:tc>
        <w:tc>
          <w:tcPr/>
          <w:p>
            <w:pPr>
              <w:pStyle w:val="Compact"/>
            </w:pPr>
            <w: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QP-818, QP-1001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내부심사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QP-903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모니터링/분석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QP-901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지속적 개선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  <w:r>
              <w:t xml:space="preserve">QP-1002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QP-502 Rev. 0</w:t>
      </w:r>
    </w:p>
    <w:bookmarkEnd w:id="48"/>
    <w:bookmarkEnd w:id="49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조직 역할, 책임 및 권한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조직 역할, 책임 및 권한 관리 절차서</w:t>
    </w:r>
    <w:r>
      <w:tab/>
    </w:r>
    <w:r>
      <w:rPr>
        <w:sz w:val="18"/>
      </w:rPr>
      <w:t>QP-502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조직 역할, 책임 및 권한 관리 절차서</dc:title>
  <dc:creator/>
  <cp:keywords/>
  <dcterms:created xsi:type="dcterms:W3CDTF">2026-04-10T08:21:03Z</dcterms:created>
  <dcterms:modified xsi:type="dcterms:W3CDTF">2026-04-10T08:21:03Z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QP-502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