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변경관리 절차서 (제품/공정 변경)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QP-816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변경관리 절차서 (제품/공정 변경)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작성, 기존 4M 변경관리 절차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980cb32391cd50c5773195110780de2498a7fcf">
        <w:r>
          <w:rPr>
            <w:rStyle w:val="Hyperlink"/>
          </w:rPr>
          <w:t xml:space="preserve">변경 분류</w:t>
        </w:r>
      </w:hyperlink>
    </w:p>
    <w:p>
      <w:pPr>
        <w:pStyle w:val="Compact"/>
        <w:numPr>
          <w:ilvl w:val="0"/>
          <w:numId w:val="1001"/>
        </w:numPr>
      </w:pPr>
      <w:hyperlink w:anchor="X51b732bbe0b60c739e04f6285267aa85367a8d9">
        <w:r>
          <w:rPr>
            <w:rStyle w:val="Hyperlink"/>
          </w:rPr>
          <w:t xml:space="preserve">변경 요청 및 검토 (ECR→ECN 프로세스)</w:t>
        </w:r>
      </w:hyperlink>
    </w:p>
    <w:p>
      <w:pPr>
        <w:pStyle w:val="Compact"/>
        <w:numPr>
          <w:ilvl w:val="0"/>
          <w:numId w:val="1001"/>
        </w:numPr>
      </w:pPr>
      <w:hyperlink w:anchor="X7193e2f871b34f9bc8650899195020966193217">
        <w:r>
          <w:rPr>
            <w:rStyle w:val="Hyperlink"/>
          </w:rPr>
          <w:t xml:space="preserve">변경 영향 분석</w:t>
        </w:r>
      </w:hyperlink>
    </w:p>
    <w:p>
      <w:pPr>
        <w:pStyle w:val="Compact"/>
        <w:numPr>
          <w:ilvl w:val="0"/>
          <w:numId w:val="1001"/>
        </w:numPr>
      </w:pPr>
      <w:hyperlink w:anchor="X2d92a71b47c2dd96094d31d05e7daf56a7d4b05">
        <w:r>
          <w:rPr>
            <w:rStyle w:val="Hyperlink"/>
          </w:rPr>
          <w:t xml:space="preserve">변경 승인 및 실행</w:t>
        </w:r>
      </w:hyperlink>
    </w:p>
    <w:p>
      <w:pPr>
        <w:pStyle w:val="Compact"/>
        <w:numPr>
          <w:ilvl w:val="0"/>
          <w:numId w:val="1001"/>
        </w:numPr>
      </w:pPr>
      <w:hyperlink w:anchor="X9459b4fe18152751a1dc48662bb57fe6f799fd5">
        <w:r>
          <w:rPr>
            <w:rStyle w:val="Hyperlink"/>
          </w:rPr>
          <w:t xml:space="preserve">변경 유효성 확인</w:t>
        </w:r>
      </w:hyperlink>
    </w:p>
    <w:p>
      <w:pPr>
        <w:pStyle w:val="Compact"/>
        <w:numPr>
          <w:ilvl w:val="0"/>
          <w:numId w:val="1001"/>
        </w:numPr>
      </w:pPr>
      <w:hyperlink w:anchor="X22acc51e0eb3799c35ff0ee0484d1f070744125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b216644a0af1f12dbc9b937767fbe93c3f025cc">
        <w:r>
          <w:rPr>
            <w:rStyle w:val="Hyperlink"/>
          </w:rPr>
          <w:t xml:space="preserve">긴급 변경(Deviation/Concession) 처리</w:t>
        </w:r>
      </w:hyperlink>
    </w:p>
    <w:p>
      <w:pPr>
        <w:pStyle w:val="Compact"/>
        <w:numPr>
          <w:ilvl w:val="0"/>
          <w:numId w:val="1001"/>
        </w:numPr>
      </w:pPr>
      <w:hyperlink w:anchor="X50bb2f4e993ac128b8bc5f23b35ae6dded800d8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7bfac78685ecda1bd761e47d43d0005f9f8ef3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Công ty TNHH M&amp;C ELECTRONICS VIỆT NAM (이하 M&amp;C Electronics VINA)의 제품, 공정, 자재, 설비 및 인원에 대한 변경을 체계적으로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8.5.6 요구사항에 따른 생산 및 서비스 제공의 변경 관리</w:t>
      </w:r>
      <w:r>
        <w:t xml:space="preserve"> </w:t>
      </w:r>
      <w:r>
        <w:t xml:space="preserve">- 변경이 요구사항에 대한 지속적 적합성에 미치는 영향을 검토하고 통제</w:t>
      </w:r>
      <w:r>
        <w:t xml:space="preserve"> </w:t>
      </w:r>
      <w:r>
        <w:t xml:space="preserve">- 기존 4M(Man, Machine, Material, Method) 변경관리 체계를 항공우주 요구사항 수준으로 격상</w:t>
      </w:r>
      <w:r>
        <w:t xml:space="preserve"> </w:t>
      </w:r>
      <w:r>
        <w:t xml:space="preserve">- ECR(Engineering Change Request) → ECN(Engineering Change Notice) 프로세스를 통한 변경 통제 체계 확립</w:t>
      </w:r>
      <w:r>
        <w:t xml:space="preserve"> </w:t>
      </w:r>
      <w:r>
        <w:t xml:space="preserve">- 형상관리(QP-803) 및 리스크 관리(QP-802)와 연계된 통합 변경관리 실현</w:t>
      </w:r>
      <w:r>
        <w:t xml:space="preserve"> </w:t>
      </w:r>
      <w:r>
        <w:t xml:space="preserve">- 고객 사전 승인, 규제기관 통보 등 항공우주 고유 변경 요건 충족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설계/개발 변경의 기술적 세부 사항은 QP-807(설계/개발 관리)에서, 형상 기준선 변경 통제는 QP-803(형상관리)에서 다룬다. 본 절차서는</w:t>
      </w:r>
      <w:r>
        <w:t xml:space="preserve"> </w:t>
      </w:r>
      <w:r>
        <w:rPr>
          <w:b/>
          <w:bCs/>
        </w:rPr>
        <w:t xml:space="preserve">생산/서비스 제공 단계의 변경 통제(8.5.6)</w:t>
      </w:r>
      <w:r>
        <w:t xml:space="preserve"> </w:t>
      </w:r>
      <w:r>
        <w:t xml:space="preserve">전반을 규정한다.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항공우주 제품 생산 및 서비스 제공 과정에서 발생하는 모든 변경에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도면, 사양서, BOM, 소프트웨어 변경 (QP-807/QP-803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제조 공정, 작업 방법, 공정 순서, 공정 파라미터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원부자재 변경, 대체 자재 적용, 공급업체 변경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설비 변경</w:t>
            </w:r>
          </w:p>
        </w:tc>
        <w:tc>
          <w:tcPr/>
          <w:p>
            <w:pPr>
              <w:pStyle w:val="Compact"/>
            </w:pPr>
            <w:r>
              <w:t xml:space="preserve">생산 설비, 금형, 지그, 치구, 검사 장비 변경/이전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인원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 공정 작업자, 검사원, 핵심 기술인력 변경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부서</w:t>
      </w:r>
      <w:r>
        <w:t xml:space="preserve">: 개발(Phát triển), 생산(Sản xuất), 금형(Khuôn), 생산계획(KHSX), 품질(Chất lượng), 구매(PUR), 영업(Kinh doanh)</w:t>
      </w:r>
    </w:p>
    <w:p>
      <w:pPr>
        <w:pStyle w:val="BodyText"/>
      </w:pPr>
      <w:r>
        <w:rPr>
          <w:b/>
          <w:bCs/>
        </w:rPr>
        <w:t xml:space="preserve">제외 사항</w:t>
      </w:r>
      <w:r>
        <w:t xml:space="preserve">: 일상적 설비 보전(예방 정비 계획에 따른 정기 교체), 동일 규격 소모품 교체는 본 절차의 변경 대상에서 제외한다.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(8.5.6항)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(8.5.6항)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B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First Article Inspection 요구사항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§8.5.6 생산/서비스 제공 변경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절차서 (FMEA)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절차서 (CCB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(최초 물품 검사)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문서화된 정보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4M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Man(인원), Machine(설비), Material(자재), Method(공정/방법)의 변경. 기존 ISO/IATF 체계에서 사용하던 변경 분류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(Engineering Change Request)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요청서 — 변경의 필요성, 근거, 예상 영향을 기술하여 변경을 요청하는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(Engineering Change Notice)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통보서 — 변경 심의/승인 후 변경 내용 및 실행 지시를 공식 통보하는 문서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PCN (Process Change Notice)</w:t>
            </w:r>
          </w:p>
        </w:tc>
        <w:tc>
          <w:tcPr/>
          <w:p>
            <w:pPr>
              <w:pStyle w:val="Compact"/>
            </w:pPr>
            <w:r>
              <w:t xml:space="preserve">공정 변경 통보서 — 공정 변경 시 고객 및 관련 부서에 통보하는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일시적 이탈 허가 — 아직 생산되지 않은 제품에 대해 규정된 요구사항으로부터 이탈을 사전 허가하는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Concession (특채)</w:t>
            </w:r>
          </w:p>
        </w:tc>
        <w:tc>
          <w:tcPr/>
          <w:p>
            <w:pPr>
              <w:pStyle w:val="Compact"/>
            </w:pPr>
            <w:r>
              <w:t xml:space="preserve">규정된 요구사항에 부적합한 제품의 사용 또는 출하를 허가하는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영향 변경</w:t>
            </w:r>
          </w:p>
        </w:tc>
        <w:tc>
          <w:tcPr/>
          <w:p>
            <w:pPr>
              <w:pStyle w:val="Compact"/>
            </w:pPr>
            <w:r>
              <w:t xml:space="preserve">형상 기준선(Baseline)에 영향을 미치는 변경으로, CCB 심의가 필수인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유효성 확인</w:t>
            </w:r>
          </w:p>
        </w:tc>
        <w:tc>
          <w:tcPr/>
          <w:p>
            <w:pPr>
              <w:pStyle w:val="Compact"/>
            </w:pPr>
            <w:r>
              <w:t xml:space="preserve">변경 실행 후 변경된 제품/공정이 요구사항을 충족하는지 확인하는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변경</w:t>
            </w:r>
          </w:p>
        </w:tc>
        <w:tc>
          <w:tcPr/>
          <w:p>
            <w:pPr>
              <w:pStyle w:val="Compact"/>
            </w:pPr>
            <w:r>
              <w:t xml:space="preserve">형태, 적합, 기능(Form, Fit, Function)에 영향을 미치는 주요 변경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Class II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형태, 적합, 기능에 영향이 없는 경미한 변경</w:t>
            </w:r>
          </w:p>
        </w:tc>
      </w:tr>
    </w:tbl>
    <w:bookmarkEnd w:id="17"/>
    <w:bookmarkStart w:id="20" w:name="책임과-권한"/>
    <w:p>
      <w:pPr>
        <w:pStyle w:val="Heading1"/>
      </w:pPr>
      <w:r>
        <w:t xml:space="preserve">5. 책임과 권한</w:t>
      </w:r>
    </w:p>
    <w:bookmarkStart w:id="18" w:name="조직별-책임"/>
    <w:p>
      <w:pPr>
        <w:pStyle w:val="Heading2"/>
      </w:pPr>
      <w:r>
        <w:t xml:space="preserve">5.1 조직별 책임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Class I 변경 및 고객 보고 대상 변경의 최종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품질책임자(QMR)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변경관리 절차의 총괄 관리, Class I 변경 품질 영향 검토/승인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(형상통제위원회)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영향 변경의 심의/승인 (QP-803 연계)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기술팀장(Phát triển)</w:t>
            </w:r>
          </w:p>
        </w:tc>
        <w:tc>
          <w:tcPr/>
          <w:p>
            <w:pPr>
              <w:pStyle w:val="Compact"/>
            </w:pPr>
            <w:r>
              <w:t xml:space="preserve">설계 변경 ECR/ECN 관리, 기술적 영향 분석 주관, Class I/II 분류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생산팀장(Sản xuất)</w:t>
            </w:r>
          </w:p>
        </w:tc>
        <w:tc>
          <w:tcPr/>
          <w:p>
            <w:pPr>
              <w:pStyle w:val="Compact"/>
            </w:pPr>
            <w:r>
              <w:t xml:space="preserve">공정 변경 요청/실행, 4M 변경 일상 관리, 변경 후 양산 안정화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금형팀장(Khuôn)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금형/지그/치구 변경 영향 분석, 설비 변경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품질팀장(Chất lượng)</w:t>
            </w:r>
          </w:p>
        </w:tc>
        <w:tc>
          <w:tcPr/>
          <w:p>
            <w:pPr>
              <w:pStyle w:val="Compact"/>
            </w:pPr>
            <w:r>
              <w:t xml:space="preserve">변경 영향 품질 검증, FAI 재수행 판단, 변경 유효성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구매팀(PUR)</w:t>
            </w:r>
          </w:p>
        </w:tc>
        <w:tc>
          <w:tcPr/>
          <w:p>
            <w:pPr>
              <w:pStyle w:val="Compact"/>
            </w:pPr>
            <w:r>
              <w:t xml:space="preserve">공급업체/자재 변경 시 영향 분석, 대체 자재 적격성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생산계획(KHSX)</w:t>
            </w:r>
          </w:p>
        </w:tc>
        <w:tc>
          <w:tcPr/>
          <w:p>
            <w:pPr>
              <w:pStyle w:val="Compact"/>
            </w:pPr>
            <w:r>
              <w:t xml:space="preserve">변경 일정 수립, 재고 영향 분석, 전환 시점(Effectivity)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영업팀(Kinh doanh)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사전 승인 요청/접수, 고객 요구 변경 접수/전달</w:t>
            </w:r>
          </w:p>
        </w:tc>
      </w:tr>
    </w:tbl>
    <w:bookmarkEnd w:id="18"/>
    <w:bookmarkStart w:id="19" w:name="변경-승인-권한-매트릭스"/>
    <w:p>
      <w:pPr>
        <w:pStyle w:val="Heading2"/>
      </w:pPr>
      <w:r>
        <w:t xml:space="preserve">5.2 변경 승인 권한 매트릭스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— 설계 변경</w:t>
            </w:r>
          </w:p>
        </w:tc>
        <w:tc>
          <w:tcPr/>
          <w:p>
            <w:pPr>
              <w:pStyle w:val="Compact"/>
            </w:pPr>
            <w:r>
              <w:t xml:space="preserve">형태/적합/기능(FFF)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심의 + QMR 승인 + 고객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— 공정 변경</w:t>
            </w:r>
          </w:p>
        </w:tc>
        <w:tc>
          <w:tcPr/>
          <w:p>
            <w:pPr>
              <w:pStyle w:val="Compact"/>
            </w:pPr>
            <w:r>
              <w:t xml:space="preserve">제품 적합성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+ 기술팀장 + 생산팀장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 — 경미한 설계 변경</w:t>
            </w:r>
          </w:p>
        </w:tc>
        <w:tc>
          <w:tcPr/>
          <w:p>
            <w:pPr>
              <w:pStyle w:val="Compact"/>
            </w:pPr>
            <w:r>
              <w:t xml:space="preserve">FFF 영향 없음</w:t>
            </w:r>
          </w:p>
        </w:tc>
        <w:tc>
          <w:tcPr/>
          <w:p>
            <w:pPr>
              <w:pStyle w:val="Compact"/>
            </w:pPr>
            <w:r>
              <w:t xml:space="preserve">기술팀장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 — 경미한 공정 변경</w:t>
            </w:r>
          </w:p>
        </w:tc>
        <w:tc>
          <w:tcPr/>
          <w:p>
            <w:pPr>
              <w:pStyle w:val="Compact"/>
            </w:pPr>
            <w:r>
              <w:t xml:space="preserve">제품 적합성 영향 없음</w:t>
            </w:r>
          </w:p>
        </w:tc>
        <w:tc>
          <w:tcPr/>
          <w:p>
            <w:pPr>
              <w:pStyle w:val="Compact"/>
            </w:pPr>
            <w:r>
              <w:t xml:space="preserve">생산팀장 + 품질팀장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변경</w:t>
            </w:r>
          </w:p>
        </w:tc>
        <w:tc>
          <w:tcPr/>
          <w:p>
            <w:pPr>
              <w:pStyle w:val="Compact"/>
            </w:pPr>
            <w:r>
              <w:t xml:space="preserve">등급별 상이</w:t>
            </w:r>
          </w:p>
        </w:tc>
        <w:tc>
          <w:tcPr/>
          <w:p>
            <w:pPr>
              <w:pStyle w:val="Compact"/>
            </w:pPr>
            <w:r>
              <w:t xml:space="preserve">Class I: CCB / Class II: 구매팀+품질팀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변경</w:t>
            </w:r>
          </w:p>
        </w:tc>
        <w:tc>
          <w:tcPr/>
          <w:p>
            <w:pPr>
              <w:pStyle w:val="Compact"/>
            </w:pPr>
            <w:r>
              <w:t xml:space="preserve">등급별 상이</w:t>
            </w:r>
          </w:p>
        </w:tc>
        <w:tc>
          <w:tcPr/>
          <w:p>
            <w:pPr>
              <w:pStyle w:val="Compact"/>
            </w:pPr>
            <w:r>
              <w:t xml:space="preserve">Class I: CCB / Class II: 생산팀장+품질팀장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 변경</w:t>
            </w:r>
          </w:p>
        </w:tc>
        <w:tc>
          <w:tcPr/>
          <w:p>
            <w:pPr>
              <w:pStyle w:val="Compact"/>
            </w:pPr>
            <w:r>
              <w:t xml:space="preserve">특수 공정 작업자</w:t>
            </w:r>
          </w:p>
        </w:tc>
        <w:tc>
          <w:tcPr/>
          <w:p>
            <w:pPr>
              <w:pStyle w:val="Compact"/>
            </w:pPr>
            <w:r>
              <w:t xml:space="preserve">품질팀장 + 해당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변경 (Deviation)</w:t>
            </w:r>
          </w:p>
        </w:tc>
        <w:tc>
          <w:tcPr/>
          <w:p>
            <w:pPr>
              <w:pStyle w:val="Compact"/>
            </w:pPr>
            <w:r>
              <w:t xml:space="preserve">일시적 이탈</w:t>
            </w:r>
          </w:p>
        </w:tc>
        <w:tc>
          <w:tcPr/>
          <w:p>
            <w:pPr>
              <w:pStyle w:val="Compact"/>
            </w:pPr>
            <w:r>
              <w:t xml:space="preserve">QMR 승인 + 고객 승인(필요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Concession (특채)</w:t>
            </w:r>
          </w:p>
        </w:tc>
        <w:tc>
          <w:tcPr/>
          <w:p>
            <w:pPr>
              <w:pStyle w:val="Compact"/>
            </w:pPr>
            <w:r>
              <w:t xml:space="preserve">부적합 출하</w:t>
            </w:r>
          </w:p>
        </w:tc>
        <w:tc>
          <w:tcPr/>
          <w:p>
            <w:pPr>
              <w:pStyle w:val="Compact"/>
            </w:pPr>
            <w:r>
              <w:t xml:space="preserve">QMR + 고객 승인 (항공우주 필수)</w:t>
            </w:r>
          </w:p>
        </w:tc>
      </w:tr>
    </w:tbl>
    <w:bookmarkEnd w:id="19"/>
    <w:bookmarkEnd w:id="20"/>
    <w:bookmarkStart w:id="28" w:name="변경-분류"/>
    <w:p>
      <w:pPr>
        <w:pStyle w:val="Heading1"/>
      </w:pPr>
      <w:r>
        <w:t xml:space="preserve">6. 변경 분류</w:t>
      </w:r>
    </w:p>
    <w:bookmarkStart w:id="26" w:name="변경-유형별-분류"/>
    <w:p>
      <w:pPr>
        <w:pStyle w:val="Heading2"/>
      </w:pPr>
      <w:r>
        <w:t xml:space="preserve">6.1 변경 유형별 분류</w:t>
      </w:r>
    </w:p>
    <w:bookmarkStart w:id="21" w:name="설계-변경-design-change"/>
    <w:p>
      <w:pPr>
        <w:pStyle w:val="Heading3"/>
      </w:pPr>
      <w:r>
        <w:t xml:space="preserve">6.1.1 설계 변경 (Design Change)</w:t>
      </w:r>
    </w:p>
    <w:p>
      <w:pPr>
        <w:pStyle w:val="Compact"/>
        <w:numPr>
          <w:ilvl w:val="0"/>
          <w:numId w:val="1002"/>
        </w:numPr>
      </w:pPr>
      <w:r>
        <w:t xml:space="preserve">도면, 사양서, BOM, 소프트웨어의 기술적 변경</w:t>
      </w:r>
    </w:p>
    <w:p>
      <w:pPr>
        <w:pStyle w:val="Compact"/>
        <w:numPr>
          <w:ilvl w:val="0"/>
          <w:numId w:val="1002"/>
        </w:numPr>
      </w:pPr>
      <w:r>
        <w:t xml:space="preserve">형상 기준선 영향 여부에 따라 Class I/II 분류</w:t>
      </w:r>
    </w:p>
    <w:p>
      <w:pPr>
        <w:pStyle w:val="Compact"/>
        <w:numPr>
          <w:ilvl w:val="0"/>
          <w:numId w:val="1002"/>
        </w:numPr>
      </w:pPr>
      <w:r>
        <w:t xml:space="preserve">ECR → CCB 심의(Class I) → ECN 발행 → 실행</w:t>
      </w:r>
    </w:p>
    <w:bookmarkEnd w:id="21"/>
    <w:bookmarkStart w:id="22" w:name="공정-변경-process-change"/>
    <w:p>
      <w:pPr>
        <w:pStyle w:val="Heading3"/>
      </w:pPr>
      <w:r>
        <w:t xml:space="preserve">6.1.2 공정 변경 (Process Change)</w:t>
      </w:r>
    </w:p>
    <w:p>
      <w:pPr>
        <w:pStyle w:val="Compact"/>
        <w:numPr>
          <w:ilvl w:val="0"/>
          <w:numId w:val="1003"/>
        </w:numPr>
      </w:pPr>
      <w:r>
        <w:t xml:space="preserve">제조 공정 순서, 방법, 파라미터 변경</w:t>
      </w:r>
    </w:p>
    <w:p>
      <w:pPr>
        <w:pStyle w:val="Compact"/>
        <w:numPr>
          <w:ilvl w:val="0"/>
          <w:numId w:val="1003"/>
        </w:numPr>
      </w:pPr>
      <w:r>
        <w:t xml:space="preserve">작업 표준서(WI), 공정도, QC 공정도 변경 수반</w:t>
      </w:r>
    </w:p>
    <w:p>
      <w:pPr>
        <w:pStyle w:val="Compact"/>
        <w:numPr>
          <w:ilvl w:val="0"/>
          <w:numId w:val="1003"/>
        </w:numPr>
      </w:pPr>
      <w:r>
        <w:t xml:space="preserve">특수 공정 변경 시 재인증(Requalification) 필요</w:t>
      </w:r>
    </w:p>
    <w:bookmarkEnd w:id="22"/>
    <w:bookmarkStart w:id="23" w:name="자재-변경-material-change"/>
    <w:p>
      <w:pPr>
        <w:pStyle w:val="Heading3"/>
      </w:pPr>
      <w:r>
        <w:t xml:space="preserve">6.1.3 자재 변경 (Material Change)</w:t>
      </w:r>
    </w:p>
    <w:p>
      <w:pPr>
        <w:pStyle w:val="Compact"/>
        <w:numPr>
          <w:ilvl w:val="0"/>
          <w:numId w:val="1004"/>
        </w:numPr>
      </w:pPr>
      <w:r>
        <w:t xml:space="preserve">원부자재 규격, 등급, 제조사 변경</w:t>
      </w:r>
    </w:p>
    <w:p>
      <w:pPr>
        <w:pStyle w:val="Compact"/>
        <w:numPr>
          <w:ilvl w:val="0"/>
          <w:numId w:val="1004"/>
        </w:numPr>
      </w:pPr>
      <w:r>
        <w:t xml:space="preserve">대체 자재(Alternate Material) 적용</w:t>
      </w:r>
    </w:p>
    <w:p>
      <w:pPr>
        <w:pStyle w:val="Compact"/>
        <w:numPr>
          <w:ilvl w:val="0"/>
          <w:numId w:val="1004"/>
        </w:numPr>
      </w:pPr>
      <w:r>
        <w:t xml:space="preserve">공급업체 변경 (QP-808 외부공급자 관리 연계)</w:t>
      </w:r>
    </w:p>
    <w:bookmarkEnd w:id="23"/>
    <w:bookmarkStart w:id="24" w:name="설비-변경-machineequipment-change"/>
    <w:p>
      <w:pPr>
        <w:pStyle w:val="Heading3"/>
      </w:pPr>
      <w:r>
        <w:t xml:space="preserve">6.1.4 설비 변경 (Machine/Equipment Change)</w:t>
      </w:r>
    </w:p>
    <w:p>
      <w:pPr>
        <w:pStyle w:val="Compact"/>
        <w:numPr>
          <w:ilvl w:val="0"/>
          <w:numId w:val="1005"/>
        </w:numPr>
      </w:pPr>
      <w:r>
        <w:t xml:space="preserve">생산 설비 신규 도입, 교체, 이전(Relocation)</w:t>
      </w:r>
    </w:p>
    <w:p>
      <w:pPr>
        <w:pStyle w:val="Compact"/>
        <w:numPr>
          <w:ilvl w:val="0"/>
          <w:numId w:val="1005"/>
        </w:numPr>
      </w:pPr>
      <w:r>
        <w:t xml:space="preserve">금형, 지그, 치구의 신규 제작 또는 대폭 수리</w:t>
      </w:r>
    </w:p>
    <w:p>
      <w:pPr>
        <w:pStyle w:val="Compact"/>
        <w:numPr>
          <w:ilvl w:val="0"/>
          <w:numId w:val="1005"/>
        </w:numPr>
      </w:pPr>
      <w:r>
        <w:t xml:space="preserve">검사/시험 장비 변경</w:t>
      </w:r>
    </w:p>
    <w:bookmarkEnd w:id="24"/>
    <w:bookmarkStart w:id="25" w:name="인원-변경-man-change"/>
    <w:p>
      <w:pPr>
        <w:pStyle w:val="Heading3"/>
      </w:pPr>
      <w:r>
        <w:t xml:space="preserve">6.1.5 인원 변경 (Man Change)</w:t>
      </w:r>
    </w:p>
    <w:p>
      <w:pPr>
        <w:pStyle w:val="Compact"/>
        <w:numPr>
          <w:ilvl w:val="0"/>
          <w:numId w:val="1006"/>
        </w:numPr>
      </w:pPr>
      <w:r>
        <w:t xml:space="preserve">특수 공정(용접, 솔더링, 도금 등) 인증 작업자 변경</w:t>
      </w:r>
    </w:p>
    <w:p>
      <w:pPr>
        <w:pStyle w:val="Compact"/>
        <w:numPr>
          <w:ilvl w:val="0"/>
          <w:numId w:val="1006"/>
        </w:numPr>
      </w:pPr>
      <w:r>
        <w:t xml:space="preserve">핵심 검사원 변경</w:t>
      </w:r>
    </w:p>
    <w:p>
      <w:pPr>
        <w:pStyle w:val="Compact"/>
        <w:numPr>
          <w:ilvl w:val="0"/>
          <w:numId w:val="1006"/>
        </w:numPr>
      </w:pPr>
      <w:r>
        <w:t xml:space="preserve">신규 작업자 배치 시 자격 확인(QP-703 연계)</w:t>
      </w:r>
    </w:p>
    <w:bookmarkEnd w:id="25"/>
    <w:bookmarkEnd w:id="26"/>
    <w:bookmarkStart w:id="27" w:name="변경-등급-분류-기준"/>
    <w:p>
      <w:pPr>
        <w:pStyle w:val="Heading2"/>
      </w:pPr>
      <w:r>
        <w:t xml:space="preserve">6.2 변경 등급 분류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 (주요 변경)</w:t>
            </w:r>
          </w:p>
        </w:tc>
        <w:tc>
          <w:tcPr/>
          <w:p>
            <w:pPr>
              <w:pStyle w:val="Compact"/>
            </w:pPr>
            <w:r>
              <w:t xml:space="preserve">형태, 적합, 기능(FFF)에 영향 / 호환성에 영향 / 안전·신뢰성에 영향 / 고객 요구사항에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치수 공차 변경, 재질 변경, 공정 추가/삭제, 핵심 공급업체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II (경미한 변경)</w:t>
            </w:r>
          </w:p>
        </w:tc>
        <w:tc>
          <w:tcPr/>
          <w:p>
            <w:pPr>
              <w:pStyle w:val="Compact"/>
            </w:pPr>
            <w:r>
              <w:t xml:space="preserve">FFF 영향 없음 / 호환성 유지 / 안전·신뢰성 영향 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 표기법 수정, 비핵심 치수 공차 완화, 작업 편의 개선</w:t>
            </w:r>
          </w:p>
        </w:tc>
      </w:tr>
    </w:tbl>
    <w:bookmarkEnd w:id="27"/>
    <w:bookmarkEnd w:id="28"/>
    <w:bookmarkStart w:id="37" w:name="변경-요청-및-검토-ecrecn-프로세스"/>
    <w:p>
      <w:pPr>
        <w:pStyle w:val="Heading1"/>
      </w:pPr>
      <w:r>
        <w:t xml:space="preserve">7. 변경 요청 및 검토 (ECR→ECN 프로세스)</w:t>
      </w:r>
    </w:p>
    <w:bookmarkStart w:id="32" w:name="변경-요청-ecr"/>
    <w:p>
      <w:pPr>
        <w:pStyle w:val="Heading2"/>
      </w:pPr>
      <w:r>
        <w:t xml:space="preserve">7.1 변경 요청 (ECR)</w:t>
      </w:r>
    </w:p>
    <w:bookmarkStart w:id="29" w:name="변경-요청-발의"/>
    <w:p>
      <w:pPr>
        <w:pStyle w:val="Heading3"/>
      </w:pPr>
      <w:r>
        <w:t xml:space="preserve">7.1.1 변경 요청 발의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발의 주체</w:t>
      </w:r>
      <w:r>
        <w:t xml:space="preserve">: 모든 부서 임직원이 변경 필요성을 인지한 경우 ECR 발행 가능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변경 요청 사유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고객 요구사항 변경</w:t>
      </w:r>
    </w:p>
    <w:p>
      <w:pPr>
        <w:pStyle w:val="Compact"/>
        <w:numPr>
          <w:ilvl w:val="1"/>
          <w:numId w:val="1008"/>
        </w:numPr>
      </w:pPr>
      <w:r>
        <w:t xml:space="preserve">설계 개선 또는 오류 시정</w:t>
      </w:r>
    </w:p>
    <w:p>
      <w:pPr>
        <w:pStyle w:val="Compact"/>
        <w:numPr>
          <w:ilvl w:val="1"/>
          <w:numId w:val="1008"/>
        </w:numPr>
      </w:pPr>
      <w:r>
        <w:t xml:space="preserve">공정 개선 또는 문제 해결</w:t>
      </w:r>
    </w:p>
    <w:p>
      <w:pPr>
        <w:pStyle w:val="Compact"/>
        <w:numPr>
          <w:ilvl w:val="1"/>
          <w:numId w:val="1008"/>
        </w:numPr>
      </w:pPr>
      <w:r>
        <w:t xml:space="preserve">원가 절감</w:t>
      </w:r>
    </w:p>
    <w:p>
      <w:pPr>
        <w:pStyle w:val="Compact"/>
        <w:numPr>
          <w:ilvl w:val="1"/>
          <w:numId w:val="1008"/>
        </w:numPr>
      </w:pPr>
      <w:r>
        <w:t xml:space="preserve">규격/규제 변경 대응</w:t>
      </w:r>
    </w:p>
    <w:p>
      <w:pPr>
        <w:pStyle w:val="Compact"/>
        <w:numPr>
          <w:ilvl w:val="1"/>
          <w:numId w:val="1008"/>
        </w:numPr>
      </w:pPr>
      <w:r>
        <w:t xml:space="preserve">공급업체 사유 (단종, 품질 이슈)</w:t>
      </w:r>
    </w:p>
    <w:p>
      <w:pPr>
        <w:pStyle w:val="Compact"/>
        <w:numPr>
          <w:ilvl w:val="1"/>
          <w:numId w:val="1008"/>
        </w:numPr>
      </w:pPr>
      <w:r>
        <w:t xml:space="preserve">내부/외부 심사 부적합 시정</w:t>
      </w:r>
    </w:p>
    <w:bookmarkEnd w:id="29"/>
    <w:bookmarkStart w:id="30" w:name="ecr-필수-기재-사항"/>
    <w:p>
      <w:pPr>
        <w:pStyle w:val="Heading3"/>
      </w:pPr>
      <w:r>
        <w:t xml:space="preserve">7.1.2 ECR 필수 기재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ECR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ECR-YYYY-NNN (연도-일련번호)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도면/사양서/공정/자재/설비 식별번호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사유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변경이 필요한 구체적 이유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현재 상태 (As-Is)</w:t>
            </w:r>
          </w:p>
        </w:tc>
        <w:tc>
          <w:tcPr/>
          <w:p>
            <w:pPr>
              <w:pStyle w:val="Compact"/>
            </w:pPr>
            <w:r>
              <w:t xml:space="preserve">현재 규격/공정/자재 상태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 상태 (To-Be)</w:t>
            </w:r>
          </w:p>
        </w:tc>
        <w:tc>
          <w:tcPr/>
          <w:p>
            <w:pPr>
              <w:pStyle w:val="Compact"/>
            </w:pPr>
            <w:r>
              <w:t xml:space="preserve">변경 후 목표 규격/공정/자재 상태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영향</w:t>
            </w:r>
          </w:p>
        </w:tc>
        <w:tc>
          <w:tcPr/>
          <w:p>
            <w:pPr>
              <w:pStyle w:val="Compact"/>
            </w:pPr>
            <w:r>
              <w:t xml:space="preserve">품질, 납기, 원가, 안전, 형상 영향 예비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분류</w:t>
            </w:r>
          </w:p>
        </w:tc>
        <w:tc>
          <w:tcPr/>
          <w:p>
            <w:pPr>
              <w:pStyle w:val="Compact"/>
            </w:pPr>
            <w:r>
              <w:t xml:space="preserve">설계/공정/자재/설비/인원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등급 (Class I/II)</w:t>
            </w:r>
          </w:p>
        </w:tc>
        <w:tc>
          <w:tcPr/>
          <w:p>
            <w:pPr>
              <w:pStyle w:val="Compact"/>
            </w:pPr>
            <w:r>
              <w:t xml:space="preserve">예비 등급 분류 (검토 시 확정)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요청일 / 요청자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일자, 부서, 성명</w:t>
            </w:r>
          </w:p>
        </w:tc>
      </w:tr>
    </w:tbl>
    <w:bookmarkEnd w:id="30"/>
    <w:bookmarkStart w:id="31" w:name="ecr-접수-및-예비-검토"/>
    <w:p>
      <w:pPr>
        <w:pStyle w:val="Heading3"/>
      </w:pPr>
      <w:r>
        <w:t xml:space="preserve">7.1.3 ECR 접수 및 예비 검토</w:t>
      </w:r>
    </w:p>
    <w:p>
      <w:pPr>
        <w:pStyle w:val="Compact"/>
        <w:numPr>
          <w:ilvl w:val="0"/>
          <w:numId w:val="1009"/>
        </w:numPr>
      </w:pPr>
      <w:r>
        <w:t xml:space="preserve">기술팀(설계 변경) 또는 생산팀(공정/4M 변경)에서 ECR 접수</w:t>
      </w:r>
    </w:p>
    <w:p>
      <w:pPr>
        <w:pStyle w:val="Compact"/>
        <w:numPr>
          <w:ilvl w:val="0"/>
          <w:numId w:val="1009"/>
        </w:numPr>
      </w:pPr>
      <w:r>
        <w:t xml:space="preserve">ECR 완전성 확인 (필수 항목 기재 여부)</w:t>
      </w:r>
    </w:p>
    <w:p>
      <w:pPr>
        <w:pStyle w:val="Compact"/>
        <w:numPr>
          <w:ilvl w:val="0"/>
          <w:numId w:val="1009"/>
        </w:numPr>
      </w:pPr>
      <w:r>
        <w:t xml:space="preserve">변경 등급 예비 분류 (Class I/II)</w:t>
      </w:r>
    </w:p>
    <w:p>
      <w:pPr>
        <w:pStyle w:val="Compact"/>
        <w:numPr>
          <w:ilvl w:val="0"/>
          <w:numId w:val="1009"/>
        </w:numPr>
      </w:pPr>
      <w:r>
        <w:t xml:space="preserve">Class I 판정 시 → CCB 심의 일정 배정</w:t>
      </w:r>
    </w:p>
    <w:p>
      <w:pPr>
        <w:pStyle w:val="Compact"/>
        <w:numPr>
          <w:ilvl w:val="0"/>
          <w:numId w:val="1009"/>
        </w:numPr>
      </w:pPr>
      <w:r>
        <w:t xml:space="preserve">Class II 판정 시 → 해당 부서장 검토로 진행</w:t>
      </w:r>
    </w:p>
    <w:bookmarkEnd w:id="31"/>
    <w:bookmarkEnd w:id="32"/>
    <w:bookmarkStart w:id="35" w:name="변경-심의"/>
    <w:p>
      <w:pPr>
        <w:pStyle w:val="Heading2"/>
      </w:pPr>
      <w:r>
        <w:t xml:space="preserve">7.2 변경 심의</w:t>
      </w:r>
    </w:p>
    <w:bookmarkStart w:id="33" w:name="class-i-변경-ccb-심의"/>
    <w:p>
      <w:pPr>
        <w:pStyle w:val="Heading3"/>
      </w:pPr>
      <w:r>
        <w:t xml:space="preserve">7.2.1 Class I 변경 — CCB 심의</w:t>
      </w:r>
    </w:p>
    <w:p>
      <w:pPr>
        <w:pStyle w:val="Compact"/>
        <w:numPr>
          <w:ilvl w:val="0"/>
          <w:numId w:val="1010"/>
        </w:numPr>
      </w:pPr>
      <w:r>
        <w:t xml:space="preserve">CCB 소집 (QP-803 §8 형상 관리 참조)</w:t>
      </w:r>
    </w:p>
    <w:p>
      <w:pPr>
        <w:pStyle w:val="Compact"/>
        <w:numPr>
          <w:ilvl w:val="0"/>
          <w:numId w:val="1010"/>
        </w:numPr>
      </w:pPr>
      <w:r>
        <w:t xml:space="preserve">다기능 팀(Cross-Functional Team) 참여: 기술, 생산, 품질, 구매, 생산계획</w:t>
      </w:r>
    </w:p>
    <w:p>
      <w:pPr>
        <w:pStyle w:val="Compact"/>
        <w:numPr>
          <w:ilvl w:val="0"/>
          <w:numId w:val="1010"/>
        </w:numPr>
      </w:pPr>
      <w:r>
        <w:t xml:space="preserve">심의 항목:</w:t>
      </w:r>
    </w:p>
    <w:p>
      <w:pPr>
        <w:pStyle w:val="Compact"/>
        <w:numPr>
          <w:ilvl w:val="1"/>
          <w:numId w:val="1011"/>
        </w:numPr>
      </w:pPr>
      <w:r>
        <w:t xml:space="preserve">기술적 타당성</w:t>
      </w:r>
    </w:p>
    <w:p>
      <w:pPr>
        <w:pStyle w:val="Compact"/>
        <w:numPr>
          <w:ilvl w:val="1"/>
          <w:numId w:val="1011"/>
        </w:numPr>
      </w:pPr>
      <w:r>
        <w:t xml:space="preserve">영향 분석 결과 (§8 참조)</w:t>
      </w:r>
    </w:p>
    <w:p>
      <w:pPr>
        <w:pStyle w:val="Compact"/>
        <w:numPr>
          <w:ilvl w:val="1"/>
          <w:numId w:val="1011"/>
        </w:numPr>
      </w:pPr>
      <w:r>
        <w:t xml:space="preserve">고객 승인 필요 여부</w:t>
      </w:r>
    </w:p>
    <w:p>
      <w:pPr>
        <w:pStyle w:val="Compact"/>
        <w:numPr>
          <w:ilvl w:val="1"/>
          <w:numId w:val="1011"/>
        </w:numPr>
      </w:pPr>
      <w:r>
        <w:t xml:space="preserve">규제 영향</w:t>
      </w:r>
    </w:p>
    <w:p>
      <w:pPr>
        <w:pStyle w:val="Compact"/>
        <w:numPr>
          <w:ilvl w:val="1"/>
          <w:numId w:val="1011"/>
        </w:numPr>
      </w:pPr>
      <w:r>
        <w:t xml:space="preserve">형상 기준선 영향</w:t>
      </w:r>
    </w:p>
    <w:p>
      <w:pPr>
        <w:pStyle w:val="Compact"/>
        <w:numPr>
          <w:ilvl w:val="1"/>
          <w:numId w:val="1011"/>
        </w:numPr>
      </w:pPr>
      <w:r>
        <w:t xml:space="preserve">실행 일정 및 전환 방안</w:t>
      </w:r>
    </w:p>
    <w:p>
      <w:pPr>
        <w:pStyle w:val="Compact"/>
        <w:numPr>
          <w:ilvl w:val="0"/>
          <w:numId w:val="1010"/>
        </w:numPr>
      </w:pPr>
      <w:r>
        <w:t xml:space="preserve">심의 결과: 승인 / 조건부 승인 / 반려 / 보완 요청</w:t>
      </w:r>
    </w:p>
    <w:bookmarkEnd w:id="33"/>
    <w:bookmarkStart w:id="34" w:name="class-ii-변경-간이-검토"/>
    <w:p>
      <w:pPr>
        <w:pStyle w:val="Heading3"/>
      </w:pPr>
      <w:r>
        <w:t xml:space="preserve">7.2.2 Class II 변경 — 간이 검토</w:t>
      </w:r>
    </w:p>
    <w:p>
      <w:pPr>
        <w:pStyle w:val="Compact"/>
        <w:numPr>
          <w:ilvl w:val="0"/>
          <w:numId w:val="1012"/>
        </w:numPr>
      </w:pPr>
      <w:r>
        <w:t xml:space="preserve">해당 부서장 + 품질팀장 검토</w:t>
      </w:r>
    </w:p>
    <w:p>
      <w:pPr>
        <w:pStyle w:val="Compact"/>
        <w:numPr>
          <w:ilvl w:val="0"/>
          <w:numId w:val="1012"/>
        </w:numPr>
      </w:pPr>
      <w:r>
        <w:t xml:space="preserve">기술적 타당성 및 품질 영향 확인</w:t>
      </w:r>
    </w:p>
    <w:p>
      <w:pPr>
        <w:pStyle w:val="Compact"/>
        <w:numPr>
          <w:ilvl w:val="0"/>
          <w:numId w:val="1012"/>
        </w:numPr>
      </w:pPr>
      <w:r>
        <w:t xml:space="preserve">FFF 영향 없음 재확인 후 승인</w:t>
      </w:r>
    </w:p>
    <w:bookmarkEnd w:id="34"/>
    <w:bookmarkEnd w:id="35"/>
    <w:bookmarkStart w:id="36" w:name="ecn-발행"/>
    <w:p>
      <w:pPr>
        <w:pStyle w:val="Heading2"/>
      </w:pPr>
      <w:r>
        <w:t xml:space="preserve">7.3 ECN 발행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ECN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ECN-YYYY-NNN (연도-일련번호), ECR 번호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구체적 변경 사항 (도면/BOM/공정/규격 변경 내용)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받는 문서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개정 대상 도면, 사양서, 작업 표준서, QC 공정도 목록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시점 (Effectivity)</w:t>
            </w:r>
          </w:p>
        </w:tc>
        <w:tc>
          <w:tcPr/>
          <w:p>
            <w:pPr>
              <w:pStyle w:val="Compact"/>
            </w:pPr>
            <w:r>
              <w:t xml:space="preserve">로트 번호, 시리얼 번호, 또는 일자 기준 전환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 처리 방안</w:t>
            </w:r>
          </w:p>
        </w:tc>
        <w:tc>
          <w:tcPr/>
          <w:p>
            <w:pPr>
              <w:pStyle w:val="Compact"/>
            </w:pPr>
            <w:r>
              <w:t xml:space="preserve">기존 재고/반제품/완제품 처리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재수행 여부</w:t>
            </w:r>
          </w:p>
        </w:tc>
        <w:tc>
          <w:tcPr/>
          <w:p>
            <w:pPr>
              <w:pStyle w:val="Compact"/>
            </w:pPr>
            <w:r>
              <w:t xml:space="preserve">Class I 변경 시 FAI 재수행 필요 여부 판정 (§10 참조)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통보/승인</w:t>
            </w:r>
          </w:p>
        </w:tc>
        <w:tc>
          <w:tcPr/>
          <w:p>
            <w:pPr>
              <w:pStyle w:val="Compact"/>
            </w:pPr>
            <w:r>
              <w:t xml:space="preserve">고객 사전 승인 완료 여부, 승인 문서 번호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배포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 배포 부서 및 확인 서명</w:t>
            </w:r>
          </w:p>
        </w:tc>
      </w:tr>
    </w:tbl>
    <w:bookmarkEnd w:id="36"/>
    <w:bookmarkEnd w:id="37"/>
    <w:bookmarkStart w:id="41" w:name="변경-영향-분석"/>
    <w:p>
      <w:pPr>
        <w:pStyle w:val="Heading1"/>
      </w:pPr>
      <w:r>
        <w:t xml:space="preserve">8. 변경 영향 분석</w:t>
      </w:r>
    </w:p>
    <w:bookmarkStart w:id="38" w:name="영향-분석-범위"/>
    <w:p>
      <w:pPr>
        <w:pStyle w:val="Heading2"/>
      </w:pPr>
      <w:r>
        <w:t xml:space="preserve">8.1 영향 분석 범위</w:t>
      </w:r>
    </w:p>
    <w:p>
      <w:pPr>
        <w:pStyle w:val="FirstParagraph"/>
      </w:pPr>
      <w:r>
        <w:t xml:space="preserve">모든 Class I 변경 및 제품 적합성에 영향을 줄 수 있는 Class II 변경에 대해 영향 분석을 수행한다.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영역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제품 적합성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제품이 규격/사양 요구사항을 지속 충족하는지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기준선 변경 여부 (QP-803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영향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제품/서비스 안전에 미치는 영향 (QP-804 연계)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호환성/교환성</w:t>
            </w:r>
          </w:p>
        </w:tc>
        <w:tc>
          <w:tcPr/>
          <w:p>
            <w:pPr>
              <w:pStyle w:val="Compact"/>
            </w:pPr>
            <w:r>
              <w:t xml:space="preserve">기존 제품과의 호환성, 교환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능력</w:t>
            </w:r>
          </w:p>
        </w:tc>
        <w:tc>
          <w:tcPr/>
          <w:p>
            <w:pPr>
              <w:pStyle w:val="Compact"/>
            </w:pPr>
            <w:r>
              <w:t xml:space="preserve">변경 후 공정 능력(Cpk) 유지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영향</w:t>
            </w:r>
          </w:p>
        </w:tc>
        <w:tc>
          <w:tcPr/>
          <w:p>
            <w:pPr>
              <w:pStyle w:val="Compact"/>
            </w:pPr>
            <w:r>
              <w:t xml:space="preserve">변경 소요 시간, 생산 중단 기간, 납기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원가 영향</w:t>
            </w:r>
          </w:p>
        </w:tc>
        <w:tc>
          <w:tcPr/>
          <w:p>
            <w:pPr>
              <w:pStyle w:val="Compact"/>
            </w:pPr>
            <w:r>
              <w:t xml:space="preserve">자재비, 가공비, 검사비 등 원가 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공급망 영향</w:t>
            </w:r>
          </w:p>
        </w:tc>
        <w:tc>
          <w:tcPr/>
          <w:p>
            <w:pPr>
              <w:pStyle w:val="Compact"/>
            </w:pPr>
            <w:r>
              <w:t xml:space="preserve">공급업체 변경, 리드 타임 변동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규제/인증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 당국, 고객 인증 재취득 필요 여부</w:t>
            </w:r>
          </w:p>
        </w:tc>
      </w:tr>
    </w:tbl>
    <w:bookmarkEnd w:id="38"/>
    <w:bookmarkStart w:id="39" w:name="리스크-평가-qp-802-연계"/>
    <w:p>
      <w:pPr>
        <w:pStyle w:val="Heading2"/>
      </w:pPr>
      <w:r>
        <w:t xml:space="preserve">8.2 리스크 평가 (QP-802 연계)</w:t>
      </w:r>
    </w:p>
    <w:p>
      <w:pPr>
        <w:pStyle w:val="FirstParagraph"/>
      </w:pPr>
      <w:r>
        <w:t xml:space="preserve">변경에 따른 리스크는 QP-802(운영 리스크 관리) 절차에 따라 평가한다.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795"/>
        <w:gridCol w:w="3727"/>
        <w:gridCol w:w="13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심각도 × 발생도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고위험 (High)</w:t>
            </w:r>
          </w:p>
        </w:tc>
        <w:tc>
          <w:tcPr/>
          <w:p>
            <w:pPr>
              <w:pStyle w:val="Compact"/>
            </w:pPr>
            <w:r>
              <w:t xml:space="preserve">RPN ≥ 100 또는 심각도 ≥ 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별도 리스크 완화 계획 수립 필수, CCB 심의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중위험 (Medium)</w:t>
            </w:r>
          </w:p>
        </w:tc>
        <w:tc>
          <w:tcPr/>
          <w:p>
            <w:pPr>
              <w:pStyle w:val="Compact"/>
            </w:pPr>
            <w:r>
              <w:t xml:space="preserve">40 ≤ RPN &lt; 100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완화 조치 실행 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저위험 (Low)</w:t>
            </w:r>
          </w:p>
        </w:tc>
        <w:tc>
          <w:tcPr/>
          <w:p>
            <w:pPr>
              <w:pStyle w:val="Compact"/>
            </w:pPr>
            <w:r>
              <w:t xml:space="preserve">RPN &lt; 40</w:t>
            </w:r>
          </w:p>
        </w:tc>
        <w:tc>
          <w:tcPr/>
          <w:p>
            <w:pPr>
              <w:pStyle w:val="Compact"/>
            </w:pPr>
            <w:r>
              <w:t xml:space="preserve">표준 변경 프로세스 진행</w:t>
            </w:r>
          </w:p>
        </w:tc>
      </w:tr>
    </w:tbl>
    <w:bookmarkEnd w:id="39"/>
    <w:bookmarkStart w:id="40" w:name="fmea-업데이트"/>
    <w:p>
      <w:pPr>
        <w:pStyle w:val="Heading2"/>
      </w:pPr>
      <w:r>
        <w:t xml:space="preserve">8.3 FMEA 업데이트</w:t>
      </w:r>
    </w:p>
    <w:p>
      <w:pPr>
        <w:pStyle w:val="Compact"/>
        <w:numPr>
          <w:ilvl w:val="0"/>
          <w:numId w:val="1013"/>
        </w:numPr>
      </w:pPr>
      <w:r>
        <w:t xml:space="preserve">Class I 변경 시 해당 공정/설계 FMEA 업데이트 필수</w:t>
      </w:r>
    </w:p>
    <w:p>
      <w:pPr>
        <w:pStyle w:val="Compact"/>
        <w:numPr>
          <w:ilvl w:val="0"/>
          <w:numId w:val="1013"/>
        </w:numPr>
      </w:pPr>
      <w:r>
        <w:t xml:space="preserve">변경에 따른 신규 고장 모드(Failure Mode) 식별 및 대책 수립</w:t>
      </w:r>
    </w:p>
    <w:p>
      <w:pPr>
        <w:pStyle w:val="Compact"/>
        <w:numPr>
          <w:ilvl w:val="0"/>
          <w:numId w:val="1013"/>
        </w:numPr>
      </w:pPr>
      <w:r>
        <w:t xml:space="preserve">FMEA 업데이트 결과를 ECN에 첨부</w:t>
      </w:r>
    </w:p>
    <w:bookmarkEnd w:id="40"/>
    <w:bookmarkEnd w:id="41"/>
    <w:bookmarkStart w:id="47" w:name="변경-승인-및-실행"/>
    <w:p>
      <w:pPr>
        <w:pStyle w:val="Heading1"/>
      </w:pPr>
      <w:r>
        <w:t xml:space="preserve">9. 변경 승인 및 실행</w:t>
      </w:r>
    </w:p>
    <w:bookmarkStart w:id="42" w:name="변경-승인"/>
    <w:p>
      <w:pPr>
        <w:pStyle w:val="Heading2"/>
      </w:pPr>
      <w:r>
        <w:t xml:space="preserve">9.1 변경 승인</w:t>
      </w:r>
    </w:p>
    <w:p>
      <w:pPr>
        <w:pStyle w:val="Compact"/>
        <w:numPr>
          <w:ilvl w:val="0"/>
          <w:numId w:val="1014"/>
        </w:numPr>
      </w:pPr>
      <w:r>
        <w:t xml:space="preserve">영향 분석 및 리스크 평가 완료 확인</w:t>
      </w:r>
    </w:p>
    <w:p>
      <w:pPr>
        <w:pStyle w:val="Compact"/>
        <w:numPr>
          <w:ilvl w:val="0"/>
          <w:numId w:val="1014"/>
        </w:numPr>
      </w:pPr>
      <w:r>
        <w:t xml:space="preserve">승인 권한 매트릭스(§5.2)에 따른 승인 취득</w:t>
      </w:r>
    </w:p>
    <w:p>
      <w:pPr>
        <w:pStyle w:val="Compact"/>
        <w:numPr>
          <w:ilvl w:val="0"/>
          <w:numId w:val="1014"/>
        </w:numPr>
      </w:pPr>
      <w:r>
        <w:t xml:space="preserve">고객 사전 승인 (해당 시) — 고객 승인 완료 전 변경 실행 금지</w:t>
      </w:r>
    </w:p>
    <w:p>
      <w:pPr>
        <w:pStyle w:val="Compact"/>
        <w:numPr>
          <w:ilvl w:val="0"/>
          <w:numId w:val="1014"/>
        </w:numPr>
      </w:pPr>
      <w:r>
        <w:t xml:space="preserve">규제기관 통보/승인 (해당 시)</w:t>
      </w:r>
    </w:p>
    <w:p>
      <w:pPr>
        <w:pStyle w:val="Compact"/>
        <w:numPr>
          <w:ilvl w:val="0"/>
          <w:numId w:val="1014"/>
        </w:numPr>
      </w:pPr>
      <w:r>
        <w:t xml:space="preserve">ECN 공식 발행 및 배포</w:t>
      </w:r>
    </w:p>
    <w:bookmarkEnd w:id="42"/>
    <w:bookmarkStart w:id="46" w:name="변경-실행"/>
    <w:p>
      <w:pPr>
        <w:pStyle w:val="Heading2"/>
      </w:pPr>
      <w:r>
        <w:t xml:space="preserve">9.2 변경 실행</w:t>
      </w:r>
    </w:p>
    <w:bookmarkStart w:id="43" w:name="실행-전-준비"/>
    <w:p>
      <w:pPr>
        <w:pStyle w:val="Heading3"/>
      </w:pPr>
      <w:r>
        <w:t xml:space="preserve">9.2.1 실행 전 준비</w:t>
      </w:r>
    </w:p>
    <w:p>
      <w:pPr>
        <w:pStyle w:val="Compact"/>
        <w:numPr>
          <w:ilvl w:val="0"/>
          <w:numId w:val="1015"/>
        </w:numPr>
      </w:pPr>
      <w:r>
        <w:t xml:space="preserve">관련 문서 개정: 도면, BOM, 작업 표준서, QC 공정도, 검사 기준서</w:t>
      </w:r>
    </w:p>
    <w:p>
      <w:pPr>
        <w:pStyle w:val="Compact"/>
        <w:numPr>
          <w:ilvl w:val="0"/>
          <w:numId w:val="1015"/>
        </w:numPr>
      </w:pPr>
      <w:r>
        <w:t xml:space="preserve">구 버전 문서 회수 및 무효화 (QP-706 연계)</w:t>
      </w:r>
    </w:p>
    <w:p>
      <w:pPr>
        <w:pStyle w:val="Compact"/>
        <w:numPr>
          <w:ilvl w:val="0"/>
          <w:numId w:val="1015"/>
        </w:numPr>
      </w:pPr>
      <w:r>
        <w:t xml:space="preserve">형상관리 시스템 업데이트 (QP-803 연계)</w:t>
      </w:r>
    </w:p>
    <w:p>
      <w:pPr>
        <w:pStyle w:val="Compact"/>
        <w:numPr>
          <w:ilvl w:val="0"/>
          <w:numId w:val="1015"/>
        </w:numPr>
      </w:pPr>
      <w:r>
        <w:t xml:space="preserve">작업자 교육/훈련 실시 (변경 내용 주지, QP-703 연계)</w:t>
      </w:r>
    </w:p>
    <w:p>
      <w:pPr>
        <w:pStyle w:val="Compact"/>
        <w:numPr>
          <w:ilvl w:val="0"/>
          <w:numId w:val="1015"/>
        </w:numPr>
      </w:pPr>
      <w:r>
        <w:t xml:space="preserve">자재/설비 준비 확인</w:t>
      </w:r>
    </w:p>
    <w:p>
      <w:pPr>
        <w:pStyle w:val="Compact"/>
        <w:numPr>
          <w:ilvl w:val="0"/>
          <w:numId w:val="1015"/>
        </w:numPr>
      </w:pPr>
      <w:r>
        <w:t xml:space="preserve">재고 처리 (전환 시점 전후 식별/분리)</w:t>
      </w:r>
    </w:p>
    <w:bookmarkEnd w:id="43"/>
    <w:bookmarkStart w:id="44" w:name="실행"/>
    <w:p>
      <w:pPr>
        <w:pStyle w:val="Heading3"/>
      </w:pPr>
      <w:r>
        <w:t xml:space="preserve">9.2.2 실행</w:t>
      </w:r>
    </w:p>
    <w:p>
      <w:pPr>
        <w:pStyle w:val="Compact"/>
        <w:numPr>
          <w:ilvl w:val="0"/>
          <w:numId w:val="1016"/>
        </w:numPr>
      </w:pPr>
      <w:r>
        <w:t xml:space="preserve">ECN에 명시된 적용 시점(Effectivity)에 따라 변경 실행</w:t>
      </w:r>
    </w:p>
    <w:p>
      <w:pPr>
        <w:pStyle w:val="Compact"/>
        <w:numPr>
          <w:ilvl w:val="0"/>
          <w:numId w:val="1016"/>
        </w:numPr>
      </w:pPr>
      <w:r>
        <w:t xml:space="preserve">변경 전/후 제품의 명확한 식별 및 추적성 확보 (QP-812 연계)</w:t>
      </w:r>
    </w:p>
    <w:p>
      <w:pPr>
        <w:pStyle w:val="Compact"/>
        <w:numPr>
          <w:ilvl w:val="0"/>
          <w:numId w:val="1016"/>
        </w:numPr>
      </w:pPr>
      <w:r>
        <w:t xml:space="preserve">전환 기간(Transition Period) 중 혼입 방지 조치</w:t>
      </w:r>
    </w:p>
    <w:p>
      <w:pPr>
        <w:pStyle w:val="Compact"/>
        <w:numPr>
          <w:ilvl w:val="0"/>
          <w:numId w:val="1016"/>
        </w:numPr>
      </w:pPr>
      <w:r>
        <w:t xml:space="preserve">변경 실행 각 단계의 완료 확인 및 서명</w:t>
      </w:r>
    </w:p>
    <w:bookmarkEnd w:id="44"/>
    <w:bookmarkStart w:id="45" w:name="변경-실행-체크리스트"/>
    <w:p>
      <w:pPr>
        <w:pStyle w:val="Heading3"/>
      </w:pPr>
      <w:r>
        <w:t xml:space="preserve">9.2.3 변경 실행 체크리스트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문서 개정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도면/BOM/WI/QC 공정도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 버전 문서 회수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 시스템 업데이트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QP-803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교육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QP-703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자재/설비 준비 완료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전환 시점 재고 분리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로트/S/N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완료 (해당 시)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승인 문서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규제기관 통보 (해당 시)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 재수행 계획 수립 (해당 시)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QP-811</w:t>
            </w:r>
          </w:p>
        </w:tc>
      </w:tr>
    </w:tbl>
    <w:bookmarkEnd w:id="45"/>
    <w:bookmarkEnd w:id="46"/>
    <w:bookmarkEnd w:id="47"/>
    <w:bookmarkStart w:id="51" w:name="변경-유효성-확인"/>
    <w:p>
      <w:pPr>
        <w:pStyle w:val="Heading1"/>
      </w:pPr>
      <w:r>
        <w:t xml:space="preserve">10. 변경 유효성 확인</w:t>
      </w:r>
    </w:p>
    <w:bookmarkStart w:id="48" w:name="유효성-확인-방법"/>
    <w:p>
      <w:pPr>
        <w:pStyle w:val="Heading2"/>
      </w:pPr>
      <w:r>
        <w:t xml:space="preserve">10.1 유효성 확인 방법</w:t>
      </w:r>
    </w:p>
    <w:p>
      <w:pPr>
        <w:pStyle w:val="FirstParagraph"/>
      </w:pPr>
      <w:r>
        <w:t xml:space="preserve">변경 실행 후 변경된 제품/공정이 요구사항을 충족하는지 확인한다.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304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재수행</w:t>
            </w:r>
          </w:p>
        </w:tc>
        <w:tc>
          <w:tcPr/>
          <w:p>
            <w:pPr>
              <w:pStyle w:val="Compact"/>
            </w:pPr>
            <w:r>
              <w:t xml:space="preserve">Class I 변경 (FFF 영향)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AS9102 요구사항 충족 (QP-811)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FAI</w:t>
            </w:r>
          </w:p>
        </w:tc>
        <w:tc>
          <w:tcPr/>
          <w:p>
            <w:pPr>
              <w:pStyle w:val="Compact"/>
            </w:pPr>
            <w:r>
              <w:t xml:space="preserve">Class I 변경 (일부 특성만 영향)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영향 특성에 대해서만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 검사 (간이)</w:t>
            </w:r>
          </w:p>
        </w:tc>
        <w:tc>
          <w:tcPr/>
          <w:p>
            <w:pPr>
              <w:pStyle w:val="Compact"/>
            </w:pPr>
            <w:r>
              <w:t xml:space="preserve">Class II 변경</w:t>
            </w:r>
          </w:p>
        </w:tc>
        <w:tc>
          <w:tcPr/>
          <w:p>
            <w:pPr>
              <w:pStyle w:val="Compact"/>
            </w:pPr>
            <w:r>
              <w:t xml:space="preserve">변경 항목에 대한 전수 검사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능력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Cpk ≥ 1.33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시험</w:t>
            </w:r>
          </w:p>
        </w:tc>
        <w:tc>
          <w:tcPr/>
          <w:p>
            <w:pPr>
              <w:pStyle w:val="Compact"/>
            </w:pPr>
            <w:r>
              <w:t xml:space="preserve">기능 영향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규격 시험 항목 합격</w:t>
            </w:r>
          </w:p>
        </w:tc>
      </w:tr>
    </w:tbl>
    <w:bookmarkEnd w:id="48"/>
    <w:bookmarkStart w:id="49" w:name="fai-재수행-판단-기준-qp-811-연계"/>
    <w:p>
      <w:pPr>
        <w:pStyle w:val="Heading2"/>
      </w:pPr>
      <w:r>
        <w:t xml:space="preserve">10.2 FAI 재수행 판단 기준 (QP-811 연계)</w:t>
      </w:r>
    </w:p>
    <w:p>
      <w:pPr>
        <w:pStyle w:val="FirstParagraph"/>
      </w:pPr>
      <w:r>
        <w:t xml:space="preserve">AS9102에 따라 다음 경우 FAI를 재수행한다: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840"/>
        <w:gridCol w:w="408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재수행 필요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재수행 불필요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설계(도면/사양) 변경으로 FFF 영향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 표기법 수정 등 비기술적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공정의 중대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공정 내 경미한 파라미터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장소(사업장) 이전</w:t>
            </w:r>
          </w:p>
        </w:tc>
        <w:tc>
          <w:tcPr/>
          <w:p>
            <w:pPr>
              <w:pStyle w:val="Compact"/>
            </w:pPr>
            <w:r>
              <w:t xml:space="preserve">동일 사업장 내 라인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2년 이상 생산 중단 후 재개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정기적 생산 유지 상태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자재/원자재 변경 (FFF 영향)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규격 동일 제조사 로트 변경</w:t>
            </w:r>
          </w:p>
        </w:tc>
      </w:tr>
    </w:tbl>
    <w:bookmarkEnd w:id="49"/>
    <w:bookmarkStart w:id="50" w:name="유효성-확인-보고"/>
    <w:p>
      <w:pPr>
        <w:pStyle w:val="Heading2"/>
      </w:pPr>
      <w:r>
        <w:t xml:space="preserve">10.3 유효성 확인 보고</w:t>
      </w:r>
    </w:p>
    <w:p>
      <w:pPr>
        <w:pStyle w:val="Compact"/>
        <w:numPr>
          <w:ilvl w:val="0"/>
          <w:numId w:val="1017"/>
        </w:numPr>
      </w:pPr>
      <w:r>
        <w:t xml:space="preserve">유효성 확인 결과를 ECN에 기록하고 변경 이력에 반영</w:t>
      </w:r>
    </w:p>
    <w:p>
      <w:pPr>
        <w:pStyle w:val="Compact"/>
        <w:numPr>
          <w:ilvl w:val="0"/>
          <w:numId w:val="1017"/>
        </w:numPr>
      </w:pPr>
      <w:r>
        <w:t xml:space="preserve">부적합 발생 시 QP-818(부적합 출력 관리) 및 QP-1001(시정조치) 연계 처리</w:t>
      </w:r>
    </w:p>
    <w:p>
      <w:pPr>
        <w:pStyle w:val="Compact"/>
        <w:numPr>
          <w:ilvl w:val="0"/>
          <w:numId w:val="1017"/>
        </w:numPr>
      </w:pPr>
      <w:r>
        <w:t xml:space="preserve">유효성 확인 완료 후 변경 종결(Close-out) 처리</w:t>
      </w:r>
    </w:p>
    <w:bookmarkEnd w:id="50"/>
    <w:bookmarkEnd w:id="51"/>
    <w:bookmarkStart w:id="57" w:name="항공우주-특수-요구사항"/>
    <w:p>
      <w:pPr>
        <w:pStyle w:val="Heading1"/>
      </w:pPr>
      <w:r>
        <w:t xml:space="preserve">11. 항공우주 특수 요구사항</w:t>
      </w:r>
    </w:p>
    <w:bookmarkStart w:id="52" w:name="고객-사전-승인-customer-prior-approval"/>
    <w:p>
      <w:pPr>
        <w:pStyle w:val="Heading2"/>
      </w:pPr>
      <w:r>
        <w:t xml:space="preserve">11.1 고객 사전 승인 (Customer Prior Approval)</w:t>
      </w:r>
    </w:p>
    <w:p>
      <w:pPr>
        <w:pStyle w:val="FirstParagraph"/>
      </w:pPr>
      <w:r>
        <w:t xml:space="preserve">항공우주 고객의 변경 관련 요구사항:</w:t>
      </w:r>
    </w:p>
    <w:p>
      <w:pPr>
        <w:pStyle w:val="Compact"/>
        <w:numPr>
          <w:ilvl w:val="0"/>
          <w:numId w:val="1018"/>
        </w:numPr>
      </w:pPr>
      <w:r>
        <w:t xml:space="preserve">고객 계약/PO에 명시된 변경 통보/승인 요건을</w:t>
      </w:r>
      <w:r>
        <w:t xml:space="preserve"> </w:t>
      </w:r>
      <w:r>
        <w:rPr>
          <w:b/>
          <w:bCs/>
        </w:rPr>
        <w:t xml:space="preserve">의무적으로</w:t>
      </w:r>
      <w:r>
        <w:t xml:space="preserve"> </w:t>
      </w:r>
      <w:r>
        <w:t xml:space="preserve">준수</w:t>
      </w:r>
    </w:p>
    <w:p>
      <w:pPr>
        <w:pStyle w:val="Compact"/>
        <w:numPr>
          <w:ilvl w:val="0"/>
          <w:numId w:val="1018"/>
        </w:numPr>
      </w:pPr>
      <w:r>
        <w:t xml:space="preserve">Class I 변경 시 고객에게 변경 요청서(ECR) 또는 PCN을 제출하고, 고객의 서면 승인을 받은 후에만 변경 실행</w:t>
      </w:r>
    </w:p>
    <w:p>
      <w:pPr>
        <w:pStyle w:val="Compact"/>
        <w:numPr>
          <w:ilvl w:val="0"/>
          <w:numId w:val="1018"/>
        </w:numPr>
      </w:pPr>
      <w:r>
        <w:t xml:space="preserve">고객이 요구하는 양식 및 절차가 있는 경우 고객 양식을 우선 사용</w:t>
      </w:r>
    </w:p>
    <w:p>
      <w:pPr>
        <w:pStyle w:val="Compact"/>
        <w:numPr>
          <w:ilvl w:val="0"/>
          <w:numId w:val="1018"/>
        </w:numPr>
      </w:pPr>
      <w:r>
        <w:t xml:space="preserve">고객 승인 대기 기간 동안 변경 전 상태로 생산 유지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고객 미승인 시 변경 실행 절대 금지</w:t>
      </w:r>
    </w:p>
    <w:bookmarkEnd w:id="52"/>
    <w:bookmarkStart w:id="53" w:name="형상관리-연계-qp-803"/>
    <w:p>
      <w:pPr>
        <w:pStyle w:val="Heading2"/>
      </w:pPr>
      <w:r>
        <w:t xml:space="preserve">11.2 형상관리 연계 (QP-803)</w:t>
      </w:r>
    </w:p>
    <w:p>
      <w:pPr>
        <w:pStyle w:val="Compact"/>
        <w:numPr>
          <w:ilvl w:val="0"/>
          <w:numId w:val="1019"/>
        </w:numPr>
      </w:pPr>
      <w:r>
        <w:t xml:space="preserve">모든 Class I 변경은 형상관리 프로세스와 연동하여 관리</w:t>
      </w:r>
    </w:p>
    <w:p>
      <w:pPr>
        <w:pStyle w:val="Compact"/>
        <w:numPr>
          <w:ilvl w:val="0"/>
          <w:numId w:val="1019"/>
        </w:numPr>
      </w:pPr>
      <w:r>
        <w:t xml:space="preserve">형상 기준선(Baseline) 변경 시 CCB 심의 필수</w:t>
      </w:r>
    </w:p>
    <w:p>
      <w:pPr>
        <w:pStyle w:val="Compact"/>
        <w:numPr>
          <w:ilvl w:val="0"/>
          <w:numId w:val="1019"/>
        </w:numPr>
      </w:pPr>
      <w:r>
        <w:t xml:space="preserve">ECN 발행과 동시에 형상 상태 기록(CSA) 업데이트</w:t>
      </w:r>
    </w:p>
    <w:p>
      <w:pPr>
        <w:pStyle w:val="Compact"/>
        <w:numPr>
          <w:ilvl w:val="0"/>
          <w:numId w:val="1019"/>
        </w:numPr>
      </w:pPr>
      <w:r>
        <w:t xml:space="preserve">형상 감사(Configuration Audit) 시 변경 이력 검증 포함</w:t>
      </w:r>
    </w:p>
    <w:bookmarkEnd w:id="53"/>
    <w:bookmarkStart w:id="54" w:name="규제기관-통보"/>
    <w:p>
      <w:pPr>
        <w:pStyle w:val="Heading2"/>
      </w:pPr>
      <w:r>
        <w:t xml:space="preserve">11.3 규제기관 통보</w:t>
      </w:r>
    </w:p>
    <w:p>
      <w:pPr>
        <w:pStyle w:val="Compact"/>
        <w:numPr>
          <w:ilvl w:val="0"/>
          <w:numId w:val="1020"/>
        </w:numPr>
      </w:pPr>
      <w:r>
        <w:t xml:space="preserve">항공 당국(EASA, FAA 등) 인증 대상 제품의 변경 시 규제 요건에 따른 사전 통보/승인</w:t>
      </w:r>
    </w:p>
    <w:p>
      <w:pPr>
        <w:pStyle w:val="Compact"/>
        <w:numPr>
          <w:ilvl w:val="0"/>
          <w:numId w:val="1020"/>
        </w:numPr>
      </w:pPr>
      <w:r>
        <w:t xml:space="preserve">고객을 통한 규제기관 통보가 필요한 경우 영업팀이 고객과 협의하여 처리</w:t>
      </w:r>
    </w:p>
    <w:p>
      <w:pPr>
        <w:pStyle w:val="Compact"/>
        <w:numPr>
          <w:ilvl w:val="0"/>
          <w:numId w:val="1020"/>
        </w:numPr>
      </w:pPr>
      <w:r>
        <w:t xml:space="preserve">규제 승인 미완료 시 변경 실행 보류</w:t>
      </w:r>
    </w:p>
    <w:bookmarkEnd w:id="54"/>
    <w:bookmarkStart w:id="55" w:name="외부공급자-변경-통제"/>
    <w:p>
      <w:pPr>
        <w:pStyle w:val="Heading2"/>
      </w:pPr>
      <w:r>
        <w:t xml:space="preserve">11.4 외부공급자 변경 통제</w:t>
      </w:r>
    </w:p>
    <w:p>
      <w:pPr>
        <w:pStyle w:val="Compact"/>
        <w:numPr>
          <w:ilvl w:val="0"/>
          <w:numId w:val="1021"/>
        </w:numPr>
      </w:pPr>
      <w:r>
        <w:t xml:space="preserve">외부공급자의 제품/공정 변경에 대해서도 동일한 변경 관리 절차 적용 요구</w:t>
      </w:r>
    </w:p>
    <w:p>
      <w:pPr>
        <w:pStyle w:val="Compact"/>
        <w:numPr>
          <w:ilvl w:val="0"/>
          <w:numId w:val="1021"/>
        </w:numPr>
      </w:pPr>
      <w:r>
        <w:t xml:space="preserve">공급업체는 변경 실행 전 M&amp;C Electronics VINA에 사전 통보 의무</w:t>
      </w:r>
    </w:p>
    <w:p>
      <w:pPr>
        <w:pStyle w:val="Compact"/>
        <w:numPr>
          <w:ilvl w:val="0"/>
          <w:numId w:val="1021"/>
        </w:numPr>
      </w:pPr>
      <w:r>
        <w:t xml:space="preserve">승인 공급업체 목록(ASL) 변경 시 QP-808(외부공급자 관리) 연계</w:t>
      </w:r>
    </w:p>
    <w:bookmarkEnd w:id="55"/>
    <w:bookmarkStart w:id="56" w:name="추적성-확보"/>
    <w:p>
      <w:pPr>
        <w:pStyle w:val="Heading2"/>
      </w:pPr>
      <w:r>
        <w:t xml:space="preserve">11.5 추적성 확보</w:t>
      </w:r>
    </w:p>
    <w:p>
      <w:pPr>
        <w:pStyle w:val="Compact"/>
        <w:numPr>
          <w:ilvl w:val="0"/>
          <w:numId w:val="1022"/>
        </w:numPr>
      </w:pPr>
      <w:r>
        <w:t xml:space="preserve">변경 전/후 제품에 대한 명확한 로트 번호 또는 시리얼 번호 식별</w:t>
      </w:r>
    </w:p>
    <w:p>
      <w:pPr>
        <w:pStyle w:val="Compact"/>
        <w:numPr>
          <w:ilvl w:val="0"/>
          <w:numId w:val="1022"/>
        </w:numPr>
      </w:pPr>
      <w:r>
        <w:t xml:space="preserve">변경 적용 시점(Effectivity Point)을 기준으로 추적 가능한 이력 유지</w:t>
      </w:r>
    </w:p>
    <w:p>
      <w:pPr>
        <w:pStyle w:val="Compact"/>
        <w:numPr>
          <w:ilvl w:val="0"/>
          <w:numId w:val="1022"/>
        </w:numPr>
      </w:pPr>
      <w:r>
        <w:t xml:space="preserve">변경 이력은 제품 수명주기 종료 후 최소 10년 보존 (또는 고객 요구 기간)</w:t>
      </w:r>
    </w:p>
    <w:bookmarkEnd w:id="56"/>
    <w:bookmarkEnd w:id="57"/>
    <w:bookmarkStart w:id="61" w:name="긴급-변경deviationconcession-처리"/>
    <w:p>
      <w:pPr>
        <w:pStyle w:val="Heading1"/>
      </w:pPr>
      <w:r>
        <w:t xml:space="preserve">12. 긴급 변경(Deviation/Concession) 처리</w:t>
      </w:r>
    </w:p>
    <w:bookmarkStart w:id="58" w:name="deviation-일시적-이탈-허가"/>
    <w:p>
      <w:pPr>
        <w:pStyle w:val="Heading2"/>
      </w:pPr>
      <w:r>
        <w:t xml:space="preserve">12.1 Deviation (일시적 이탈 허가)</w:t>
      </w:r>
    </w:p>
    <w:p>
      <w:pPr>
        <w:pStyle w:val="FirstParagraph"/>
      </w:pPr>
      <w:r>
        <w:t xml:space="preserve">생산 전, 규정된 요구사항으로부터의 이탈이 불가피한 경우: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발의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부서에서 이탈 필요성 및 근거를 기술하여 Deviation Request 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로트/수량/기간을 명확히 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분석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이탈이 제품 안전, 기능, 적합성에 미치는 영향 분석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QMR 승인 필수, Class I 수준의 이탈 시 고객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Deviation 번호, 적용 범위, 승인 내역 기록 보존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기한 만료 시 자동 종료, 연장 시 재승인 필요</w:t>
            </w:r>
          </w:p>
        </w:tc>
      </w:tr>
    </w:tbl>
    <w:bookmarkEnd w:id="58"/>
    <w:bookmarkStart w:id="59" w:name="concession-특채"/>
    <w:p>
      <w:pPr>
        <w:pStyle w:val="Heading2"/>
      </w:pPr>
      <w:r>
        <w:t xml:space="preserve">12.2 Concession (특채)</w:t>
      </w:r>
    </w:p>
    <w:p>
      <w:pPr>
        <w:pStyle w:val="FirstParagraph"/>
      </w:pPr>
      <w:r>
        <w:t xml:space="preserve">이미 생산된 부적합 제품의 사용/출하 허가: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발의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발생 시 QP-818에 따라 부적합 처리 후 특채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안전, 기능, 신뢰성에 영향이 없음을 입증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항공우주 제품은 고객 서면 승인 필수</w:t>
            </w:r>
            <w:r>
              <w:t xml:space="preserve"> </w:t>
            </w:r>
            <w:r>
              <w:t xml:space="preserve">(자체 특채 불가)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</w:t>
            </w:r>
          </w:p>
        </w:tc>
        <w:tc>
          <w:tcPr/>
          <w:p>
            <w:pPr>
              <w:pStyle w:val="Compact"/>
            </w:pPr>
            <w:r>
              <w:t xml:space="preserve">특채 제품에 대한 명확한 식별 표시 및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Concession 번호, 승인 근거, 고객 승인 문서, 영향 분석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근본 원인 분석 및 시정조치 실행 (QP-1001 연계)</w:t>
            </w:r>
          </w:p>
        </w:tc>
      </w:tr>
    </w:tbl>
    <w:bookmarkEnd w:id="59"/>
    <w:bookmarkStart w:id="60" w:name="긴급-변경-프로세스"/>
    <w:p>
      <w:pPr>
        <w:pStyle w:val="Heading2"/>
      </w:pPr>
      <w:r>
        <w:t xml:space="preserve">12.3 긴급 변경 프로세스</w:t>
      </w:r>
    </w:p>
    <w:p>
      <w:pPr>
        <w:pStyle w:val="FirstParagraph"/>
      </w:pPr>
      <w:r>
        <w:t xml:space="preserve">긴급 상황(생산 라인 정지, 납기 위험 등)으로 정규 ECR→ECN 프로세스 수행이 불가능한 경우: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긴급 승인</w:t>
      </w:r>
      <w:r>
        <w:t xml:space="preserve">: QMR 또는 대표이사의 구두/이메일 긴급 승인으로 변경 실행 가능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사후 문서화</w:t>
      </w:r>
      <w:r>
        <w:t xml:space="preserve">: 긴급 변경 실행 후</w:t>
      </w:r>
      <w:r>
        <w:t xml:space="preserve"> </w:t>
      </w:r>
      <w:r>
        <w:rPr>
          <w:b/>
          <w:bCs/>
        </w:rPr>
        <w:t xml:space="preserve">48시간 이내</w:t>
      </w:r>
      <w:r>
        <w:t xml:space="preserve"> </w:t>
      </w:r>
      <w:r>
        <w:t xml:space="preserve">정규 ECR/ECN을 소급 작성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고객 통보</w:t>
      </w:r>
      <w:r>
        <w:t xml:space="preserve">: 고객 승인 대상인 경우 즉시 고객에게 긴급 변경 사실 통보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유효성 확인</w:t>
      </w:r>
      <w:r>
        <w:t xml:space="preserve">: 정규 변경과 동일한 수준의 유효성 확인 수행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재발 방지</w:t>
      </w:r>
      <w:r>
        <w:t xml:space="preserve">: 긴급 변경 사유 분석 및 정규 프로세스로의 전환 계획 수립</w:t>
      </w:r>
    </w:p>
    <w:bookmarkEnd w:id="60"/>
    <w:bookmarkEnd w:id="61"/>
    <w:bookmarkStart w:id="64" w:name="기록-관리"/>
    <w:p>
      <w:pPr>
        <w:pStyle w:val="Heading1"/>
      </w:pPr>
      <w:r>
        <w:t xml:space="preserve">13. 기록 관리</w:t>
      </w:r>
    </w:p>
    <w:bookmarkStart w:id="62" w:name="보존-대상-기록"/>
    <w:p>
      <w:pPr>
        <w:pStyle w:val="Heading2"/>
      </w:pPr>
      <w:r>
        <w:t xml:space="preserve">13.1 보존 대상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(변경 요청서)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(문서관리시스템)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 (변경 통보서)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PCN (공정 변경 통보서)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 분석서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회의록 (Class I)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문서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 + 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Deviation/Concession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보고서 (변경 후)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유효성 확인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t xml:space="preserve">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FMEA 업데이트 기록</w:t>
            </w:r>
          </w:p>
        </w:tc>
        <w:tc>
          <w:tcPr/>
          <w:p>
            <w:pPr>
              <w:pStyle w:val="Compact"/>
            </w:pPr>
            <w:r>
              <w:t xml:space="preserve">최신본 + 직전 개정본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</w:tr>
    </w:tbl>
    <w:bookmarkEnd w:id="62"/>
    <w:bookmarkStart w:id="63" w:name="변경-이력-대장"/>
    <w:p>
      <w:pPr>
        <w:pStyle w:val="Heading2"/>
      </w:pPr>
      <w:r>
        <w:t xml:space="preserve">13.2 변경 이력 대장</w:t>
      </w:r>
    </w:p>
    <w:p>
      <w:pPr>
        <w:pStyle w:val="Compact"/>
        <w:numPr>
          <w:ilvl w:val="0"/>
          <w:numId w:val="1024"/>
        </w:numPr>
      </w:pPr>
      <w:r>
        <w:t xml:space="preserve">모든 변경 건을 연번으로 관리하는 변경 이력 대장(Change Log) 유지</w:t>
      </w:r>
    </w:p>
    <w:p>
      <w:pPr>
        <w:pStyle w:val="Compact"/>
        <w:numPr>
          <w:ilvl w:val="0"/>
          <w:numId w:val="1024"/>
        </w:numPr>
      </w:pPr>
      <w:r>
        <w:t xml:space="preserve">기재 항목: ECR/ECN 번호, 변경 대상, 변경 유형, 등급, 일자, 상태, 승인자</w:t>
      </w:r>
    </w:p>
    <w:p>
      <w:pPr>
        <w:pStyle w:val="Compact"/>
        <w:numPr>
          <w:ilvl w:val="0"/>
          <w:numId w:val="1024"/>
        </w:numPr>
      </w:pPr>
      <w:r>
        <w:t xml:space="preserve">변경 이력 대장은 분기별 경영검토(QP-904) 입력 데이터로 활용</w:t>
      </w:r>
    </w:p>
    <w:bookmarkEnd w:id="63"/>
    <w:bookmarkEnd w:id="64"/>
    <w:bookmarkStart w:id="67" w:name="관련-문서-및-양식"/>
    <w:p>
      <w:pPr>
        <w:pStyle w:val="Heading1"/>
      </w:pPr>
      <w:r>
        <w:t xml:space="preserve">14. 관련 문서 및 양식</w:t>
      </w:r>
    </w:p>
    <w:bookmarkStart w:id="65" w:name="관련-절차서"/>
    <w:p>
      <w:pPr>
        <w:pStyle w:val="Heading2"/>
      </w:pPr>
      <w:r>
        <w:t xml:space="preserve">14.1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연계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리스크 평가, FMEA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 포함)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기준선 변경, CCB 심의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</w:t>
            </w:r>
          </w:p>
        </w:tc>
        <w:tc>
          <w:tcPr/>
          <w:p>
            <w:pPr>
              <w:pStyle w:val="Compact"/>
            </w:pPr>
            <w:r>
              <w:t xml:space="preserve">안전 영향 변경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/>
          <w:p>
            <w:pPr>
              <w:pStyle w:val="Compact"/>
            </w:pPr>
            <w:r>
              <w:t xml:space="preserve">문서 개정, 구 버전 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  <w:tc>
          <w:tcPr/>
          <w:p>
            <w:pPr>
              <w:pStyle w:val="Compact"/>
            </w:pPr>
            <w:r>
              <w:t xml:space="preserve">변경 후 작업자 교육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</w:t>
            </w:r>
          </w:p>
        </w:tc>
        <w:tc>
          <w:tcPr/>
          <w:p>
            <w:pPr>
              <w:pStyle w:val="Compact"/>
            </w:pPr>
            <w:r>
              <w:t xml:space="preserve">설계 변경 세부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(최초 물품 검사)</w:t>
            </w:r>
          </w:p>
        </w:tc>
        <w:tc>
          <w:tcPr/>
          <w:p>
            <w:pPr>
              <w:pStyle w:val="Compact"/>
            </w:pPr>
            <w:r>
              <w:t xml:space="preserve">FAI 재수행 판단 및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변경 실패 시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 및 시정조치 관리</w:t>
            </w:r>
          </w:p>
        </w:tc>
        <w:tc>
          <w:tcPr/>
          <w:p>
            <w:pPr>
              <w:pStyle w:val="Compact"/>
            </w:pPr>
            <w:r>
              <w:t xml:space="preserve">근본 원인 분석, 시정조치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변경 현황 보고</w:t>
            </w:r>
          </w:p>
        </w:tc>
      </w:tr>
    </w:tbl>
    <w:bookmarkEnd w:id="65"/>
    <w:bookmarkStart w:id="66" w:name="양식-목록"/>
    <w:p>
      <w:pPr>
        <w:pStyle w:val="Heading2"/>
      </w:pPr>
      <w:r>
        <w:t xml:space="preserve">14.2 양식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QF-816-01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요청서 (ECR, Engineering Change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통보서 (ECN, Engineering Change Notice)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QF-816-03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공정 변경 통보서 (PCN, Process Change Notice)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QF-816-04</w:t>
            </w:r>
          </w:p>
        </w:tc>
        <w:tc>
          <w:tcPr/>
          <w:p>
            <w:pPr>
              <w:pStyle w:val="Compact"/>
            </w:pPr>
            <w:r>
              <w:t xml:space="preserve">변경 영향 분석서 (Change Impact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QF-816-05</w:t>
            </w:r>
          </w:p>
        </w:tc>
        <w:tc>
          <w:tcPr/>
          <w:p>
            <w:pPr>
              <w:pStyle w:val="Compact"/>
            </w:pPr>
            <w:r>
              <w:t xml:space="preserve">긴급 변경(Deviation) 요청/승인서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QF-816-06</w:t>
            </w:r>
          </w:p>
        </w:tc>
        <w:tc>
          <w:tcPr/>
          <w:p>
            <w:pPr>
              <w:pStyle w:val="Compact"/>
            </w:pPr>
            <w:r>
              <w:t xml:space="preserve">특채(Concession) 요청/승인서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QF-816-07</w:t>
            </w:r>
          </w:p>
        </w:tc>
        <w:tc>
          <w:tcPr/>
          <w:p>
            <w:pPr>
              <w:pStyle w:val="Compact"/>
            </w:pPr>
            <w:r>
              <w:t xml:space="preserve">변경 실행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QF-816-08</w:t>
            </w:r>
          </w:p>
        </w:tc>
        <w:tc>
          <w:tcPr/>
          <w:p>
            <w:pPr>
              <w:pStyle w:val="Compact"/>
            </w:pPr>
            <w:r>
              <w:t xml:space="preserve">변경 유효성 확인 보고서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QF-816-09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이력 대장 (Change Log)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— QP-816 Rev. 0</w:t>
      </w:r>
    </w:p>
    <w:bookmarkEnd w:id="66"/>
    <w:bookmarkEnd w:id="6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변경관리 절차서 (제품/공정 변경)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변경관리 절차서 (제품/공정 변경)</w:t>
    </w:r>
    <w:r>
      <w:tab/>
    </w:r>
    <w:r>
      <w:rPr>
        <w:sz w:val="18"/>
      </w:rPr>
      <w:t>QP-816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변경관리 절차서 (제품/공정 변경)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QP-816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