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제조공정별 표준 작업지침서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  <w:spacing w:before="120" w:after="60"/>
      </w:pPr>
      <w:r>
        <w:rPr>
          <w:b/>
          <w:sz w:val="40"/>
          <w:szCs w:val="40"/>
          <w:color w:val="1F4E79"/>
        </w:rPr>
        <w:t>M&amp;C</w:t>
      </w:r>
    </w:p>
    <w:p>
      <w:pPr>
        <w:jc w:val="center"/>
        <w:spacing w:before="40" w:after="280"/>
      </w:pPr>
      <w:r>
        <w:rPr>
          <w:sz w:val="22"/>
          <w:color w:val="595959"/>
        </w:rPr>
        <w:t>AS9100D Rev D 품질경영시스템</w:t>
      </w:r>
    </w:p>
    <w:p>
      <w:pPr>
        <w:pBdr>
          <w:bottom w:val="single" w:sz="8" w:space="1" w:color="1F4E79"/>
        </w:pBdr>
        <w:spacing w:before="0" w:after="280"/>
      </w:pPr>
    </w:p>
    <w:tbl>
      <w:tblPr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200"/>
        <w:gridCol w:w="6588"/>
      </w:tblGrid>
      <w:tr>
        <w:tc>
          <w:tcPr>
            <w:tcW w:w="2200" w:type="dxa"/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b/>
                <w:sz w:val="22"/>
              </w:rPr>
              <w:t>  문서번호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WI-801-01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문서제목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제조공정별 표준 작업지침서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개정번호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Rev. 0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제  정  일</w:t>
            </w:r>
          </w:p>
        </w:tc>
        <w:tc>
          <w:tcPr>
            <w:tcW w:w="6588" w:type="dxa"/>
          </w:tcPr>
          <w:p>
            <w:pPr>
              <w:spacing w:before="80" w:after="80"/>
            </w:pPr>
            <w:r>
              <w:rPr>
                <w:sz w:val="22"/>
              </w:rPr>
              <w:t xml:space="preserve">  2026년 5월 ___일</w:t>
            </w:r>
          </w:p>
        </w:tc>
      </w:tr>
    </w:tbl>
    <w:p>
      <w:pPr>
        <w:spacing w:before="160" w:after="0"/>
      </w:pPr>
    </w:p>
    <w:p>
      <w:pPr>
        <w:spacing w:before="200" w:after="80"/>
      </w:pPr>
      <w:r>
        <w:rPr>
          <w:b/>
          <w:sz w:val="22"/>
          <w:color w:val="1F4E79"/>
        </w:rPr>
        <w:t>■  결재</w:t>
      </w:r>
    </w:p>
    <w:tbl>
      <w:tblPr>
        <w:tblW w:w="8788" w:type="dxa"/>
        <w:tblCellMar>
          <w:left w:w="108" w:type="dxa"/>
          <w:right w:w="108" w:type="dxa"/>
        </w:tblCellMar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00"/>
        <w:gridCol w:w="2800"/>
        <w:gridCol w:w="2000"/>
        <w:gridCol w:w="2488"/>
      </w:tblGrid>
      <w:tr>
        <w:tc>
          <w:tcPr>
            <w:tcW w:w="15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구분</w:t>
            </w:r>
          </w:p>
        </w:tc>
        <w:tc>
          <w:tcPr>
            <w:tcW w:w="28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직위</w:t>
            </w:r>
          </w:p>
        </w:tc>
        <w:tc>
          <w:tcPr>
            <w:tcW w:w="20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성명</w:t>
            </w:r>
          </w:p>
        </w:tc>
        <w:tc>
          <w:tcPr>
            <w:tcW w:w="2488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서명 / 일자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작성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검토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승인 (등인)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</w:tbl>
    <w:p>
      <w:r>
        <w:br w:type="page"/>
      </w:r>
    </w:p>
    <w:bookmarkStart w:id="12" w:name="개정이력"/>
    <w:p>
      <w:pPr>
        <w:pStyle w:val="Heading2"/>
      </w:pPr>
      <w:r>
        <w:t xml:space="preserve">개정이력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개정번호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개정일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개정 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작성자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Rev. 0</w:t>
            </w:r>
          </w:p>
        </w:tc>
        <w:tc>
          <w:tcPr/>
          <w:p>
            <w:pPr>
              <w:pStyle w:val="Compact"/>
            </w:pPr>
            <w:r>
              <w:t xml:space="preserve">2026.05.__</w:t>
            </w:r>
          </w:p>
        </w:tc>
        <w:tc>
          <w:tcPr/>
          <w:p>
            <w:pPr>
              <w:pStyle w:val="Compact"/>
            </w:pPr>
            <w:r>
              <w:t xml:space="preserve">신규 제정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p>
      <w:r>
        <w:br w:type="page"/>
      </w:r>
    </w:p>
    <w:bookmarkEnd w:id="12"/>
    <w:bookmarkStart w:id="13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r>
        <w:t xml:space="preserve">목적</w:t>
      </w:r>
    </w:p>
    <w:p>
      <w:pPr>
        <w:pStyle w:val="Compact"/>
        <w:numPr>
          <w:ilvl w:val="0"/>
          <w:numId w:val="1001"/>
        </w:numPr>
      </w:pPr>
      <w:r>
        <w:t xml:space="preserve">적용범위</w:t>
      </w:r>
    </w:p>
    <w:p>
      <w:pPr>
        <w:pStyle w:val="Compact"/>
        <w:numPr>
          <w:ilvl w:val="0"/>
          <w:numId w:val="1001"/>
        </w:numPr>
      </w:pPr>
      <w:r>
        <w:t xml:space="preserve">참조문서</w:t>
      </w:r>
    </w:p>
    <w:p>
      <w:pPr>
        <w:pStyle w:val="Compact"/>
        <w:numPr>
          <w:ilvl w:val="0"/>
          <w:numId w:val="1001"/>
        </w:numPr>
      </w:pPr>
      <w:r>
        <w:t xml:space="preserve">용어정의</w:t>
      </w:r>
    </w:p>
    <w:p>
      <w:pPr>
        <w:pStyle w:val="Compact"/>
        <w:numPr>
          <w:ilvl w:val="0"/>
          <w:numId w:val="1001"/>
        </w:numPr>
      </w:pPr>
      <w:r>
        <w:t xml:space="preserve">공정별 표준 작업 체계</w:t>
      </w:r>
    </w:p>
    <w:p>
      <w:pPr>
        <w:pStyle w:val="Compact"/>
        <w:numPr>
          <w:ilvl w:val="0"/>
          <w:numId w:val="1001"/>
        </w:numPr>
      </w:pPr>
      <w:r>
        <w:t xml:space="preserve">작업 시작 전 확인사항</w:t>
      </w:r>
    </w:p>
    <w:p>
      <w:pPr>
        <w:pStyle w:val="Compact"/>
        <w:numPr>
          <w:ilvl w:val="0"/>
          <w:numId w:val="1001"/>
        </w:numPr>
      </w:pPr>
      <w:r>
        <w:t xml:space="preserve">CNC 가공 표준 작업</w:t>
      </w:r>
    </w:p>
    <w:p>
      <w:pPr>
        <w:pStyle w:val="Compact"/>
        <w:numPr>
          <w:ilvl w:val="0"/>
          <w:numId w:val="1001"/>
        </w:numPr>
      </w:pPr>
      <w:r>
        <w:t xml:space="preserve">프레스 가공 표준 작업</w:t>
      </w:r>
    </w:p>
    <w:p>
      <w:pPr>
        <w:pStyle w:val="Compact"/>
        <w:numPr>
          <w:ilvl w:val="0"/>
          <w:numId w:val="1001"/>
        </w:numPr>
      </w:pPr>
      <w:r>
        <w:t xml:space="preserve">조립 공정 표준 작업</w:t>
      </w:r>
    </w:p>
    <w:p>
      <w:pPr>
        <w:pStyle w:val="Compact"/>
        <w:numPr>
          <w:ilvl w:val="0"/>
          <w:numId w:val="1001"/>
        </w:numPr>
      </w:pPr>
      <w:r>
        <w:t xml:space="preserve">용접 공정 표준 작업</w:t>
      </w:r>
    </w:p>
    <w:p>
      <w:pPr>
        <w:pStyle w:val="Compact"/>
        <w:numPr>
          <w:ilvl w:val="0"/>
          <w:numId w:val="1001"/>
        </w:numPr>
      </w:pPr>
      <w:r>
        <w:t xml:space="preserve">표면처리 공정 표준 작업</w:t>
      </w:r>
    </w:p>
    <w:p>
      <w:pPr>
        <w:pStyle w:val="Compact"/>
        <w:numPr>
          <w:ilvl w:val="0"/>
          <w:numId w:val="1001"/>
        </w:numPr>
      </w:pPr>
      <w:r>
        <w:t xml:space="preserve">작업 완료 후 처리</w:t>
      </w:r>
    </w:p>
    <w:p>
      <w:pPr>
        <w:pStyle w:val="Compact"/>
        <w:numPr>
          <w:ilvl w:val="0"/>
          <w:numId w:val="1001"/>
        </w:numPr>
      </w:pPr>
      <w:r>
        <w:t xml:space="preserve">4M 변경 시 조치</w:t>
      </w:r>
    </w:p>
    <w:p>
      <w:pPr>
        <w:pStyle w:val="Compact"/>
        <w:numPr>
          <w:ilvl w:val="0"/>
          <w:numId w:val="1001"/>
        </w:numPr>
      </w:pPr>
      <w:r>
        <w:t xml:space="preserve">주의사항</w:t>
      </w:r>
    </w:p>
    <w:p>
      <w:r>
        <w:br w:type="page"/>
      </w:r>
    </w:p>
    <w:bookmarkEnd w:id="13"/>
    <w:bookmarkStart w:id="14" w:name="목적"/>
    <w:p>
      <w:pPr>
        <w:pStyle w:val="Heading2"/>
      </w:pPr>
      <w:r>
        <w:t xml:space="preserve">1. 목적</w:t>
      </w:r>
    </w:p>
    <w:p>
      <w:pPr>
        <w:pStyle w:val="FirstParagraph"/>
      </w:pPr>
      <w:r>
        <w:t xml:space="preserve">본 지침서는 M&amp;C의 항공우주 부품 제조 시 각 공정별 표준 작업 방법을 규정하여, 제품 품질의 일관성을 확보하고 AS9100D 8.5.1 요구사항에 적합한 관리된 조건 하에서 생산이 이루어지도록 함을 목적으로 한다.</w:t>
      </w:r>
    </w:p>
    <w:bookmarkEnd w:id="14"/>
    <w:bookmarkStart w:id="15" w:name="적용범위"/>
    <w:p>
      <w:pPr>
        <w:pStyle w:val="Heading2"/>
      </w:pPr>
      <w:r>
        <w:t xml:space="preserve">2. 적용범위</w:t>
      </w:r>
    </w:p>
    <w:p>
      <w:pPr>
        <w:pStyle w:val="Compact"/>
        <w:numPr>
          <w:ilvl w:val="0"/>
          <w:numId w:val="1002"/>
        </w:numPr>
      </w:pPr>
      <w:r>
        <w:t xml:space="preserve">M&amp;C 베트남 사업장의 모든 생산 공정에 적용한다.</w:t>
      </w:r>
    </w:p>
    <w:p>
      <w:pPr>
        <w:pStyle w:val="Compact"/>
        <w:numPr>
          <w:ilvl w:val="0"/>
          <w:numId w:val="1002"/>
        </w:numPr>
      </w:pPr>
      <w:r>
        <w:t xml:space="preserve">적용 공정: CNC 가공, 프레스 가공, 조립, 용접, 표면처리, 검사</w:t>
      </w:r>
    </w:p>
    <w:p>
      <w:pPr>
        <w:pStyle w:val="Compact"/>
        <w:numPr>
          <w:ilvl w:val="0"/>
          <w:numId w:val="1002"/>
        </w:numPr>
      </w:pPr>
      <w:r>
        <w:t xml:space="preserve">특수공정(용접, 표면처리)은 해당 공정 인증 요건을 추가로 준수한다.</w:t>
      </w:r>
    </w:p>
    <w:bookmarkEnd w:id="15"/>
    <w:bookmarkStart w:id="16" w:name="참조문서"/>
    <w:p>
      <w:pPr>
        <w:pStyle w:val="Heading2"/>
      </w:pPr>
      <w:r>
        <w:t xml:space="preserve">3. 참조문서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문서번호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문서명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QP-810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생산/서비스 제공 관리 절차서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QP-816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변경 관리 절차서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QP-812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식별 및 추적성 관리 절차서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WI-FOD-01</w:t>
            </w:r>
          </w:p>
        </w:tc>
        <w:tc>
          <w:tcPr/>
          <w:p>
            <w:pPr>
              <w:pStyle w:val="Compact"/>
            </w:pPr>
            <w:r>
              <w:t xml:space="preserve">FOD 방지 관리 지침서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QF-810-01</w:t>
            </w:r>
          </w:p>
        </w:tc>
        <w:tc>
          <w:tcPr/>
          <w:p>
            <w:pPr>
              <w:pStyle w:val="Compact"/>
            </w:pPr>
            <w:r>
              <w:t xml:space="preserve">작업일보 양식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QF-810-02</w:t>
            </w:r>
          </w:p>
        </w:tc>
        <w:tc>
          <w:tcPr/>
          <w:p>
            <w:pPr>
              <w:pStyle w:val="Compact"/>
            </w:pPr>
            <w:r>
              <w:t xml:space="preserve">초품 검사 기록서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ISO. IATF 문서 폴더 23</w:t>
            </w:r>
          </w:p>
        </w:tc>
        <w:tc>
          <w:tcPr/>
          <w:p>
            <w:pPr>
              <w:pStyle w:val="Compact"/>
            </w:pPr>
            <w:r>
              <w:t xml:space="preserve">라인 셋업 절차 (참조)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ISO. IATF 문서 폴더 16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생산계획 (참조)</w:t>
            </w:r>
          </w:p>
        </w:tc>
      </w:tr>
    </w:tbl>
    <w:bookmarkEnd w:id="16"/>
    <w:bookmarkStart w:id="17" w:name="용어정의"/>
    <w:p>
      <w:pPr>
        <w:pStyle w:val="Heading2"/>
      </w:pPr>
      <w:r>
        <w:t xml:space="preserve">4. 용어정의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용어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정의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초품(First Article)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생산 시작 시 또는 조건 변경 후 최초 생산된 부품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4M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Man(작업자), Machine(설비), Material(자재), Method(방법)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FOD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Foreign Object Debris, 이물질 손상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작업지시서(WO)</w:t>
            </w:r>
          </w:p>
        </w:tc>
        <w:tc>
          <w:tcPr/>
          <w:p>
            <w:pPr>
              <w:pStyle w:val="Compact"/>
            </w:pPr>
            <w:r>
              <w:t xml:space="preserve">생산 부서에 발행되는 공정별 작업 지시 문서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지그(Jig)</w:t>
            </w:r>
          </w:p>
        </w:tc>
        <w:tc>
          <w:tcPr/>
          <w:p>
            <w:pPr>
              <w:pStyle w:val="Compact"/>
            </w:pPr>
            <w:r>
              <w:t xml:space="preserve">부품 고정 및 위치 결정용 보조 장치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로트(Lot)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동일 조건에서 생산된 부품 그룹 단위</w:t>
            </w:r>
          </w:p>
        </w:tc>
      </w:tr>
    </w:tbl>
    <w:bookmarkEnd w:id="17"/>
    <w:bookmarkStart w:id="20" w:name="공정별-표준-작업-체계"/>
    <w:p>
      <w:pPr>
        <w:pStyle w:val="Heading2"/>
      </w:pPr>
      <w:r>
        <w:t xml:space="preserve">5. 공정별 표준 작업 체계</w:t>
      </w:r>
    </w:p>
    <w:bookmarkStart w:id="18" w:name="공정-흐름도"/>
    <w:p>
      <w:pPr>
        <w:pStyle w:val="Heading3"/>
      </w:pPr>
      <w:r>
        <w:t xml:space="preserve">5.1 공정 흐름도</w:t>
      </w:r>
    </w:p>
    <w:p>
      <w:pPr>
        <w:pStyle w:val="SourceCode"/>
      </w:pPr>
      <w:r>
        <w:rPr>
          <w:rStyle w:val="VerbatimChar"/>
        </w:rPr>
        <w:t xml:space="preserve">자재 입고 → 자재 검사 → CNC 가공 / 프레스 가공</w:t>
      </w:r>
      <w:r>
        <w:br/>
      </w:r>
      <w:r>
        <w:rPr>
          <w:rStyle w:val="VerbatimChar"/>
        </w:rPr>
        <w:t xml:space="preserve">    → 용접 (해당 시) → 표면처리 (해당 시)</w:t>
      </w:r>
      <w:r>
        <w:br/>
      </w:r>
      <w:r>
        <w:rPr>
          <w:rStyle w:val="VerbatimChar"/>
        </w:rPr>
        <w:t xml:space="preserve">    → 조립 → 최종 검사 → 포장/출하</w:t>
      </w:r>
    </w:p>
    <w:bookmarkEnd w:id="18"/>
    <w:bookmarkStart w:id="19" w:name="공정별-관리-기준"/>
    <w:p>
      <w:pPr>
        <w:pStyle w:val="Heading3"/>
      </w:pPr>
      <w:r>
        <w:t xml:space="preserve">5.2 공정별 관리 기준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공정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관리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기록 양식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CNC 가공</w:t>
            </w:r>
          </w:p>
        </w:tc>
        <w:tc>
          <w:tcPr/>
          <w:p>
            <w:pPr>
              <w:pStyle w:val="Compact"/>
            </w:pPr>
            <w:r>
              <w:t xml:space="preserve">프로그램, 공구, 치수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QF-810-01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프레스 가공</w:t>
            </w:r>
          </w:p>
        </w:tc>
        <w:tc>
          <w:tcPr/>
          <w:p>
            <w:pPr>
              <w:pStyle w:val="Compact"/>
            </w:pPr>
            <w:r>
              <w:t xml:space="preserve">금형, 압력, 치수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QF-810-01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조립</w:t>
            </w:r>
          </w:p>
        </w:tc>
        <w:tc>
          <w:tcPr/>
          <w:p>
            <w:pPr>
              <w:pStyle w:val="Compact"/>
            </w:pPr>
            <w:r>
              <w:t xml:space="preserve">토크, 순서, 체결 상태</w:t>
            </w:r>
          </w:p>
        </w:tc>
        <w:tc>
          <w:tcPr/>
          <w:p>
            <w:pPr>
              <w:pStyle w:val="Compact"/>
            </w:pPr>
            <w:r>
              <w:t xml:space="preserve">QF-810-01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용접</w:t>
            </w:r>
          </w:p>
        </w:tc>
        <w:tc>
          <w:tcPr/>
          <w:p>
            <w:pPr>
              <w:pStyle w:val="Compact"/>
            </w:pPr>
            <w:r>
              <w:t xml:space="preserve">전류, 전압, 속도, 용접사 자격</w:t>
            </w:r>
          </w:p>
        </w:tc>
        <w:tc>
          <w:tcPr/>
          <w:p>
            <w:pPr>
              <w:pStyle w:val="Compact"/>
            </w:pPr>
            <w:r>
              <w:t xml:space="preserve">QF-810-03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표면처리</w:t>
            </w:r>
          </w:p>
        </w:tc>
        <w:tc>
          <w:tcPr/>
          <w:p>
            <w:pPr>
              <w:pStyle w:val="Compact"/>
            </w:pPr>
            <w:r>
              <w:t xml:space="preserve">온도, 시간, 농도</w:t>
            </w:r>
          </w:p>
        </w:tc>
        <w:tc>
          <w:tcPr/>
          <w:p>
            <w:pPr>
              <w:pStyle w:val="Compact"/>
            </w:pPr>
            <w:r>
              <w:t xml:space="preserve">QF-810-04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검사</w:t>
            </w:r>
          </w:p>
        </w:tc>
        <w:tc>
          <w:tcPr/>
          <w:p>
            <w:pPr>
              <w:pStyle w:val="Compact"/>
            </w:pPr>
            <w:r>
              <w:t xml:space="preserve">치수, 외관, 기능</w:t>
            </w:r>
          </w:p>
        </w:tc>
        <w:tc>
          <w:tcPr/>
          <w:p>
            <w:pPr>
              <w:pStyle w:val="Compact"/>
            </w:pPr>
            <w:r>
              <w:t xml:space="preserve">QF-820-01</w:t>
            </w:r>
          </w:p>
        </w:tc>
      </w:tr>
    </w:tbl>
    <w:bookmarkEnd w:id="19"/>
    <w:bookmarkEnd w:id="20"/>
    <w:bookmarkStart w:id="25" w:name="작업-시작-전-확인사항"/>
    <w:p>
      <w:pPr>
        <w:pStyle w:val="Heading2"/>
      </w:pPr>
      <w:r>
        <w:t xml:space="preserve">6. 작업 시작 전 확인사항</w:t>
      </w:r>
    </w:p>
    <w:p>
      <w:pPr>
        <w:pStyle w:val="FirstParagraph"/>
      </w:pPr>
      <w:r>
        <w:t xml:space="preserve">모든 공정의 작업자는 작업 시작 전 아래 사항을 반드시 확인한다.</w:t>
      </w:r>
    </w:p>
    <w:bookmarkStart w:id="21" w:name="작업지시서-확인"/>
    <w:p>
      <w:pPr>
        <w:pStyle w:val="Heading3"/>
      </w:pPr>
      <w:r>
        <w:t xml:space="preserve">6.1 작업지시서 확인</w:t>
      </w:r>
    </w:p>
    <w:p>
      <w:pPr>
        <w:pStyle w:val="Compact"/>
        <w:numPr>
          <w:ilvl w:val="0"/>
          <w:numId w:val="1003"/>
        </w:numPr>
      </w:pPr>
      <w:r>
        <w:t xml:space="preserve">작업지시서(WO) 번호, 부품번호, 수량, 납기일 확인</w:t>
      </w:r>
    </w:p>
    <w:p>
      <w:pPr>
        <w:pStyle w:val="Compact"/>
        <w:numPr>
          <w:ilvl w:val="0"/>
          <w:numId w:val="1003"/>
        </w:numPr>
      </w:pPr>
      <w:r>
        <w:t xml:space="preserve">최신 개정판 도면 여부 확인 (도면 번호 및 개정번호 대조)</w:t>
      </w:r>
    </w:p>
    <w:p>
      <w:pPr>
        <w:pStyle w:val="Compact"/>
        <w:numPr>
          <w:ilvl w:val="0"/>
          <w:numId w:val="1003"/>
        </w:numPr>
      </w:pPr>
      <w:r>
        <w:t xml:space="preserve">특별 지시사항(고객 요구사항, 특기사항) 확인</w:t>
      </w:r>
    </w:p>
    <w:bookmarkEnd w:id="21"/>
    <w:bookmarkStart w:id="22" w:name="도면-확인"/>
    <w:p>
      <w:pPr>
        <w:pStyle w:val="Heading3"/>
      </w:pPr>
      <w:r>
        <w:t xml:space="preserve">6.2 도면 확인</w:t>
      </w:r>
    </w:p>
    <w:p>
      <w:pPr>
        <w:pStyle w:val="Compact"/>
        <w:numPr>
          <w:ilvl w:val="0"/>
          <w:numId w:val="1004"/>
        </w:numPr>
      </w:pPr>
      <w:r>
        <w:t xml:space="preserve">도면의 개정번호가 작업지시서와 일치하는지 확인</w:t>
      </w:r>
    </w:p>
    <w:p>
      <w:pPr>
        <w:pStyle w:val="Compact"/>
        <w:numPr>
          <w:ilvl w:val="0"/>
          <w:numId w:val="1004"/>
        </w:numPr>
      </w:pPr>
      <w:r>
        <w:t xml:space="preserve">주요 치수, 공차, 표면 거칠기 요구사항 확인</w:t>
      </w:r>
    </w:p>
    <w:p>
      <w:pPr>
        <w:pStyle w:val="Compact"/>
        <w:numPr>
          <w:ilvl w:val="0"/>
          <w:numId w:val="1004"/>
        </w:numPr>
      </w:pPr>
      <w:r>
        <w:t xml:space="preserve">재질 사양 확인</w:t>
      </w:r>
    </w:p>
    <w:bookmarkEnd w:id="22"/>
    <w:bookmarkStart w:id="23" w:name="자재-및-지그-확인"/>
    <w:p>
      <w:pPr>
        <w:pStyle w:val="Heading3"/>
      </w:pPr>
      <w:r>
        <w:t xml:space="preserve">6.3 자재 및 지그 확인</w:t>
      </w:r>
    </w:p>
    <w:p>
      <w:pPr>
        <w:pStyle w:val="Compact"/>
        <w:numPr>
          <w:ilvl w:val="0"/>
          <w:numId w:val="1005"/>
        </w:numPr>
      </w:pPr>
      <w:r>
        <w:t xml:space="preserve">자재 식별 라벨과 작업지시서의 자재 사양 일치 여부 확인</w:t>
      </w:r>
    </w:p>
    <w:p>
      <w:pPr>
        <w:pStyle w:val="Compact"/>
        <w:numPr>
          <w:ilvl w:val="0"/>
          <w:numId w:val="1005"/>
        </w:numPr>
      </w:pPr>
      <w:r>
        <w:t xml:space="preserve">자재 상태(외관 손상, 유효기간) 확인</w:t>
      </w:r>
    </w:p>
    <w:p>
      <w:pPr>
        <w:pStyle w:val="Compact"/>
        <w:numPr>
          <w:ilvl w:val="0"/>
          <w:numId w:val="1005"/>
        </w:numPr>
      </w:pPr>
      <w:r>
        <w:t xml:space="preserve">지그/치구의 상태 및 교정 유효기간 확인</w:t>
      </w:r>
    </w:p>
    <w:bookmarkEnd w:id="23"/>
    <w:bookmarkStart w:id="24" w:name="설비-점검"/>
    <w:p>
      <w:pPr>
        <w:pStyle w:val="Heading3"/>
      </w:pPr>
      <w:r>
        <w:t xml:space="preserve">6.4 설비 점검</w:t>
      </w:r>
    </w:p>
    <w:p>
      <w:pPr>
        <w:pStyle w:val="Compact"/>
        <w:numPr>
          <w:ilvl w:val="0"/>
          <w:numId w:val="1006"/>
        </w:numPr>
      </w:pPr>
      <w:r>
        <w:t xml:space="preserve">일상 점검표에 따른 설비 상태 확인</w:t>
      </w:r>
    </w:p>
    <w:p>
      <w:pPr>
        <w:pStyle w:val="Compact"/>
        <w:numPr>
          <w:ilvl w:val="0"/>
          <w:numId w:val="1006"/>
        </w:numPr>
      </w:pPr>
      <w:r>
        <w:t xml:space="preserve">안전장치 작동 확인</w:t>
      </w:r>
    </w:p>
    <w:p>
      <w:pPr>
        <w:pStyle w:val="Compact"/>
        <w:numPr>
          <w:ilvl w:val="0"/>
          <w:numId w:val="1006"/>
        </w:numPr>
      </w:pPr>
      <w:r>
        <w:t xml:space="preserve">점검 결과 이상 시 설비보전 담당에게 즉시 보고</w:t>
      </w:r>
    </w:p>
    <w:bookmarkEnd w:id="24"/>
    <w:bookmarkEnd w:id="25"/>
    <w:bookmarkStart w:id="31" w:name="cnc-가공-표준-작업"/>
    <w:p>
      <w:pPr>
        <w:pStyle w:val="Heading2"/>
      </w:pPr>
      <w:r>
        <w:t xml:space="preserve">7. CNC 가공 표준 작업</w:t>
      </w:r>
    </w:p>
    <w:bookmarkStart w:id="26" w:name="프로그램-확인"/>
    <w:p>
      <w:pPr>
        <w:pStyle w:val="Heading3"/>
      </w:pPr>
      <w:r>
        <w:t xml:space="preserve">7.1 프로그램 확인</w:t>
      </w:r>
    </w:p>
    <w:p>
      <w:pPr>
        <w:pStyle w:val="Compact"/>
        <w:numPr>
          <w:ilvl w:val="0"/>
          <w:numId w:val="1007"/>
        </w:numPr>
      </w:pPr>
      <w:r>
        <w:t xml:space="preserve">NC 프로그램 번호가 작업지시서에 지정된 것과 일치하는지 확인</w:t>
      </w:r>
    </w:p>
    <w:p>
      <w:pPr>
        <w:pStyle w:val="Compact"/>
        <w:numPr>
          <w:ilvl w:val="0"/>
          <w:numId w:val="1007"/>
        </w:numPr>
      </w:pPr>
      <w:r>
        <w:t xml:space="preserve">프로그램 개정 이력 확인 (최신판 사용)</w:t>
      </w:r>
    </w:p>
    <w:p>
      <w:pPr>
        <w:pStyle w:val="Compact"/>
        <w:numPr>
          <w:ilvl w:val="0"/>
          <w:numId w:val="1007"/>
        </w:numPr>
      </w:pPr>
      <w:r>
        <w:t xml:space="preserve">시뮬레이션 실행으로 공구 경로 이상 여부 사전 확인</w:t>
      </w:r>
    </w:p>
    <w:bookmarkEnd w:id="26"/>
    <w:bookmarkStart w:id="27" w:name="원점-설정"/>
    <w:p>
      <w:pPr>
        <w:pStyle w:val="Heading3"/>
      </w:pPr>
      <w:r>
        <w:t xml:space="preserve">7.2 원점 설정</w:t>
      </w:r>
    </w:p>
    <w:p>
      <w:pPr>
        <w:pStyle w:val="Compact"/>
        <w:numPr>
          <w:ilvl w:val="0"/>
          <w:numId w:val="1008"/>
        </w:numPr>
      </w:pPr>
      <w:r>
        <w:t xml:space="preserve">공작물 원점(Work Offset)을 도면 기준점에 맞추어 설정</w:t>
      </w:r>
    </w:p>
    <w:p>
      <w:pPr>
        <w:pStyle w:val="Compact"/>
        <w:numPr>
          <w:ilvl w:val="0"/>
          <w:numId w:val="1008"/>
        </w:numPr>
      </w:pPr>
      <w:r>
        <w:t xml:space="preserve">터치 센서 또는 엣지 파인더를 사용하여 정밀 원점 설정</w:t>
      </w:r>
    </w:p>
    <w:p>
      <w:pPr>
        <w:pStyle w:val="Compact"/>
        <w:numPr>
          <w:ilvl w:val="0"/>
          <w:numId w:val="1008"/>
        </w:numPr>
      </w:pPr>
      <w:r>
        <w:t xml:space="preserve">원점 설정값을 기록지에 기재</w:t>
      </w:r>
    </w:p>
    <w:bookmarkEnd w:id="27"/>
    <w:bookmarkStart w:id="28" w:name="초품-확인"/>
    <w:p>
      <w:pPr>
        <w:pStyle w:val="Heading3"/>
      </w:pPr>
      <w:r>
        <w:t xml:space="preserve">7.3 초품 확인</w:t>
      </w:r>
    </w:p>
    <w:p>
      <w:pPr>
        <w:pStyle w:val="Compact"/>
        <w:numPr>
          <w:ilvl w:val="0"/>
          <w:numId w:val="1009"/>
        </w:numPr>
      </w:pPr>
      <w:r>
        <w:t xml:space="preserve">초품 1개를 가공하여 주요 치수 전수 측정</w:t>
      </w:r>
    </w:p>
    <w:p>
      <w:pPr>
        <w:pStyle w:val="Compact"/>
        <w:numPr>
          <w:ilvl w:val="0"/>
          <w:numId w:val="1009"/>
        </w:numPr>
      </w:pPr>
      <w:r>
        <w:t xml:space="preserve">측정 결과를 초품 검사 기록서(QF-810-02)에 기록</w:t>
      </w:r>
    </w:p>
    <w:p>
      <w:pPr>
        <w:pStyle w:val="Compact"/>
        <w:numPr>
          <w:ilvl w:val="0"/>
          <w:numId w:val="1009"/>
        </w:numPr>
      </w:pPr>
      <w:r>
        <w:t xml:space="preserve">품질 담당자 승인 후 양산 진행</w:t>
      </w:r>
    </w:p>
    <w:p>
      <w:pPr>
        <w:pStyle w:val="Compact"/>
        <w:numPr>
          <w:ilvl w:val="0"/>
          <w:numId w:val="1009"/>
        </w:numPr>
      </w:pPr>
      <w:r>
        <w:t xml:space="preserve">부적합 시 프로그램/설정 수정 후 재가공 및 재확인</w:t>
      </w:r>
    </w:p>
    <w:bookmarkEnd w:id="28"/>
    <w:bookmarkStart w:id="29" w:name="가공-실행"/>
    <w:p>
      <w:pPr>
        <w:pStyle w:val="Heading3"/>
      </w:pPr>
      <w:r>
        <w:t xml:space="preserve">7.4 가공 실행</w:t>
      </w:r>
    </w:p>
    <w:p>
      <w:pPr>
        <w:pStyle w:val="Compact"/>
        <w:numPr>
          <w:ilvl w:val="0"/>
          <w:numId w:val="1010"/>
        </w:numPr>
      </w:pPr>
      <w:r>
        <w:t xml:space="preserve">절삭 조건(회전수, 이송속도, 절삭깊이)을 프로그램 지정값 준수</w:t>
      </w:r>
    </w:p>
    <w:p>
      <w:pPr>
        <w:pStyle w:val="Compact"/>
        <w:numPr>
          <w:ilvl w:val="0"/>
          <w:numId w:val="1010"/>
        </w:numPr>
      </w:pPr>
      <w:r>
        <w:t xml:space="preserve">가공 중 이상 소음, 진동, 공구 마모 발생 시 즉시 정지</w:t>
      </w:r>
    </w:p>
    <w:p>
      <w:pPr>
        <w:pStyle w:val="Compact"/>
        <w:numPr>
          <w:ilvl w:val="0"/>
          <w:numId w:val="1010"/>
        </w:numPr>
      </w:pPr>
      <w:r>
        <w:t xml:space="preserve">공구 수명 관리표에 따른 공구 교체 시기 준수</w:t>
      </w:r>
    </w:p>
    <w:bookmarkEnd w:id="29"/>
    <w:bookmarkStart w:id="30" w:name="치수-확인"/>
    <w:p>
      <w:pPr>
        <w:pStyle w:val="Heading3"/>
      </w:pPr>
      <w:r>
        <w:t xml:space="preserve">7.5 치수 확인</w:t>
      </w:r>
    </w:p>
    <w:p>
      <w:pPr>
        <w:pStyle w:val="Compact"/>
        <w:numPr>
          <w:ilvl w:val="0"/>
          <w:numId w:val="1011"/>
        </w:numPr>
      </w:pPr>
      <w:r>
        <w:t xml:space="preserve">로트 내 정기 치수 검사(검사 빈도: 작업지시서 지정)</w:t>
      </w:r>
    </w:p>
    <w:p>
      <w:pPr>
        <w:pStyle w:val="Compact"/>
        <w:numPr>
          <w:ilvl w:val="0"/>
          <w:numId w:val="1011"/>
        </w:numPr>
      </w:pPr>
      <w:r>
        <w:t xml:space="preserve">핵심 치수(Key Characteristic)는 전수 또는 SPC 관리</w:t>
      </w:r>
    </w:p>
    <w:p>
      <w:pPr>
        <w:pStyle w:val="Compact"/>
        <w:numPr>
          <w:ilvl w:val="0"/>
          <w:numId w:val="1011"/>
        </w:numPr>
      </w:pPr>
      <w:r>
        <w:t xml:space="preserve">치수 이탈 발견 시 즉시 작업 중단, 품질 부서 보고</w:t>
      </w:r>
    </w:p>
    <w:bookmarkEnd w:id="30"/>
    <w:bookmarkEnd w:id="31"/>
    <w:bookmarkStart w:id="35" w:name="프레스-가공-표준-작업"/>
    <w:p>
      <w:pPr>
        <w:pStyle w:val="Heading2"/>
      </w:pPr>
      <w:r>
        <w:t xml:space="preserve">8. 프레스 가공 표준 작업</w:t>
      </w:r>
    </w:p>
    <w:bookmarkStart w:id="32" w:name="금형-셋업"/>
    <w:p>
      <w:pPr>
        <w:pStyle w:val="Heading3"/>
      </w:pPr>
      <w:r>
        <w:t xml:space="preserve">8.1 금형 셋업</w:t>
      </w:r>
    </w:p>
    <w:p>
      <w:pPr>
        <w:pStyle w:val="Compact"/>
        <w:numPr>
          <w:ilvl w:val="0"/>
          <w:numId w:val="1012"/>
        </w:numPr>
      </w:pPr>
      <w:r>
        <w:t xml:space="preserve">금형 번호가 작업지시서와 일치하는지 확인</w:t>
      </w:r>
    </w:p>
    <w:p>
      <w:pPr>
        <w:pStyle w:val="Compact"/>
        <w:numPr>
          <w:ilvl w:val="0"/>
          <w:numId w:val="1012"/>
        </w:numPr>
      </w:pPr>
      <w:r>
        <w:t xml:space="preserve">금형 상태(손상, 마모, 청결) 점검</w:t>
      </w:r>
    </w:p>
    <w:p>
      <w:pPr>
        <w:pStyle w:val="Compact"/>
        <w:numPr>
          <w:ilvl w:val="0"/>
          <w:numId w:val="1012"/>
        </w:numPr>
      </w:pPr>
      <w:r>
        <w:t xml:space="preserve">프레스 스트로크, 압력 설정값을 작업지시서에 따라 설정</w:t>
      </w:r>
    </w:p>
    <w:p>
      <w:pPr>
        <w:pStyle w:val="Compact"/>
        <w:numPr>
          <w:ilvl w:val="0"/>
          <w:numId w:val="1012"/>
        </w:numPr>
      </w:pPr>
      <w:r>
        <w:t xml:space="preserve">안전 센서(광전 센서, 양손 조작 장치) 작동 확인</w:t>
      </w:r>
    </w:p>
    <w:bookmarkEnd w:id="32"/>
    <w:bookmarkStart w:id="33" w:name="시험타-및-초품-검사"/>
    <w:p>
      <w:pPr>
        <w:pStyle w:val="Heading3"/>
      </w:pPr>
      <w:r>
        <w:t xml:space="preserve">8.2 시험타 및 초품 검사</w:t>
      </w:r>
    </w:p>
    <w:p>
      <w:pPr>
        <w:pStyle w:val="Compact"/>
        <w:numPr>
          <w:ilvl w:val="0"/>
          <w:numId w:val="1013"/>
        </w:numPr>
      </w:pPr>
      <w:r>
        <w:t xml:space="preserve">시험타 3~5개 실시</w:t>
      </w:r>
    </w:p>
    <w:p>
      <w:pPr>
        <w:pStyle w:val="Compact"/>
        <w:numPr>
          <w:ilvl w:val="0"/>
          <w:numId w:val="1013"/>
        </w:numPr>
      </w:pPr>
      <w:r>
        <w:t xml:space="preserve">초품 치수, 외관, 버(Burr) 상태 검사</w:t>
      </w:r>
    </w:p>
    <w:p>
      <w:pPr>
        <w:pStyle w:val="Compact"/>
        <w:numPr>
          <w:ilvl w:val="0"/>
          <w:numId w:val="1013"/>
        </w:numPr>
      </w:pPr>
      <w:r>
        <w:t xml:space="preserve">초품 검사 기록서(QF-810-02) 작성 후 품질 승인</w:t>
      </w:r>
    </w:p>
    <w:bookmarkEnd w:id="33"/>
    <w:bookmarkStart w:id="34" w:name="양산-작업"/>
    <w:p>
      <w:pPr>
        <w:pStyle w:val="Heading3"/>
      </w:pPr>
      <w:r>
        <w:t xml:space="preserve">8.3 양산 작업</w:t>
      </w:r>
    </w:p>
    <w:p>
      <w:pPr>
        <w:pStyle w:val="Compact"/>
        <w:numPr>
          <w:ilvl w:val="0"/>
          <w:numId w:val="1014"/>
        </w:numPr>
      </w:pPr>
      <w:r>
        <w:t xml:space="preserve">설정 조건 변경 금지 (변경 필요 시 4M 변경 절차 적용)</w:t>
      </w:r>
    </w:p>
    <w:p>
      <w:pPr>
        <w:pStyle w:val="Compact"/>
        <w:numPr>
          <w:ilvl w:val="0"/>
          <w:numId w:val="1014"/>
        </w:numPr>
      </w:pPr>
      <w:r>
        <w:t xml:space="preserve">정기 치수 검사 실시 (매 100개 또는 작업지시서 지정 주기)</w:t>
      </w:r>
    </w:p>
    <w:p>
      <w:pPr>
        <w:pStyle w:val="Compact"/>
        <w:numPr>
          <w:ilvl w:val="0"/>
          <w:numId w:val="1014"/>
        </w:numPr>
      </w:pPr>
      <w:r>
        <w:t xml:space="preserve">금형 윤활 주기 준수</w:t>
      </w:r>
    </w:p>
    <w:bookmarkEnd w:id="34"/>
    <w:bookmarkEnd w:id="35"/>
    <w:bookmarkStart w:id="39" w:name="조립-공정-표준-작업"/>
    <w:p>
      <w:pPr>
        <w:pStyle w:val="Heading2"/>
      </w:pPr>
      <w:r>
        <w:t xml:space="preserve">9. 조립 공정 표준 작업</w:t>
      </w:r>
    </w:p>
    <w:bookmarkStart w:id="36" w:name="조립-순서"/>
    <w:p>
      <w:pPr>
        <w:pStyle w:val="Heading3"/>
      </w:pPr>
      <w:r>
        <w:t xml:space="preserve">9.1 조립 순서</w:t>
      </w:r>
    </w:p>
    <w:p>
      <w:pPr>
        <w:pStyle w:val="Compact"/>
        <w:numPr>
          <w:ilvl w:val="0"/>
          <w:numId w:val="1015"/>
        </w:numPr>
      </w:pPr>
      <w:r>
        <w:t xml:space="preserve">작업지시서에 명시된 조립 순서를 반드시 준수</w:t>
      </w:r>
    </w:p>
    <w:p>
      <w:pPr>
        <w:pStyle w:val="Compact"/>
        <w:numPr>
          <w:ilvl w:val="0"/>
          <w:numId w:val="1015"/>
        </w:numPr>
      </w:pPr>
      <w:r>
        <w:t xml:space="preserve">부품 누락 방지를 위한 키트(Kit) 확인</w:t>
      </w:r>
    </w:p>
    <w:p>
      <w:pPr>
        <w:pStyle w:val="Compact"/>
        <w:numPr>
          <w:ilvl w:val="0"/>
          <w:numId w:val="1015"/>
        </w:numPr>
      </w:pPr>
      <w:r>
        <w:t xml:space="preserve">부품 식별 라벨 확인 후 조립 진행</w:t>
      </w:r>
    </w:p>
    <w:bookmarkEnd w:id="36"/>
    <w:bookmarkStart w:id="37" w:name="토크-관리"/>
    <w:p>
      <w:pPr>
        <w:pStyle w:val="Heading3"/>
      </w:pPr>
      <w:r>
        <w:t xml:space="preserve">9.2 토크 관리</w:t>
      </w:r>
    </w:p>
    <w:p>
      <w:pPr>
        <w:pStyle w:val="Compact"/>
        <w:numPr>
          <w:ilvl w:val="0"/>
          <w:numId w:val="1016"/>
        </w:numPr>
      </w:pPr>
      <w:r>
        <w:t xml:space="preserve">토크 렌치 사용, 지정 토크값 준수</w:t>
      </w:r>
    </w:p>
    <w:p>
      <w:pPr>
        <w:pStyle w:val="Compact"/>
        <w:numPr>
          <w:ilvl w:val="0"/>
          <w:numId w:val="1016"/>
        </w:numPr>
      </w:pPr>
      <w:r>
        <w:t xml:space="preserve">토크 렌치 교정 유효기간 확인</w:t>
      </w:r>
    </w:p>
    <w:p>
      <w:pPr>
        <w:pStyle w:val="Compact"/>
        <w:numPr>
          <w:ilvl w:val="0"/>
          <w:numId w:val="1016"/>
        </w:numPr>
      </w:pPr>
      <w:r>
        <w:t xml:space="preserve">토크 적용 후 마킹(토크 실링) 실시</w:t>
      </w:r>
    </w:p>
    <w:p>
      <w:pPr>
        <w:pStyle w:val="Compact"/>
        <w:numPr>
          <w:ilvl w:val="0"/>
          <w:numId w:val="1016"/>
        </w:numPr>
      </w:pPr>
      <w:r>
        <w:t xml:space="preserve">토크값을 작업일보에 기록</w:t>
      </w:r>
    </w:p>
    <w:bookmarkEnd w:id="37"/>
    <w:bookmarkStart w:id="38" w:name="검사-포인트"/>
    <w:p>
      <w:pPr>
        <w:pStyle w:val="Heading3"/>
      </w:pPr>
      <w:r>
        <w:t xml:space="preserve">9.3 검사 포인트</w:t>
      </w:r>
    </w:p>
    <w:p>
      <w:pPr>
        <w:pStyle w:val="Compact"/>
        <w:numPr>
          <w:ilvl w:val="0"/>
          <w:numId w:val="1017"/>
        </w:numPr>
      </w:pPr>
      <w:r>
        <w:t xml:space="preserve">조립 단계별 자주 검사 실시</w:t>
      </w:r>
    </w:p>
    <w:p>
      <w:pPr>
        <w:pStyle w:val="Compact"/>
        <w:numPr>
          <w:ilvl w:val="0"/>
          <w:numId w:val="1017"/>
        </w:numPr>
      </w:pPr>
      <w:r>
        <w:t xml:space="preserve">핵심 체결부위 더블 체크(작업자 + 검사자)</w:t>
      </w:r>
    </w:p>
    <w:p>
      <w:pPr>
        <w:pStyle w:val="Compact"/>
        <w:numPr>
          <w:ilvl w:val="0"/>
          <w:numId w:val="1017"/>
        </w:numPr>
      </w:pPr>
      <w:r>
        <w:t xml:space="preserve">조립 완료 후 외관 검사 및 기능 검사 실시</w:t>
      </w:r>
    </w:p>
    <w:bookmarkEnd w:id="38"/>
    <w:bookmarkEnd w:id="39"/>
    <w:bookmarkStart w:id="43" w:name="용접-공정-표준-작업"/>
    <w:p>
      <w:pPr>
        <w:pStyle w:val="Heading2"/>
      </w:pPr>
      <w:r>
        <w:t xml:space="preserve">10. 용접 공정 표준 작업</w:t>
      </w:r>
    </w:p>
    <w:bookmarkStart w:id="40" w:name="용접-자격-확인"/>
    <w:p>
      <w:pPr>
        <w:pStyle w:val="Heading3"/>
      </w:pPr>
      <w:r>
        <w:t xml:space="preserve">10.1 용접 자격 확인</w:t>
      </w:r>
    </w:p>
    <w:p>
      <w:pPr>
        <w:pStyle w:val="Compact"/>
        <w:numPr>
          <w:ilvl w:val="0"/>
          <w:numId w:val="1018"/>
        </w:numPr>
      </w:pPr>
      <w:r>
        <w:t xml:space="preserve">용접사 자격 인증서 유효기간 확인</w:t>
      </w:r>
    </w:p>
    <w:p>
      <w:pPr>
        <w:pStyle w:val="Compact"/>
        <w:numPr>
          <w:ilvl w:val="0"/>
          <w:numId w:val="1018"/>
        </w:numPr>
      </w:pPr>
      <w:r>
        <w:t xml:space="preserve">해당 용접 방법(TIG, MIG 등) 자격 보유 여부 확인</w:t>
      </w:r>
    </w:p>
    <w:bookmarkEnd w:id="40"/>
    <w:bookmarkStart w:id="41" w:name="용접-조건-설정"/>
    <w:p>
      <w:pPr>
        <w:pStyle w:val="Heading3"/>
      </w:pPr>
      <w:r>
        <w:t xml:space="preserve">10.2 용접 조건 설정</w:t>
      </w:r>
    </w:p>
    <w:p>
      <w:pPr>
        <w:pStyle w:val="Compact"/>
        <w:numPr>
          <w:ilvl w:val="0"/>
          <w:numId w:val="1019"/>
        </w:numPr>
      </w:pPr>
      <w:r>
        <w:t xml:space="preserve">전류, 전압, 용접 속도를 WPS(Welding Procedure Specification)에 따라 설정</w:t>
      </w:r>
    </w:p>
    <w:p>
      <w:pPr>
        <w:pStyle w:val="Compact"/>
        <w:numPr>
          <w:ilvl w:val="0"/>
          <w:numId w:val="1019"/>
        </w:numPr>
      </w:pPr>
      <w:r>
        <w:t xml:space="preserve">보호가스 유량 확인</w:t>
      </w:r>
    </w:p>
    <w:p>
      <w:pPr>
        <w:pStyle w:val="Compact"/>
        <w:numPr>
          <w:ilvl w:val="0"/>
          <w:numId w:val="1019"/>
        </w:numPr>
      </w:pPr>
      <w:r>
        <w:t xml:space="preserve">모재 및 용가재 사양 확인</w:t>
      </w:r>
    </w:p>
    <w:bookmarkEnd w:id="41"/>
    <w:bookmarkStart w:id="42" w:name="용접-실행-및-검사"/>
    <w:p>
      <w:pPr>
        <w:pStyle w:val="Heading3"/>
      </w:pPr>
      <w:r>
        <w:t xml:space="preserve">10.3 용접 실행 및 검사</w:t>
      </w:r>
    </w:p>
    <w:p>
      <w:pPr>
        <w:pStyle w:val="Compact"/>
        <w:numPr>
          <w:ilvl w:val="0"/>
          <w:numId w:val="1020"/>
        </w:numPr>
      </w:pPr>
      <w:r>
        <w:t xml:space="preserve">용접 전 모재 청결 상태 확인 (기름, 이물질 제거)</w:t>
      </w:r>
    </w:p>
    <w:p>
      <w:pPr>
        <w:pStyle w:val="Compact"/>
        <w:numPr>
          <w:ilvl w:val="0"/>
          <w:numId w:val="1020"/>
        </w:numPr>
      </w:pPr>
      <w:r>
        <w:t xml:space="preserve">용접 후 외관 검사(크랙, 기공, 언더컷 등)</w:t>
      </w:r>
    </w:p>
    <w:p>
      <w:pPr>
        <w:pStyle w:val="Compact"/>
        <w:numPr>
          <w:ilvl w:val="0"/>
          <w:numId w:val="1020"/>
        </w:numPr>
      </w:pPr>
      <w:r>
        <w:t xml:space="preserve">비파괴검사(NDT) 대상 시 검사 의뢰 및 기록</w:t>
      </w:r>
    </w:p>
    <w:bookmarkEnd w:id="42"/>
    <w:bookmarkEnd w:id="43"/>
    <w:bookmarkStart w:id="47" w:name="표면처리-공정-표준-작업"/>
    <w:p>
      <w:pPr>
        <w:pStyle w:val="Heading2"/>
      </w:pPr>
      <w:r>
        <w:t xml:space="preserve">11. 표면처리 공정 표준 작업</w:t>
      </w:r>
    </w:p>
    <w:bookmarkStart w:id="44" w:name="처리-조건-확인"/>
    <w:p>
      <w:pPr>
        <w:pStyle w:val="Heading3"/>
      </w:pPr>
      <w:r>
        <w:t xml:space="preserve">11.1 처리 조건 확인</w:t>
      </w:r>
    </w:p>
    <w:p>
      <w:pPr>
        <w:pStyle w:val="Compact"/>
        <w:numPr>
          <w:ilvl w:val="0"/>
          <w:numId w:val="1021"/>
        </w:numPr>
      </w:pPr>
      <w:r>
        <w:t xml:space="preserve">도금/아노다이징/도장 등 처리 종류 확인</w:t>
      </w:r>
    </w:p>
    <w:p>
      <w:pPr>
        <w:pStyle w:val="Compact"/>
        <w:numPr>
          <w:ilvl w:val="0"/>
          <w:numId w:val="1021"/>
        </w:numPr>
      </w:pPr>
      <w:r>
        <w:t xml:space="preserve">처리액 온도, 농도, pH를 관리 기준 내 확인</w:t>
      </w:r>
    </w:p>
    <w:p>
      <w:pPr>
        <w:pStyle w:val="Compact"/>
        <w:numPr>
          <w:ilvl w:val="0"/>
          <w:numId w:val="1021"/>
        </w:numPr>
      </w:pPr>
      <w:r>
        <w:t xml:space="preserve">처리 시간 준수</w:t>
      </w:r>
    </w:p>
    <w:bookmarkEnd w:id="44"/>
    <w:bookmarkStart w:id="45" w:name="전처리"/>
    <w:p>
      <w:pPr>
        <w:pStyle w:val="Heading3"/>
      </w:pPr>
      <w:r>
        <w:t xml:space="preserve">11.2 전처리</w:t>
      </w:r>
    </w:p>
    <w:p>
      <w:pPr>
        <w:pStyle w:val="Compact"/>
        <w:numPr>
          <w:ilvl w:val="0"/>
          <w:numId w:val="1022"/>
        </w:numPr>
      </w:pPr>
      <w:r>
        <w:t xml:space="preserve">탈지, 산세, 수세 등 전처리 공정 순서 준수</w:t>
      </w:r>
    </w:p>
    <w:p>
      <w:pPr>
        <w:pStyle w:val="Compact"/>
        <w:numPr>
          <w:ilvl w:val="0"/>
          <w:numId w:val="1022"/>
        </w:numPr>
      </w:pPr>
      <w:r>
        <w:t xml:space="preserve">전처리 상태 확인 (물 끊김 시험 등)</w:t>
      </w:r>
    </w:p>
    <w:bookmarkEnd w:id="45"/>
    <w:bookmarkStart w:id="46" w:name="후처리-및-검사"/>
    <w:p>
      <w:pPr>
        <w:pStyle w:val="Heading3"/>
      </w:pPr>
      <w:r>
        <w:t xml:space="preserve">11.3 후처리 및 검사</w:t>
      </w:r>
    </w:p>
    <w:p>
      <w:pPr>
        <w:pStyle w:val="Compact"/>
        <w:numPr>
          <w:ilvl w:val="0"/>
          <w:numId w:val="1023"/>
        </w:numPr>
      </w:pPr>
      <w:r>
        <w:t xml:space="preserve">처리 후 외관(색상, 균일성, 결함) 검사</w:t>
      </w:r>
    </w:p>
    <w:p>
      <w:pPr>
        <w:pStyle w:val="Compact"/>
        <w:numPr>
          <w:ilvl w:val="0"/>
          <w:numId w:val="1023"/>
        </w:numPr>
      </w:pPr>
      <w:r>
        <w:t xml:space="preserve">두께 측정(필요 시)</w:t>
      </w:r>
    </w:p>
    <w:p>
      <w:pPr>
        <w:pStyle w:val="Compact"/>
        <w:numPr>
          <w:ilvl w:val="0"/>
          <w:numId w:val="1023"/>
        </w:numPr>
      </w:pPr>
      <w:r>
        <w:t xml:space="preserve">밀착성 시험(필요 시)</w:t>
      </w:r>
    </w:p>
    <w:bookmarkEnd w:id="46"/>
    <w:bookmarkEnd w:id="47"/>
    <w:bookmarkStart w:id="51" w:name="작업-완료-후-처리"/>
    <w:p>
      <w:pPr>
        <w:pStyle w:val="Heading2"/>
      </w:pPr>
      <w:r>
        <w:t xml:space="preserve">12. 작업 완료 후 처리</w:t>
      </w:r>
    </w:p>
    <w:bookmarkStart w:id="48" w:name="작업일보-기록"/>
    <w:p>
      <w:pPr>
        <w:pStyle w:val="Heading3"/>
      </w:pPr>
      <w:r>
        <w:t xml:space="preserve">12.1 작업일보 기록</w:t>
      </w:r>
    </w:p>
    <w:p>
      <w:pPr>
        <w:pStyle w:val="Compact"/>
        <w:numPr>
          <w:ilvl w:val="0"/>
          <w:numId w:val="1024"/>
        </w:numPr>
      </w:pPr>
      <w:r>
        <w:t xml:space="preserve">작업일보(QF-810-01)에 작업 내용 기록</w:t>
      </w:r>
    </w:p>
    <w:p>
      <w:pPr>
        <w:pStyle w:val="Compact"/>
        <w:numPr>
          <w:ilvl w:val="1"/>
          <w:numId w:val="1025"/>
        </w:numPr>
      </w:pPr>
      <w:r>
        <w:t xml:space="preserve">작업일시, 작업자, 부품번호, 로트번호, 수량(양품/불량)</w:t>
      </w:r>
    </w:p>
    <w:p>
      <w:pPr>
        <w:pStyle w:val="Compact"/>
        <w:numPr>
          <w:ilvl w:val="1"/>
          <w:numId w:val="1025"/>
        </w:numPr>
      </w:pPr>
      <w:r>
        <w:t xml:space="preserve">설비번호, 주요 공정 조건</w:t>
      </w:r>
    </w:p>
    <w:p>
      <w:pPr>
        <w:pStyle w:val="Compact"/>
        <w:numPr>
          <w:ilvl w:val="1"/>
          <w:numId w:val="1025"/>
        </w:numPr>
      </w:pPr>
      <w:r>
        <w:t xml:space="preserve">이상 발생 사항</w:t>
      </w:r>
    </w:p>
    <w:bookmarkEnd w:id="48"/>
    <w:bookmarkStart w:id="49" w:name="도구-및-측정기-반납"/>
    <w:p>
      <w:pPr>
        <w:pStyle w:val="Heading3"/>
      </w:pPr>
      <w:r>
        <w:t xml:space="preserve">12.2 도구 및 측정기 반납</w:t>
      </w:r>
    </w:p>
    <w:p>
      <w:pPr>
        <w:pStyle w:val="Compact"/>
        <w:numPr>
          <w:ilvl w:val="0"/>
          <w:numId w:val="1026"/>
        </w:numPr>
      </w:pPr>
      <w:r>
        <w:t xml:space="preserve">사용한 공구, 지그, 측정기를 지정 장소에 반납</w:t>
      </w:r>
    </w:p>
    <w:p>
      <w:pPr>
        <w:pStyle w:val="Compact"/>
        <w:numPr>
          <w:ilvl w:val="0"/>
          <w:numId w:val="1026"/>
        </w:numPr>
      </w:pPr>
      <w:r>
        <w:t xml:space="preserve">파손/이상 공구는 별도 표시 후 관리자에게 보고</w:t>
      </w:r>
    </w:p>
    <w:bookmarkEnd w:id="49"/>
    <w:bookmarkStart w:id="50" w:name="청소-및-fod-관리"/>
    <w:p>
      <w:pPr>
        <w:pStyle w:val="Heading3"/>
      </w:pPr>
      <w:r>
        <w:t xml:space="preserve">12.3 청소 및 FOD 관리</w:t>
      </w:r>
    </w:p>
    <w:p>
      <w:pPr>
        <w:pStyle w:val="Compact"/>
        <w:numPr>
          <w:ilvl w:val="0"/>
          <w:numId w:val="1027"/>
        </w:numPr>
      </w:pPr>
      <w:r>
        <w:t xml:space="preserve">작업 완료 후 작업대, 설비 주변 청소 실시</w:t>
      </w:r>
    </w:p>
    <w:p>
      <w:pPr>
        <w:pStyle w:val="Compact"/>
        <w:numPr>
          <w:ilvl w:val="0"/>
          <w:numId w:val="1027"/>
        </w:numPr>
      </w:pPr>
      <w:r>
        <w:t xml:space="preserve">FOD 방지 지침서(WI-FOD-01)에 따른 이물질 제거 확인</w:t>
      </w:r>
    </w:p>
    <w:p>
      <w:pPr>
        <w:pStyle w:val="Compact"/>
        <w:numPr>
          <w:ilvl w:val="0"/>
          <w:numId w:val="1027"/>
        </w:numPr>
      </w:pPr>
      <w:r>
        <w:t xml:space="preserve">FOD 체크리스트 기록</w:t>
      </w:r>
    </w:p>
    <w:p>
      <w:pPr>
        <w:pStyle w:val="Compact"/>
        <w:numPr>
          <w:ilvl w:val="0"/>
          <w:numId w:val="1027"/>
        </w:numPr>
      </w:pPr>
      <w:r>
        <w:t xml:space="preserve">불필요한 자재, 폐자재는 지정 장소로 이동</w:t>
      </w:r>
    </w:p>
    <w:bookmarkEnd w:id="50"/>
    <w:bookmarkEnd w:id="51"/>
    <w:bookmarkStart w:id="54" w:name="m-변경-시-조치"/>
    <w:p>
      <w:pPr>
        <w:pStyle w:val="Heading2"/>
      </w:pPr>
      <w:r>
        <w:t xml:space="preserve">13. 4M 변경 시 조치</w:t>
      </w:r>
    </w:p>
    <w:bookmarkStart w:id="52" w:name="m-변경-정의"/>
    <w:p>
      <w:pPr>
        <w:pStyle w:val="Heading3"/>
      </w:pPr>
      <w:r>
        <w:t xml:space="preserve">13.1 4M 변경 정의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구분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변경 사례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Man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작업자 변경, 신규 투입, 교대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Machine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설비 변경, 수리 후 재가동, 금형 교체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자재 로트 변경, 대체재 사용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Method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공정 조건 변경, 프로그램 수정</w:t>
            </w:r>
          </w:p>
        </w:tc>
      </w:tr>
    </w:tbl>
    <w:bookmarkEnd w:id="52"/>
    <w:bookmarkStart w:id="53" w:name="변경-시-처리-절차"/>
    <w:p>
      <w:pPr>
        <w:pStyle w:val="Heading3"/>
      </w:pPr>
      <w:r>
        <w:t xml:space="preserve">13.2 변경 시 처리 절차</w:t>
      </w:r>
    </w:p>
    <w:p>
      <w:pPr>
        <w:pStyle w:val="Compact"/>
        <w:numPr>
          <w:ilvl w:val="0"/>
          <w:numId w:val="1028"/>
        </w:numPr>
      </w:pPr>
      <w:r>
        <w:t xml:space="preserve">변경 사항 발생 시 변경 관리 절차서(QP-816) 에 따라 보고</w:t>
      </w:r>
    </w:p>
    <w:p>
      <w:pPr>
        <w:pStyle w:val="Compact"/>
        <w:numPr>
          <w:ilvl w:val="0"/>
          <w:numId w:val="1028"/>
        </w:numPr>
      </w:pPr>
      <w:r>
        <w:t xml:space="preserve">초품 검사 재실시</w:t>
      </w:r>
    </w:p>
    <w:p>
      <w:pPr>
        <w:pStyle w:val="Compact"/>
        <w:numPr>
          <w:ilvl w:val="0"/>
          <w:numId w:val="1028"/>
        </w:numPr>
      </w:pPr>
      <w:r>
        <w:t xml:space="preserve">초품 합격 후 양산 재개</w:t>
      </w:r>
    </w:p>
    <w:p>
      <w:pPr>
        <w:pStyle w:val="Compact"/>
        <w:numPr>
          <w:ilvl w:val="0"/>
          <w:numId w:val="1028"/>
        </w:numPr>
      </w:pPr>
      <w:r>
        <w:t xml:space="preserve">변경 내용 및 초품 검사 결과를 작업일보에 기록</w:t>
      </w:r>
    </w:p>
    <w:bookmarkEnd w:id="53"/>
    <w:bookmarkEnd w:id="54"/>
    <w:bookmarkStart w:id="55" w:name="주의사항"/>
    <w:p>
      <w:pPr>
        <w:pStyle w:val="Heading2"/>
      </w:pPr>
      <w:r>
        <w:t xml:space="preserve">14. 주의사항</w:t>
      </w:r>
    </w:p>
    <w:p>
      <w:pPr>
        <w:pStyle w:val="Compact"/>
        <w:numPr>
          <w:ilvl w:val="0"/>
          <w:numId w:val="1029"/>
        </w:numPr>
      </w:pPr>
      <w:r>
        <w:t xml:space="preserve">도면 및 작업지시서의 최신 개정판만 사용한다. 구판 발견 시 즉시 회수한다.</w:t>
      </w:r>
    </w:p>
    <w:p>
      <w:pPr>
        <w:pStyle w:val="Compact"/>
        <w:numPr>
          <w:ilvl w:val="0"/>
          <w:numId w:val="1029"/>
        </w:numPr>
      </w:pPr>
      <w:r>
        <w:t xml:space="preserve">승인되지 않은 공정 조건 변경은 절대 금지한다.</w:t>
      </w:r>
    </w:p>
    <w:p>
      <w:pPr>
        <w:pStyle w:val="Compact"/>
        <w:numPr>
          <w:ilvl w:val="0"/>
          <w:numId w:val="1029"/>
        </w:numPr>
      </w:pPr>
      <w:r>
        <w:t xml:space="preserve">측정기는 교정 유효기간 내의 것만 사용한다.</w:t>
      </w:r>
    </w:p>
    <w:p>
      <w:pPr>
        <w:pStyle w:val="Compact"/>
        <w:numPr>
          <w:ilvl w:val="0"/>
          <w:numId w:val="1029"/>
        </w:numPr>
      </w:pPr>
      <w:r>
        <w:t xml:space="preserve">안전보호구(안전안경, 장갑, 귀마개 등)를 반드시 착용한다.</w:t>
      </w:r>
    </w:p>
    <w:p>
      <w:pPr>
        <w:pStyle w:val="Compact"/>
        <w:numPr>
          <w:ilvl w:val="0"/>
          <w:numId w:val="1029"/>
        </w:numPr>
      </w:pPr>
      <w:r>
        <w:t xml:space="preserve">부적합품 발견 시 즉시 격리하고, 부적합품 라벨을 부착한 후 품질 부서에 보고한다.</w:t>
      </w:r>
    </w:p>
    <w:p>
      <w:pPr>
        <w:pStyle w:val="Compact"/>
        <w:numPr>
          <w:ilvl w:val="0"/>
          <w:numId w:val="1029"/>
        </w:numPr>
      </w:pPr>
      <w:r>
        <w:t xml:space="preserve">FOD 발생 위험이 있는 작업 시 FOD 방지 절차를 준수한다.</w:t>
      </w:r>
    </w:p>
    <w:p>
      <w:pPr>
        <w:pStyle w:val="Compact"/>
        <w:numPr>
          <w:ilvl w:val="0"/>
          <w:numId w:val="1029"/>
        </w:numPr>
      </w:pPr>
      <w:r>
        <w:t xml:space="preserve">특수공정(용접, 표면처리)은 인증된 작업자만 수행한다.</w:t>
      </w:r>
    </w:p>
    <w:p>
      <w:pPr>
        <w:pStyle w:val="Compact"/>
        <w:numPr>
          <w:ilvl w:val="0"/>
          <w:numId w:val="1029"/>
        </w:numPr>
      </w:pPr>
      <w:r>
        <w:t xml:space="preserve">모든 공정 기록은 추적성 확보를 위해 정확하고 즉시 기록한다.</w:t>
      </w:r>
    </w:p>
    <w:p>
      <w:pPr>
        <w:pStyle w:val="Compact"/>
        <w:numPr>
          <w:ilvl w:val="0"/>
          <w:numId w:val="1029"/>
        </w:numPr>
      </w:pPr>
      <w:r>
        <w:t xml:space="preserve">고객 재산(Customer Property)에 해당하는 자재/지그는 별도 식별 관리한다.</w:t>
      </w:r>
    </w:p>
    <w:p>
      <w:pPr>
        <w:pStyle w:val="Compact"/>
        <w:numPr>
          <w:ilvl w:val="0"/>
          <w:numId w:val="1029"/>
        </w:numPr>
      </w:pPr>
      <w:r>
        <w:t xml:space="preserve">본 지침서의 내용과 현장 상황이 상이할 경우, 작업을 중단하고 관리자에게 보고한다.</w:t>
      </w:r>
    </w:p>
    <w:p>
      <w:pPr>
        <w:pStyle w:val="BlockText"/>
      </w:pPr>
      <w:r>
        <w:rPr>
          <w:b/>
          <w:bCs/>
        </w:rPr>
        <w:t xml:space="preserve">문서 끝</w:t>
      </w:r>
      <w:r>
        <w:t xml:space="preserve"> </w:t>
      </w:r>
      <w:r>
        <w:t xml:space="preserve">| WI-801-01 Rev. 0</w:t>
      </w:r>
    </w:p>
    <w:bookmarkEnd w:id="55"/>
    <w:sectPr>
      <w:footnotePr>
        <w:numRestart w:val="eachSect"/>
      </w:footnotePr>
      <w:pgSz w:h="16840" w:w="11907"/>
      <w:pgMar w:bottom="1418" w:footer="709" w:gutter="0" w:header="709" w:left="1701" w:right="1418" w:top="1418"/>
      <w:headerReference r:id="rId_hdr1" w:type="default"/>
      <w:footerReference r:id="rId_ftr1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  <w:tabs>
        <w:tab w:val="center" w:pos="4394"/>
        <w:tab w:val="right" w:pos="8788"/>
      </w:tabs>
      <w:jc w:val="left"/>
    </w:pPr>
    <w:r>
      <w:t>대외비</w:t>
    </w:r>
    <w:r>
      <w:tab/>
    </w:r>
    <w:r>
      <w:t>제조공정별 표준 작업지침서</w:t>
    </w:r>
    <w:r>
      <w:tab/>
    </w:r>
    <w:r>
      <w:t>2026년 5월 ___일</w:t>
    </w:r>
    <w:r>
      <w:t xml:space="preserve">  |  </w:t>
    </w:r>
    <w:fldSimple w:instr=" PAGE ">
      <w:r>
        <w:t>1</w:t>
      </w:r>
    </w:fldSimple>
    <w:r>
      <w:t xml:space="preserve"> / </w:t>
    </w:r>
    <w:fldSimple w:instr=" NUMPAGES 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mc:Ignorable="w14">
  <w:p>
    <w:pPr>
      <w:pStyle w:val="Header"/>
      <w:tabs>
        <w:tab w:val="center" w:pos="5300"/>
        <w:tab w:val="right" w:pos="8788"/>
      </w:tabs>
      <w:jc w:val="left"/>
    </w:pPr>
    <w:r>
      <w:drawing>
        <wp:inline distT="0" distB="0" distL="0" distR="114300">
          <wp:extent cx="1143000" cy="457200"/>
          <wp:effectExtent l="0" t="0" r="0" b="0"/>
          <wp:docPr id="1" name="CompanyLogo" descr="M&amp;C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Company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b/>
        <w:sz w:val="20"/>
      </w:rPr>
      <w:t>제조공정별 표준 작업지침서</w:t>
    </w:r>
    <w:r>
      <w:tab/>
    </w:r>
    <w:r>
      <w:rPr>
        <w:sz w:val="18"/>
      </w:rPr>
      <w:t>WI-801-01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맑은 고딕" w:hAnsi="맑은 고딕" w:eastAsia="맑은 고딕" w:cs="맑은 고딕"/>
      <w:color w:val="1A1A1A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맑은 고딕" w:hAnsi="맑은 고딕" w:eastAsia="맑은 고딕" w:cs="맑은 고딕"/>
      <w:color w:val="1A1A1A"/>
    </w:rPr>
  </w:style>
  <w:style w:customStyle="1" w:styleId="FirstParagraph" w:type="paragraph">
    <w:name w:val="First Paragraph"/>
    <w:basedOn w:val="BodyText"/>
    <w:next w:val="BodyText"/>
    <w:qFormat/>
    <w:rPr>
      <w:rFonts w:ascii="맑은 고딕" w:hAnsi="맑은 고딕" w:eastAsia="맑은 고딕" w:cs="맑은 고딕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맑은 고딕" w:hAnsi="맑은 고딕" w:eastAsia="맑은 고딕" w:cs="맑은 고딕"/>
      <w:color w:val="1A1A1A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맑은 고딕" w:hAnsi="맑은 고딕" w:eastAsia="맑은 고딕" w:cs="맑은 고딕"/>
      <w:color w:val="1A1A1A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  <w:rPr>
      <w:rFonts w:ascii="맑은 고딕" w:hAnsi="맑은 고딕" w:eastAsia="맑은 고딕" w:cs="맑은 고딕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맑은 고딕" w:hAnsi="맑은 고딕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enteredLogo" w:type="paragraph">
    <w:name w:val="CenteredLogo"/>
    <w:basedOn w:val="Normal"/>
    <w:pPr>
      <w:jc w:val="center"/>
      <w:spacing w:after="0" w:before="0"/>
    </w:p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맑은 고딕" w:hAnsi="맑은 고딕" w:eastAsia="맑은 고딕" w:cs="맑은 고딕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_hdr1" Type="http://schemas.openxmlformats.org/officeDocument/2006/relationships/header" Target="header1.xml"/><Relationship Id="rId_ftr1" Type="http://schemas.openxmlformats.org/officeDocument/2006/relationships/footer" Target="footer1.xml"/><Relationship Id="rId9" Type="http://schemas.openxmlformats.org/officeDocument/2006/relationships/image" Target="media/rId9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logo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제조공정별 표준 작업지침서</dc:title>
  <dc:creator/>
  <cp:keywords/>
  <dcterms:created xsi:type="dcterms:W3CDTF">2026-04-10T08:21:09Z</dcterms:created>
  <dcterms:modified xsi:type="dcterms:W3CDTF">2026-04-10T08:21:09Z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_date">
    <vt:lpwstr>2026년 5월 ___일</vt:lpwstr>
  </property>
  <property fmtid="{D5CDD505-2E9C-101B-9397-08002B2CF9AE}" pid="3" name="doc_number">
    <vt:lpwstr>WI-801-01</vt:lpwstr>
  </property>
  <property fmtid="{D5CDD505-2E9C-101B-9397-08002B2CF9AE}" pid="4" name="logo_path">
    <vt:lpwstr>C:/Users/MISTOP/Documents/mnc-doc-AS9100D/reference/logo.jpg</vt:lpwstr>
  </property>
  <property fmtid="{D5CDD505-2E9C-101B-9397-08002B2CF9AE}" pid="5" name="revision">
    <vt:lpwstr>Rev. 0</vt:lpwstr>
  </property>
</Properties>
</file>