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FAI 수행 작업지침서 (AS9102 기준)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WI-802-01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FAI 수행 작업지침서 (AS9102 기준)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신규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22f3c0c3736ed82b9648f220351deb6c8ee10ef">
        <w:r>
          <w:rPr>
            <w:rStyle w:val="Hyperlink"/>
          </w:rPr>
          <w:t xml:space="preserve">적용범위</w:t>
        </w:r>
      </w:hyperlink>
    </w:p>
    <w:p>
      <w:pPr>
        <w:pStyle w:val="Compact"/>
        <w:numPr>
          <w:ilvl w:val="0"/>
          <w:numId w:val="1001"/>
        </w:numPr>
      </w:pPr>
      <w:hyperlink w:anchor="Xbc0e62d6b02afd30ed43516866663c7a2fc4d62">
        <w:r>
          <w:rPr>
            <w:rStyle w:val="Hyperlink"/>
          </w:rPr>
          <w:t xml:space="preserve">참조문서</w:t>
        </w:r>
      </w:hyperlink>
    </w:p>
    <w:p>
      <w:pPr>
        <w:pStyle w:val="Compact"/>
        <w:numPr>
          <w:ilvl w:val="0"/>
          <w:numId w:val="1001"/>
        </w:numPr>
      </w:pPr>
      <w:hyperlink w:anchor="X47bb4592c392ec3e8980f059fc294e821f3a02f">
        <w:r>
          <w:rPr>
            <w:rStyle w:val="Hyperlink"/>
          </w:rPr>
          <w:t xml:space="preserve">용어정의</w:t>
        </w:r>
      </w:hyperlink>
    </w:p>
    <w:p>
      <w:pPr>
        <w:pStyle w:val="Compact"/>
        <w:numPr>
          <w:ilvl w:val="0"/>
          <w:numId w:val="1001"/>
        </w:numPr>
      </w:pPr>
      <w:hyperlink w:anchor="X3467e9fbb6665ab8cc5c8efde0a6ebb9b6c1407">
        <w:r>
          <w:rPr>
            <w:rStyle w:val="Hyperlink"/>
          </w:rPr>
          <w:t xml:space="preserve">FAI 수행 전 준비사항</w:t>
        </w:r>
      </w:hyperlink>
    </w:p>
    <w:p>
      <w:pPr>
        <w:pStyle w:val="Compact"/>
        <w:numPr>
          <w:ilvl w:val="0"/>
          <w:numId w:val="1001"/>
        </w:numPr>
      </w:pPr>
      <w:hyperlink w:anchor="X6773de142e08a311fd1ce3f65924be2ccd44873">
        <w:r>
          <w:rPr>
            <w:rStyle w:val="Hyperlink"/>
          </w:rPr>
          <w:t xml:space="preserve">AS9102 Form 1 작성 방법</w:t>
        </w:r>
      </w:hyperlink>
    </w:p>
    <w:p>
      <w:pPr>
        <w:pStyle w:val="Compact"/>
        <w:numPr>
          <w:ilvl w:val="0"/>
          <w:numId w:val="1001"/>
        </w:numPr>
      </w:pPr>
      <w:hyperlink w:anchor="X2f6bace79733be523230efa35a70f9cbd444dbc">
        <w:r>
          <w:rPr>
            <w:rStyle w:val="Hyperlink"/>
          </w:rPr>
          <w:t xml:space="preserve">AS9102 Form 2 작성 방법</w:t>
        </w:r>
      </w:hyperlink>
    </w:p>
    <w:p>
      <w:pPr>
        <w:pStyle w:val="Compact"/>
        <w:numPr>
          <w:ilvl w:val="0"/>
          <w:numId w:val="1001"/>
        </w:numPr>
      </w:pPr>
      <w:hyperlink w:anchor="Xecca6facb1d2e3e0df6c2e4c65935e868d8cc93">
        <w:r>
          <w:rPr>
            <w:rStyle w:val="Hyperlink"/>
          </w:rPr>
          <w:t xml:space="preserve">AS9102 Form 3 작성 방법</w:t>
        </w:r>
      </w:hyperlink>
    </w:p>
    <w:p>
      <w:pPr>
        <w:pStyle w:val="Compact"/>
        <w:numPr>
          <w:ilvl w:val="0"/>
          <w:numId w:val="1001"/>
        </w:numPr>
      </w:pPr>
      <w:hyperlink w:anchor="Xf394a9b259ac9292f67dead74987f1eaaa76718">
        <w:r>
          <w:rPr>
            <w:rStyle w:val="Hyperlink"/>
          </w:rPr>
          <w:t xml:space="preserve">측정 실행</w:t>
        </w:r>
      </w:hyperlink>
    </w:p>
    <w:p>
      <w:pPr>
        <w:pStyle w:val="Compact"/>
        <w:numPr>
          <w:ilvl w:val="0"/>
          <w:numId w:val="1001"/>
        </w:numPr>
      </w:pPr>
      <w:hyperlink w:anchor="X0008c320d10273ac481ff220609ce2953417683">
        <w:r>
          <w:rPr>
            <w:rStyle w:val="Hyperlink"/>
          </w:rPr>
          <w:t xml:space="preserve">결과 판정</w:t>
        </w:r>
      </w:hyperlink>
    </w:p>
    <w:p>
      <w:pPr>
        <w:pStyle w:val="Compact"/>
        <w:numPr>
          <w:ilvl w:val="0"/>
          <w:numId w:val="1001"/>
        </w:numPr>
      </w:pPr>
      <w:hyperlink w:anchor="Xfe2a43803f07a3fb69aca223f653792ff1788e5">
        <w:r>
          <w:rPr>
            <w:rStyle w:val="Hyperlink"/>
          </w:rPr>
          <w:t xml:space="preserve">FAIR 패키지 편철 순서</w:t>
        </w:r>
      </w:hyperlink>
    </w:p>
    <w:p>
      <w:pPr>
        <w:pStyle w:val="Compact"/>
        <w:numPr>
          <w:ilvl w:val="0"/>
          <w:numId w:val="1001"/>
        </w:numPr>
      </w:pPr>
      <w:hyperlink w:anchor="X39a41ec24ea6bee2e3208ff7a0b14806bccb36c">
        <w:r>
          <w:rPr>
            <w:rStyle w:val="Hyperlink"/>
          </w:rPr>
          <w:t xml:space="preserve">주의사항 및 FAQ</w:t>
        </w:r>
      </w:hyperlink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M&amp;C이 생산하는 항공우주 부품에 대해 AS9102B 규격에 따른 초도품 검사(First Article Inspection, FAI)를 정확하고 일관되게 수행하기 위한 구체적 작업 방법을 규정한다.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신규 부품(Part Number) 최초 양산 시</w:t>
      </w:r>
    </w:p>
    <w:p>
      <w:pPr>
        <w:pStyle w:val="Compact"/>
        <w:numPr>
          <w:ilvl w:val="0"/>
          <w:numId w:val="1002"/>
        </w:numPr>
      </w:pPr>
      <w:r>
        <w:t xml:space="preserve">설계 변경(ECN)으로 형상/치수/재료/공정이 변경된 경우</w:t>
      </w:r>
    </w:p>
    <w:p>
      <w:pPr>
        <w:pStyle w:val="Compact"/>
        <w:numPr>
          <w:ilvl w:val="0"/>
          <w:numId w:val="1002"/>
        </w:numPr>
      </w:pPr>
      <w:r>
        <w:t xml:space="preserve">제조 공정 변경(공정 이전, 장비 교체, 금형 변경 등)</w:t>
      </w:r>
    </w:p>
    <w:p>
      <w:pPr>
        <w:pStyle w:val="Compact"/>
        <w:numPr>
          <w:ilvl w:val="0"/>
          <w:numId w:val="1002"/>
        </w:numPr>
      </w:pPr>
      <w:r>
        <w:t xml:space="preserve">2년 이상 생산 중단 후 재개 시</w:t>
      </w:r>
    </w:p>
    <w:p>
      <w:pPr>
        <w:pStyle w:val="Compact"/>
        <w:numPr>
          <w:ilvl w:val="0"/>
          <w:numId w:val="1002"/>
        </w:numPr>
      </w:pPr>
      <w:r>
        <w:t xml:space="preserve">고객이 FAI를 별도 요청한 경우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AS9102B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Aerospace First Article Inspection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Quality Management Systems — Aerospace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FAI 절차서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QP-721</w:t>
            </w:r>
          </w:p>
        </w:tc>
        <w:tc>
          <w:tcPr/>
          <w:p>
            <w:pPr>
              <w:pStyle w:val="Compact"/>
            </w:pPr>
            <w:r>
              <w:t xml:space="preserve">모니터링 및 측정자원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QF-811-01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보고서 양식 (Form 1/2/3)</w:t>
            </w:r>
          </w:p>
        </w:tc>
      </w:tr>
    </w:tbl>
    <w:bookmarkEnd w:id="16"/>
    <w:bookmarkStart w:id="17" w:name="용어정의"/>
    <w:p>
      <w:pPr>
        <w:pStyle w:val="Heading2"/>
      </w:pPr>
      <w:r>
        <w:t xml:space="preserve">4. 용어정의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FAI (First Article Inspection)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최초 생산품이 도면/사양의 모든 요구사항을 충족하는지 검증하는 계획된 완전 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 (First Article Inspection Report)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결과를 기록한 보고서 패키지 (Form 1+2+3)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발룬 도면 (Ballooned Drawing)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각 치수/특성에 고유 번호를 부여하여 Form 3과 연결한 도면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KC (Key Characteristic)</w:t>
            </w:r>
          </w:p>
        </w:tc>
        <w:tc>
          <w:tcPr/>
          <w:p>
            <w:pPr>
              <w:pStyle w:val="Compact"/>
            </w:pPr>
            <w:r>
              <w:t xml:space="preserve">고객 또는 사양에서 지정한 특수특성 (안전/기능/성능에 중대 영향)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FAI</w:t>
            </w:r>
          </w:p>
        </w:tc>
        <w:tc>
          <w:tcPr/>
          <w:p>
            <w:pPr>
              <w:pStyle w:val="Compact"/>
            </w:pPr>
            <w:r>
              <w:t xml:space="preserve">변경된 특성만 재검사하는 부분 FAI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Full FAI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모든 특성을 100% 검사하는 완전 FAI</w:t>
            </w:r>
          </w:p>
        </w:tc>
      </w:tr>
    </w:tbl>
    <w:bookmarkEnd w:id="17"/>
    <w:bookmarkStart w:id="21" w:name="fai-수행-전-준비사항"/>
    <w:p>
      <w:pPr>
        <w:pStyle w:val="Heading2"/>
      </w:pPr>
      <w:r>
        <w:t xml:space="preserve">5. FAI 수행 전 준비사항</w:t>
      </w:r>
    </w:p>
    <w:bookmarkStart w:id="18" w:name="발룬-도면-작성"/>
    <w:p>
      <w:pPr>
        <w:pStyle w:val="Heading3"/>
      </w:pPr>
      <w:r>
        <w:t xml:space="preserve">5.1 발룬 도면 작성</w:t>
      </w:r>
    </w:p>
    <w:p>
      <w:pPr>
        <w:pStyle w:val="Compact"/>
        <w:numPr>
          <w:ilvl w:val="0"/>
          <w:numId w:val="1003"/>
        </w:numPr>
      </w:pPr>
      <w:r>
        <w:t xml:space="preserve">최신 개정판 도면을 확보한다 (개정 번호, 날짜 반드시 확인).</w:t>
      </w:r>
    </w:p>
    <w:p>
      <w:pPr>
        <w:pStyle w:val="Compact"/>
        <w:numPr>
          <w:ilvl w:val="0"/>
          <w:numId w:val="1003"/>
        </w:numPr>
      </w:pPr>
      <w:r>
        <w:t xml:space="preserve">도면의 모든 치수, 공차, 표면 조도, 기하공차(GD&amp;T), 노트에</w:t>
      </w:r>
      <w:r>
        <w:t xml:space="preserve"> </w:t>
      </w:r>
      <w:r>
        <w:rPr>
          <w:b/>
          <w:bCs/>
        </w:rPr>
        <w:t xml:space="preserve">고유 일련번호</w:t>
      </w:r>
      <w:r>
        <w:t xml:space="preserve">(Balloon Number)를 부여한다.</w:t>
      </w:r>
    </w:p>
    <w:p>
      <w:pPr>
        <w:pStyle w:val="Compact"/>
        <w:numPr>
          <w:ilvl w:val="0"/>
          <w:numId w:val="1003"/>
        </w:numPr>
      </w:pPr>
      <w:r>
        <w:t xml:space="preserve">번호 부여 규칙:</w:t>
      </w:r>
    </w:p>
    <w:p>
      <w:pPr>
        <w:pStyle w:val="Compact"/>
        <w:numPr>
          <w:ilvl w:val="1"/>
          <w:numId w:val="1004"/>
        </w:numPr>
      </w:pPr>
      <w:r>
        <w:t xml:space="preserve">순번은 1부터 시작, 연속 번호 사용</w:t>
      </w:r>
    </w:p>
    <w:p>
      <w:pPr>
        <w:pStyle w:val="Compact"/>
        <w:numPr>
          <w:ilvl w:val="1"/>
          <w:numId w:val="1004"/>
        </w:numPr>
      </w:pPr>
      <w:r>
        <w:t xml:space="preserve">도면이 여러 장인 경우 시트별 연번 이어서 부여</w:t>
      </w:r>
    </w:p>
    <w:p>
      <w:pPr>
        <w:pStyle w:val="Compact"/>
        <w:numPr>
          <w:ilvl w:val="1"/>
          <w:numId w:val="1004"/>
        </w:numPr>
      </w:pPr>
      <w:r>
        <w:t xml:space="preserve">참고 치수(Reference Dimension)는</w:t>
      </w:r>
      <w:r>
        <w:t xml:space="preserve"> </w:t>
      </w:r>
      <w:r>
        <w:t xml:space="preserve">“(REF)”</w:t>
      </w:r>
      <w:r>
        <w:t xml:space="preserve"> </w:t>
      </w:r>
      <w:r>
        <w:t xml:space="preserve">표기하고 Form 3에서 제외 가능</w:t>
      </w:r>
    </w:p>
    <w:p>
      <w:pPr>
        <w:pStyle w:val="Compact"/>
        <w:numPr>
          <w:ilvl w:val="0"/>
          <w:numId w:val="1003"/>
        </w:numPr>
      </w:pPr>
      <w:r>
        <w:t xml:space="preserve">발룬 도면에 작성자, 작성일, 도면 번호/개정 번호를 기재한다.</w:t>
      </w:r>
    </w:p>
    <w:p>
      <w:pPr>
        <w:pStyle w:val="BlockText"/>
      </w:pPr>
      <w:r>
        <w:rPr>
          <w:b/>
          <w:bCs/>
        </w:rPr>
        <w:t xml:space="preserve">Tip</w:t>
      </w:r>
      <w:r>
        <w:t xml:space="preserve">: 발룬 번호 원은 빨간색으로 표시하면 식별이 용이하다.</w:t>
      </w:r>
    </w:p>
    <w:bookmarkEnd w:id="18"/>
    <w:bookmarkStart w:id="19" w:name="측정-장비-준비"/>
    <w:p>
      <w:pPr>
        <w:pStyle w:val="Heading3"/>
      </w:pPr>
      <w:r>
        <w:t xml:space="preserve">5.2 측정 장비 준비</w:t>
      </w:r>
    </w:p>
    <w:p>
      <w:pPr>
        <w:pStyle w:val="Compact"/>
        <w:numPr>
          <w:ilvl w:val="0"/>
          <w:numId w:val="1005"/>
        </w:numPr>
      </w:pPr>
      <w:r>
        <w:t xml:space="preserve">Form 3의 각 특성에 적합한 측정 장비를 사전에 선정한다.</w:t>
      </w:r>
    </w:p>
    <w:p>
      <w:pPr>
        <w:pStyle w:val="Compact"/>
        <w:numPr>
          <w:ilvl w:val="0"/>
          <w:numId w:val="1005"/>
        </w:numPr>
      </w:pPr>
      <w:r>
        <w:t xml:space="preserve">모든 측정 장비의</w:t>
      </w:r>
      <w:r>
        <w:t xml:space="preserve"> </w:t>
      </w:r>
      <w:r>
        <w:rPr>
          <w:b/>
          <w:bCs/>
        </w:rPr>
        <w:t xml:space="preserve">교정 유효기간</w:t>
      </w:r>
      <w:r>
        <w:t xml:space="preserve">을 확인한다 (만료 시 사용 불가).</w:t>
      </w:r>
    </w:p>
    <w:p>
      <w:pPr>
        <w:pStyle w:val="Compact"/>
        <w:numPr>
          <w:ilvl w:val="0"/>
          <w:numId w:val="1005"/>
        </w:numPr>
      </w:pPr>
      <w:r>
        <w:t xml:space="preserve">교정 스티커의 유효기간, 장비 ID를 기록용으로 메모한다.</w:t>
      </w:r>
    </w:p>
    <w:p>
      <w:pPr>
        <w:pStyle w:val="Compact"/>
        <w:numPr>
          <w:ilvl w:val="0"/>
          <w:numId w:val="1005"/>
        </w:numPr>
      </w:pPr>
      <w:r>
        <w:t xml:space="preserve">측정 장비 정밀도는 공차의</w:t>
      </w:r>
      <w:r>
        <w:t xml:space="preserve"> </w:t>
      </w:r>
      <w:r>
        <w:rPr>
          <w:b/>
          <w:bCs/>
        </w:rPr>
        <w:t xml:space="preserve">1/10 이하</w:t>
      </w:r>
      <w:r>
        <w:t xml:space="preserve"> </w:t>
      </w:r>
      <w:r>
        <w:t xml:space="preserve">원칙을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권장 장비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정밀도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외경/내경 치수</w:t>
            </w:r>
          </w:p>
        </w:tc>
        <w:tc>
          <w:tcPr/>
          <w:p>
            <w:pPr>
              <w:pStyle w:val="Compact"/>
            </w:pPr>
            <w:r>
              <w:t xml:space="preserve">마이크로미터, 버니어캘리퍼스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공차의 1/10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기하공차 (진원도, 직각도 등)</w:t>
            </w:r>
          </w:p>
        </w:tc>
        <w:tc>
          <w:tcPr/>
          <w:p>
            <w:pPr>
              <w:pStyle w:val="Compact"/>
            </w:pPr>
            <w:r>
              <w:t xml:space="preserve">CMM (3차원측정기)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공차의 1/10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표면 조도</w:t>
            </w:r>
          </w:p>
        </w:tc>
        <w:tc>
          <w:tcPr/>
          <w:p>
            <w:pPr>
              <w:pStyle w:val="Compact"/>
            </w:pPr>
            <w:r>
              <w:t xml:space="preserve">표면 조도계</w:t>
            </w:r>
          </w:p>
        </w:tc>
        <w:tc>
          <w:tcPr/>
          <w:p>
            <w:pPr>
              <w:pStyle w:val="Compact"/>
            </w:pPr>
            <w:r>
              <w:t xml:space="preserve">Ra 측정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경도</w:t>
            </w:r>
          </w:p>
        </w:tc>
        <w:tc>
          <w:tcPr/>
          <w:p>
            <w:pPr>
              <w:pStyle w:val="Compact"/>
            </w:pPr>
            <w:r>
              <w:t xml:space="preserve">경도계 (로크웰/비커스)</w:t>
            </w:r>
          </w:p>
        </w:tc>
        <w:tc>
          <w:tcPr/>
          <w:p>
            <w:pPr>
              <w:pStyle w:val="Compact"/>
            </w:pPr>
            <w:r>
              <w:t xml:space="preserve">해당 규격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나사</w:t>
            </w:r>
          </w:p>
        </w:tc>
        <w:tc>
          <w:tcPr/>
          <w:p>
            <w:pPr>
              <w:pStyle w:val="Compact"/>
            </w:pPr>
            <w:r>
              <w:t xml:space="preserve">나사 게이지 (Go/No-Go)</w:t>
            </w:r>
          </w:p>
        </w:tc>
        <w:tc>
          <w:tcPr/>
          <w:p>
            <w:pPr>
              <w:pStyle w:val="Compact"/>
            </w:pPr>
            <w:r>
              <w:t xml:space="preserve">해당 규격 준수</w:t>
            </w:r>
          </w:p>
        </w:tc>
      </w:tr>
    </w:tbl>
    <w:bookmarkEnd w:id="19"/>
    <w:bookmarkStart w:id="20" w:name="자재-증명서-확인"/>
    <w:p>
      <w:pPr>
        <w:pStyle w:val="Heading3"/>
      </w:pPr>
      <w:r>
        <w:t xml:space="preserve">5.3 자재 증명서 확인</w:t>
      </w:r>
    </w:p>
    <w:p>
      <w:pPr>
        <w:pStyle w:val="Compact"/>
        <w:numPr>
          <w:ilvl w:val="0"/>
          <w:numId w:val="1006"/>
        </w:numPr>
      </w:pPr>
      <w:r>
        <w:t xml:space="preserve">원자재 밀 시트(Mill Certificate / CoC)를 확보한다.</w:t>
      </w:r>
    </w:p>
    <w:p>
      <w:pPr>
        <w:pStyle w:val="Compact"/>
        <w:numPr>
          <w:ilvl w:val="0"/>
          <w:numId w:val="1006"/>
        </w:numPr>
      </w:pPr>
      <w:r>
        <w:t xml:space="preserve">밀 시트 상의 재질, 로트 번호, 화학 성분, 기계적 물성이 도면/사양과 일치하는지 대조한다.</w:t>
      </w:r>
    </w:p>
    <w:p>
      <w:pPr>
        <w:pStyle w:val="Compact"/>
        <w:numPr>
          <w:ilvl w:val="0"/>
          <w:numId w:val="1006"/>
        </w:numPr>
      </w:pPr>
      <w:r>
        <w:t xml:space="preserve">특수공정 인증서(열처리 성적서, 도금 성적서 등)가 필요한 경우 함께 준비한다.</w:t>
      </w:r>
    </w:p>
    <w:p>
      <w:pPr>
        <w:pStyle w:val="Compact"/>
        <w:numPr>
          <w:ilvl w:val="0"/>
          <w:numId w:val="1006"/>
        </w:numPr>
      </w:pPr>
      <w:r>
        <w:t xml:space="preserve">모든 증빙 서류에</w:t>
      </w:r>
      <w:r>
        <w:t xml:space="preserve"> </w:t>
      </w:r>
      <w:r>
        <w:rPr>
          <w:b/>
          <w:bCs/>
        </w:rPr>
        <w:t xml:space="preserve">추적 가능한 로트 번호</w:t>
      </w:r>
      <w:r>
        <w:t xml:space="preserve">가 기재되어 있는지 확인한다.</w:t>
      </w:r>
    </w:p>
    <w:bookmarkEnd w:id="20"/>
    <w:bookmarkEnd w:id="21"/>
    <w:bookmarkStart w:id="23" w:name="as9102-form-1-작성-방법"/>
    <w:p>
      <w:pPr>
        <w:pStyle w:val="Heading2"/>
      </w:pPr>
      <w:r>
        <w:t xml:space="preserve">6. AS9102 Form 1 작성 방법</w:t>
      </w:r>
    </w:p>
    <w:p>
      <w:pPr>
        <w:pStyle w:val="FirstParagraph"/>
      </w:pPr>
      <w:r>
        <w:rPr>
          <w:b/>
          <w:bCs/>
        </w:rPr>
        <w:t xml:space="preserve">Form 1: Part Number Accountability</w:t>
      </w:r>
    </w:p>
    <w:p>
      <w:pPr>
        <w:pStyle w:val="BodyText"/>
      </w:pPr>
      <w:r>
        <w:t xml:space="preserve">Form 1은 FAI 대상 부품의 기본 정보를 기록하는 표지이다.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795"/>
        <w:gridCol w:w="5124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기입 요령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Part Number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도면에 명시된 부품 번호 그대로 기입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Name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부품명 (도면/BOM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Revision Level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현재 적용 도면 개정 번호 (예: Rev. C)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Drawing Number</w:t>
            </w:r>
          </w:p>
        </w:tc>
        <w:tc>
          <w:tcPr/>
          <w:p>
            <w:pPr>
              <w:pStyle w:val="Compact"/>
            </w:pPr>
            <w:r>
              <w:t xml:space="preserve">도면 번호 (Part Number와 다를 수 있음)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Name</w:t>
            </w:r>
          </w:p>
        </w:tc>
        <w:tc>
          <w:tcPr/>
          <w:p>
            <w:pPr>
              <w:pStyle w:val="Compact"/>
            </w:pPr>
            <w:r>
              <w:t xml:space="preserve">M&amp;C / M&amp;C Electronics VINA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 Process Reference</w:t>
            </w:r>
          </w:p>
        </w:tc>
        <w:tc>
          <w:tcPr/>
          <w:p>
            <w:pPr>
              <w:pStyle w:val="Compact"/>
            </w:pPr>
            <w:r>
              <w:t xml:space="preserve">공정 흐름도 번호 또는 라우팅 문서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FAI 대상 제품의 시리얼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Type</w:t>
            </w:r>
          </w:p>
        </w:tc>
        <w:tc>
          <w:tcPr/>
          <w:p>
            <w:pPr>
              <w:pStyle w:val="Compact"/>
            </w:pPr>
            <w:r>
              <w:t xml:space="preserve">Full FAI 또는 Partial FAI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for Partial FAI</w:t>
            </w:r>
          </w:p>
        </w:tc>
        <w:tc>
          <w:tcPr/>
          <w:p>
            <w:pPr>
              <w:pStyle w:val="Compact"/>
            </w:pPr>
            <w:r>
              <w:t xml:space="preserve">Partial인 경우 사유 기입 (예: ECN-2026-045에 의한 치수 변경)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Part Number</w:t>
            </w:r>
          </w:p>
        </w:tc>
        <w:tc>
          <w:tcPr/>
          <w:p>
            <w:pPr>
              <w:pStyle w:val="Compact"/>
            </w:pPr>
            <w:r>
              <w:t xml:space="preserve">Partial FAI 시 기존 Full FAI의 Part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Changes</w:t>
            </w:r>
          </w:p>
        </w:tc>
        <w:tc>
          <w:tcPr/>
          <w:p>
            <w:pPr>
              <w:pStyle w:val="Compact"/>
            </w:pPr>
            <w:r>
              <w:t xml:space="preserve">부가 변경사항 기술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Signature / Date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수행자 서명 및 날짜</w:t>
            </w:r>
          </w:p>
        </w:tc>
      </w:tr>
    </w:tbl>
    <w:bookmarkStart w:id="22" w:name="기입-시-주의사항"/>
    <w:p>
      <w:pPr>
        <w:pStyle w:val="Heading3"/>
      </w:pPr>
      <w:r>
        <w:t xml:space="preserve">기입 시 주의사항</w:t>
      </w:r>
    </w:p>
    <w:p>
      <w:pPr>
        <w:pStyle w:val="Compact"/>
        <w:numPr>
          <w:ilvl w:val="0"/>
          <w:numId w:val="1007"/>
        </w:numPr>
      </w:pPr>
      <w:r>
        <w:t xml:space="preserve">Part Number에 Dash Number가 있는 경우 완전한 번호를 기입한다 (예: MNC-1234-01).</w:t>
      </w:r>
    </w:p>
    <w:p>
      <w:pPr>
        <w:pStyle w:val="Compact"/>
        <w:numPr>
          <w:ilvl w:val="0"/>
          <w:numId w:val="1007"/>
        </w:numPr>
      </w:pPr>
      <w:r>
        <w:t xml:space="preserve">Full FAI와 Partial FAI를 명확히 구분한다.</w:t>
      </w:r>
    </w:p>
    <w:p>
      <w:pPr>
        <w:pStyle w:val="Compact"/>
        <w:numPr>
          <w:ilvl w:val="0"/>
          <w:numId w:val="1007"/>
        </w:numPr>
      </w:pPr>
      <w:r>
        <w:t xml:space="preserve">서명란에는 FAI를 실제 수행한 검사원이 서명한다.</w:t>
      </w:r>
    </w:p>
    <w:bookmarkEnd w:id="22"/>
    <w:bookmarkEnd w:id="23"/>
    <w:bookmarkStart w:id="28" w:name="as9102-form-2-작성-방법"/>
    <w:p>
      <w:pPr>
        <w:pStyle w:val="Heading2"/>
      </w:pPr>
      <w:r>
        <w:t xml:space="preserve">7. AS9102 Form 2 작성 방법</w:t>
      </w:r>
    </w:p>
    <w:p>
      <w:pPr>
        <w:pStyle w:val="FirstParagraph"/>
      </w:pPr>
      <w:r>
        <w:rPr>
          <w:b/>
          <w:bCs/>
        </w:rPr>
        <w:t xml:space="preserve">Form 2: Raw Material, Special Process, Functional Test</w:t>
      </w:r>
    </w:p>
    <w:p>
      <w:pPr>
        <w:pStyle w:val="BodyText"/>
      </w:pPr>
      <w:r>
        <w:t xml:space="preserve">Form 2는 원자재, 특수공정, 기능시험의 적합성을 기록한다.</w:t>
      </w:r>
    </w:p>
    <w:bookmarkStart w:id="24" w:name="raw-material-원자재-섹션"/>
    <w:p>
      <w:pPr>
        <w:pStyle w:val="Heading3"/>
      </w:pPr>
      <w:r>
        <w:t xml:space="preserve">7.1 Raw Material (원자재) 섹션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기입 요령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Material or Process Name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재질명 (예: Al 7075-T6, SUS 304)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규격 (예: AMS 4045, ASTM A240)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D(Design), P(Process), S(Specification)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Certificate Number</w:t>
            </w:r>
          </w:p>
        </w:tc>
        <w:tc>
          <w:tcPr/>
          <w:p>
            <w:pPr>
              <w:pStyle w:val="Compact"/>
            </w:pPr>
            <w:r>
              <w:t xml:space="preserve">밀 시트/CoC 번호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Report Result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PASS 또는 FAIL 기입</w:t>
            </w:r>
          </w:p>
        </w:tc>
      </w:tr>
    </w:tbl>
    <w:bookmarkEnd w:id="24"/>
    <w:bookmarkStart w:id="25" w:name="special-process-특수공정-섹션"/>
    <w:p>
      <w:pPr>
        <w:pStyle w:val="Heading3"/>
      </w:pPr>
      <w:r>
        <w:t xml:space="preserve">7.2 Special Process (특수공정) 섹션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기입 요령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Process Name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공정명 (예: 열처리, 양극산화, NDT)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규격 (예: AMS 2750, AMS 2471)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수행업체명 (내부 또는 외주처)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NADCAP 인증번호 또는 고객 승인 번호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Report Result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PASS 또는 FAIL 기입</w:t>
            </w:r>
          </w:p>
        </w:tc>
      </w:tr>
    </w:tbl>
    <w:bookmarkEnd w:id="25"/>
    <w:bookmarkStart w:id="26" w:name="functional-test-기능시험-섹션"/>
    <w:p>
      <w:pPr>
        <w:pStyle w:val="Heading3"/>
      </w:pPr>
      <w:r>
        <w:t xml:space="preserve">7.3 Functional Test (기능시험) 섹션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기입 요령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Test Name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시험명 (예: 내압시험, 기밀시험, 전기전도도)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 Number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 절차서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Number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시험 성적서 번호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Report Result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PASS 또는 FAIL 기입</w:t>
            </w:r>
          </w:p>
        </w:tc>
      </w:tr>
    </w:tbl>
    <w:bookmarkEnd w:id="26"/>
    <w:bookmarkStart w:id="27" w:name="증빙-연결-방법"/>
    <w:p>
      <w:pPr>
        <w:pStyle w:val="Heading3"/>
      </w:pPr>
      <w:r>
        <w:t xml:space="preserve">증빙 연결 방법</w:t>
      </w:r>
    </w:p>
    <w:p>
      <w:pPr>
        <w:pStyle w:val="Compact"/>
        <w:numPr>
          <w:ilvl w:val="0"/>
          <w:numId w:val="1008"/>
        </w:numPr>
      </w:pPr>
      <w:r>
        <w:t xml:space="preserve">각 항목의 Certificate/Report Number를 기입하고, 해당 원본 서류를 FAIR 패키지에 첨부한다.</w:t>
      </w:r>
    </w:p>
    <w:p>
      <w:pPr>
        <w:pStyle w:val="Compact"/>
        <w:numPr>
          <w:ilvl w:val="0"/>
          <w:numId w:val="1008"/>
        </w:numPr>
      </w:pPr>
      <w:r>
        <w:t xml:space="preserve">증빙 서류에</w:t>
      </w:r>
      <w:r>
        <w:t xml:space="preserve"> </w:t>
      </w:r>
      <w:r>
        <w:rPr>
          <w:b/>
          <w:bCs/>
        </w:rPr>
        <w:t xml:space="preserve">FAI Part Number와 로트 번호</w:t>
      </w:r>
      <w:r>
        <w:t xml:space="preserve">가 명시되어 있는지 반드시 확인한다.</w:t>
      </w:r>
    </w:p>
    <w:bookmarkEnd w:id="27"/>
    <w:bookmarkEnd w:id="28"/>
    <w:bookmarkStart w:id="33" w:name="as9102-form-3-작성-방법"/>
    <w:p>
      <w:pPr>
        <w:pStyle w:val="Heading2"/>
      </w:pPr>
      <w:r>
        <w:t xml:space="preserve">8. AS9102 Form 3 작성 방법</w:t>
      </w:r>
    </w:p>
    <w:p>
      <w:pPr>
        <w:pStyle w:val="FirstParagraph"/>
      </w:pPr>
      <w:r>
        <w:rPr>
          <w:b/>
          <w:bCs/>
        </w:rPr>
        <w:t xml:space="preserve">Form 3: Characteristic Accountability — 핵심 양식</w:t>
      </w:r>
    </w:p>
    <w:p>
      <w:pPr>
        <w:pStyle w:val="BodyText"/>
      </w:pPr>
      <w:r>
        <w:t xml:space="preserve">Form 3은 발룬 도면의 모든 특성을 100% 측정하여 기록하는 양식이다.</w:t>
      </w:r>
    </w:p>
    <w:bookmarkStart w:id="29" w:name="필드별-기입-요령"/>
    <w:p>
      <w:pPr>
        <w:pStyle w:val="Heading3"/>
      </w:pPr>
      <w:r>
        <w:t xml:space="preserve">8.1 필드별 기입 요령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795"/>
        <w:gridCol w:w="5124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기입 요령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Char. No.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발룬 번호와 동일한 일련번호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Location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특성이 있는 도면 시트/존 (예: Sheet 1, Zone B3)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Characteristic Designator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KC(Key Characteristic), 또는 빈칸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도면에 명시된 규격값 (예: 25.00 ±0.05)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실제 측정값 (예: 25.02)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Designed Tooling</w:t>
            </w:r>
          </w:p>
        </w:tc>
        <w:tc>
          <w:tcPr/>
          <w:p>
            <w:pPr>
              <w:pStyle w:val="Compact"/>
            </w:pPr>
            <w:r>
              <w:t xml:space="preserve">Y(예) / N(아니오) — 전용 지그/툴링 사용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Non-Conformance Number</w:t>
            </w:r>
          </w:p>
        </w:tc>
        <w:tc>
          <w:tcPr/>
          <w:p>
            <w:pPr>
              <w:pStyle w:val="Compact"/>
            </w:pPr>
            <w:r>
              <w:t xml:space="preserve">부적합 발생 시 NCR 번호 기입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Status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PASS 또는 FAIL</w:t>
            </w:r>
          </w:p>
        </w:tc>
      </w:tr>
    </w:tbl>
    <w:bookmarkEnd w:id="29"/>
    <w:bookmarkStart w:id="30" w:name="치수-측정-원칙"/>
    <w:p>
      <w:pPr>
        <w:pStyle w:val="Heading3"/>
      </w:pPr>
      <w:r>
        <w:t xml:space="preserve">8.2 100% 치수 측정 원칙</w:t>
      </w:r>
    </w:p>
    <w:p>
      <w:pPr>
        <w:pStyle w:val="Compact"/>
        <w:numPr>
          <w:ilvl w:val="0"/>
          <w:numId w:val="1009"/>
        </w:numPr>
      </w:pPr>
      <w:r>
        <w:t xml:space="preserve">FAI는</w:t>
      </w:r>
      <w:r>
        <w:t xml:space="preserve"> </w:t>
      </w:r>
      <w:r>
        <w:rPr>
          <w:b/>
          <w:bCs/>
        </w:rPr>
        <w:t xml:space="preserve">도면의 모든 치수, 공차, 노트를 예외 없이</w:t>
      </w:r>
      <w:r>
        <w:t xml:space="preserve"> </w:t>
      </w:r>
      <w:r>
        <w:t xml:space="preserve">측정/확인한다.</w:t>
      </w:r>
    </w:p>
    <w:p>
      <w:pPr>
        <w:pStyle w:val="Compact"/>
        <w:numPr>
          <w:ilvl w:val="0"/>
          <w:numId w:val="1009"/>
        </w:numPr>
      </w:pPr>
      <w:r>
        <w:t xml:space="preserve">참고 치수(REF)는 측정 불요하나, Form 3에</w:t>
      </w:r>
      <w:r>
        <w:t xml:space="preserve"> </w:t>
      </w:r>
      <w:r>
        <w:t xml:space="preserve">“(REF)”</w:t>
      </w:r>
      <w:r>
        <w:t xml:space="preserve"> </w:t>
      </w:r>
      <w:r>
        <w:t xml:space="preserve">표기하여 누락이 아님을 명시한다.</w:t>
      </w:r>
    </w:p>
    <w:p>
      <w:pPr>
        <w:pStyle w:val="Compact"/>
        <w:numPr>
          <w:ilvl w:val="0"/>
          <w:numId w:val="1009"/>
        </w:numPr>
      </w:pPr>
      <w:r>
        <w:t xml:space="preserve">GD&amp;T 특성(진원도, 위치도, 윤곽도 등)도 모두 개별 행으로 기록한다.</w:t>
      </w:r>
    </w:p>
    <w:p>
      <w:pPr>
        <w:pStyle w:val="Compact"/>
        <w:numPr>
          <w:ilvl w:val="0"/>
          <w:numId w:val="1009"/>
        </w:numPr>
      </w:pPr>
      <w:r>
        <w:t xml:space="preserve">표면 조도, 경도 등 비치수 특성도 해당되는 경우 기록한다.</w:t>
      </w:r>
    </w:p>
    <w:bookmarkEnd w:id="30"/>
    <w:bookmarkStart w:id="31" w:name="특수특성-kc-식별"/>
    <w:p>
      <w:pPr>
        <w:pStyle w:val="Heading3"/>
      </w:pPr>
      <w:r>
        <w:t xml:space="preserve">8.3 특수특성 KC 식별</w:t>
      </w:r>
    </w:p>
    <w:p>
      <w:pPr>
        <w:pStyle w:val="Compact"/>
        <w:numPr>
          <w:ilvl w:val="0"/>
          <w:numId w:val="1010"/>
        </w:numPr>
      </w:pPr>
      <w:r>
        <w:t xml:space="preserve">도면에서 KC(Key Characteristic) 표시를 확인한다 (삼각형 기호, 다이아몬드 기호, 또는</w:t>
      </w:r>
      <w:r>
        <w:t xml:space="preserve"> </w:t>
      </w:r>
      <w:r>
        <w:t xml:space="preserve">“KC”</w:t>
      </w:r>
      <w:r>
        <w:t xml:space="preserve"> </w:t>
      </w:r>
      <w:r>
        <w:t xml:space="preserve">표기).</w:t>
      </w:r>
    </w:p>
    <w:p>
      <w:pPr>
        <w:pStyle w:val="Compact"/>
        <w:numPr>
          <w:ilvl w:val="0"/>
          <w:numId w:val="1010"/>
        </w:numPr>
      </w:pPr>
      <w:r>
        <w:t xml:space="preserve">Form 3의</w:t>
      </w:r>
      <w:r>
        <w:t xml:space="preserve"> </w:t>
      </w:r>
      <w:r>
        <w:t xml:space="preserve">“Characteristic Designator”</w:t>
      </w:r>
      <w:r>
        <w:t xml:space="preserve"> </w:t>
      </w:r>
      <w:r>
        <w:t xml:space="preserve">칸에</w:t>
      </w:r>
      <w:r>
        <w:t xml:space="preserve"> </w:t>
      </w:r>
      <w:r>
        <w:rPr>
          <w:b/>
          <w:bCs/>
        </w:rPr>
        <w:t xml:space="preserve">“KC”</w:t>
      </w:r>
      <w:r>
        <w:t xml:space="preserve">를 기입한다.</w:t>
      </w:r>
    </w:p>
    <w:p>
      <w:pPr>
        <w:pStyle w:val="Compact"/>
        <w:numPr>
          <w:ilvl w:val="0"/>
          <w:numId w:val="1010"/>
        </w:numPr>
      </w:pPr>
      <w:r>
        <w:t xml:space="preserve">KC 항목은 공정능력(Cpk) 관리 대상이므로, SPC 데이터 연계 여부를 확인한다.</w:t>
      </w:r>
    </w:p>
    <w:bookmarkEnd w:id="31"/>
    <w:bookmarkStart w:id="32" w:name="합격불합격-판정"/>
    <w:p>
      <w:pPr>
        <w:pStyle w:val="Heading3"/>
      </w:pPr>
      <w:r>
        <w:t xml:space="preserve">8.4 합격/불합격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측정값이 공차 이내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측정값이 공차 초과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NCR 발행 후 Non-Conformance Number 기입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불가능한 특성</w:t>
            </w:r>
          </w:p>
        </w:tc>
        <w:tc>
          <w:tcPr/>
          <w:p>
            <w:pPr>
              <w:pStyle w:val="Compact"/>
            </w:pPr>
            <w:r>
              <w:t xml:space="preserve">사유 기재</w:t>
            </w:r>
          </w:p>
        </w:tc>
        <w:tc>
          <w:tcPr/>
          <w:p>
            <w:pPr>
              <w:pStyle w:val="Compact"/>
            </w:pPr>
            <w:r>
              <w:t xml:space="preserve">별도 설명 첨부</w:t>
            </w:r>
          </w:p>
        </w:tc>
      </w:tr>
    </w:tbl>
    <w:bookmarkEnd w:id="32"/>
    <w:bookmarkEnd w:id="33"/>
    <w:bookmarkStart w:id="37" w:name="측정-실행"/>
    <w:p>
      <w:pPr>
        <w:pStyle w:val="Heading2"/>
      </w:pPr>
      <w:r>
        <w:t xml:space="preserve">9. 측정 실행</w:t>
      </w:r>
    </w:p>
    <w:bookmarkStart w:id="34" w:name="측정-장비-선택-기준"/>
    <w:p>
      <w:pPr>
        <w:pStyle w:val="Heading3"/>
      </w:pPr>
      <w:r>
        <w:t xml:space="preserve">9.1 측정 장비 선택 기준</w:t>
      </w:r>
    </w:p>
    <w:p>
      <w:pPr>
        <w:pStyle w:val="FirstParagraph"/>
      </w:pPr>
      <w:r>
        <w:t xml:space="preserve">측정 장비는 아래 기준에 따라 선택한다: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정밀도 규칙</w:t>
      </w:r>
      <w:r>
        <w:t xml:space="preserve">: 장비 분해능 ≤ 공차의 1/10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반복성</w:t>
      </w:r>
      <w:r>
        <w:t xml:space="preserve">: 동일 조건 반복 측정 시 편차 최소화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측정 범위</w:t>
      </w:r>
      <w:r>
        <w:t xml:space="preserve">: 대상 치수의 범위를 포함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교정 상태</w:t>
      </w:r>
      <w:r>
        <w:t xml:space="preserve">: 유효한 교정 인증서 보유</w:t>
      </w:r>
    </w:p>
    <w:bookmarkEnd w:id="34"/>
    <w:bookmarkStart w:id="35" w:name="측정-방법"/>
    <w:p>
      <w:pPr>
        <w:pStyle w:val="Heading3"/>
      </w:pPr>
      <w:r>
        <w:t xml:space="preserve">9.2 측정 방법</w:t>
      </w:r>
    </w:p>
    <w:p>
      <w:pPr>
        <w:pStyle w:val="Compact"/>
        <w:numPr>
          <w:ilvl w:val="0"/>
          <w:numId w:val="1012"/>
        </w:numPr>
      </w:pPr>
      <w:r>
        <w:t xml:space="preserve">측정 전 제품과 장비를</w:t>
      </w:r>
      <w:r>
        <w:t xml:space="preserve"> </w:t>
      </w:r>
      <w:r>
        <w:rPr>
          <w:b/>
          <w:bCs/>
        </w:rPr>
        <w:t xml:space="preserve">동일 온도 환경</w:t>
      </w:r>
      <w:r>
        <w:t xml:space="preserve">(20±2°C 권장)에 30분 이상 안정화한다.</w:t>
      </w:r>
    </w:p>
    <w:p>
      <w:pPr>
        <w:pStyle w:val="Compact"/>
        <w:numPr>
          <w:ilvl w:val="0"/>
          <w:numId w:val="1012"/>
        </w:numPr>
      </w:pPr>
      <w:r>
        <w:t xml:space="preserve">기준면(Datum)을 먼저 확인하고, 도면의 측정 기준에 따라 순서대로 측정한다.</w:t>
      </w:r>
    </w:p>
    <w:p>
      <w:pPr>
        <w:pStyle w:val="Compact"/>
        <w:numPr>
          <w:ilvl w:val="0"/>
          <w:numId w:val="1012"/>
        </w:numPr>
      </w:pPr>
      <w:r>
        <w:t xml:space="preserve">각 특성별로 측정값을 즉시 Form 3에 기록한다 (나중에 기억에 의존하지 않는다).</w:t>
      </w:r>
    </w:p>
    <w:p>
      <w:pPr>
        <w:pStyle w:val="Compact"/>
        <w:numPr>
          <w:ilvl w:val="0"/>
          <w:numId w:val="1012"/>
        </w:numPr>
      </w:pPr>
      <w:r>
        <w:t xml:space="preserve">CMM 측정 시:</w:t>
      </w:r>
    </w:p>
    <w:p>
      <w:pPr>
        <w:pStyle w:val="Compact"/>
        <w:numPr>
          <w:ilvl w:val="1"/>
          <w:numId w:val="1013"/>
        </w:numPr>
      </w:pPr>
      <w:r>
        <w:t xml:space="preserve">측정 프로그램을 사전 작성/검증한다.</w:t>
      </w:r>
    </w:p>
    <w:p>
      <w:pPr>
        <w:pStyle w:val="Compact"/>
        <w:numPr>
          <w:ilvl w:val="1"/>
          <w:numId w:val="1013"/>
        </w:numPr>
      </w:pPr>
      <w:r>
        <w:t xml:space="preserve">프로브 교정을 매 측정 세션 시작 시 수행한다.</w:t>
      </w:r>
    </w:p>
    <w:p>
      <w:pPr>
        <w:pStyle w:val="Compact"/>
        <w:numPr>
          <w:ilvl w:val="1"/>
          <w:numId w:val="1013"/>
        </w:numPr>
      </w:pPr>
      <w:r>
        <w:t xml:space="preserve">측정 결과 리포트를 출력하여 FAIR에 첨부한다.</w:t>
      </w:r>
    </w:p>
    <w:bookmarkEnd w:id="35"/>
    <w:bookmarkStart w:id="36" w:name="데이터-기록"/>
    <w:p>
      <w:pPr>
        <w:pStyle w:val="Heading3"/>
      </w:pPr>
      <w:r>
        <w:t xml:space="preserve">9.3 데이터 기록</w:t>
      </w:r>
    </w:p>
    <w:p>
      <w:pPr>
        <w:pStyle w:val="Compact"/>
        <w:numPr>
          <w:ilvl w:val="0"/>
          <w:numId w:val="1014"/>
        </w:numPr>
      </w:pPr>
      <w:r>
        <w:t xml:space="preserve">측정값은</w:t>
      </w:r>
      <w:r>
        <w:t xml:space="preserve"> </w:t>
      </w:r>
      <w:r>
        <w:rPr>
          <w:b/>
          <w:bCs/>
        </w:rPr>
        <w:t xml:space="preserve">도면 단위</w:t>
      </w:r>
      <w:r>
        <w:t xml:space="preserve">(mm, inch)와 동일 단위로 기록한다.</w:t>
      </w:r>
    </w:p>
    <w:p>
      <w:pPr>
        <w:pStyle w:val="Compact"/>
        <w:numPr>
          <w:ilvl w:val="0"/>
          <w:numId w:val="1014"/>
        </w:numPr>
      </w:pPr>
      <w:r>
        <w:t xml:space="preserve">소수점 자릿수는 공차 표기와 동일하게 맞춘다 (예: 공차 ±0.05 → 측정값 25.02).</w:t>
      </w:r>
    </w:p>
    <w:p>
      <w:pPr>
        <w:pStyle w:val="Compact"/>
        <w:numPr>
          <w:ilvl w:val="0"/>
          <w:numId w:val="1014"/>
        </w:numPr>
      </w:pPr>
      <w:r>
        <w:t xml:space="preserve">GD&amp;T 특성은 측정 결과를 적절한 단위로 환산하여 기입한다.</w:t>
      </w:r>
    </w:p>
    <w:bookmarkEnd w:id="36"/>
    <w:bookmarkEnd w:id="37"/>
    <w:bookmarkStart w:id="41" w:name="결과-판정"/>
    <w:p>
      <w:pPr>
        <w:pStyle w:val="Heading2"/>
      </w:pPr>
      <w:r>
        <w:t xml:space="preserve">10. 결과 판정</w:t>
      </w:r>
    </w:p>
    <w:bookmarkStart w:id="38" w:name="합격-accepted"/>
    <w:p>
      <w:pPr>
        <w:pStyle w:val="Heading3"/>
      </w:pPr>
      <w:r>
        <w:t xml:space="preserve">10.1 합격 (Accepted)</w:t>
      </w:r>
    </w:p>
    <w:p>
      <w:pPr>
        <w:pStyle w:val="Compact"/>
        <w:numPr>
          <w:ilvl w:val="0"/>
          <w:numId w:val="1015"/>
        </w:numPr>
      </w:pPr>
      <w:r>
        <w:t xml:space="preserve">Form 3의</w:t>
      </w:r>
      <w:r>
        <w:t xml:space="preserve"> </w:t>
      </w:r>
      <w:r>
        <w:rPr>
          <w:b/>
          <w:bCs/>
        </w:rPr>
        <w:t xml:space="preserve">모든</w:t>
      </w:r>
      <w:r>
        <w:t xml:space="preserve"> </w:t>
      </w:r>
      <w:r>
        <w:t xml:space="preserve">특성이 PASS이고, Form 2의 모든 항목이 PASS인 경우.</w:t>
      </w:r>
    </w:p>
    <w:p>
      <w:pPr>
        <w:pStyle w:val="Compact"/>
        <w:numPr>
          <w:ilvl w:val="0"/>
          <w:numId w:val="1015"/>
        </w:numPr>
      </w:pPr>
      <w:r>
        <w:t xml:space="preserve">FAI 수행자와 품질팀장이 서명한다.</w:t>
      </w:r>
    </w:p>
    <w:p>
      <w:pPr>
        <w:pStyle w:val="Compact"/>
        <w:numPr>
          <w:ilvl w:val="0"/>
          <w:numId w:val="1015"/>
        </w:numPr>
      </w:pPr>
      <w:r>
        <w:t xml:space="preserve">FAIR 패키지를 완성하여 품질기록으로 보관한다.</w:t>
      </w:r>
    </w:p>
    <w:bookmarkEnd w:id="38"/>
    <w:bookmarkStart w:id="39" w:name="조건부-합격-conditional-acceptance"/>
    <w:p>
      <w:pPr>
        <w:pStyle w:val="Heading3"/>
      </w:pPr>
      <w:r>
        <w:t xml:space="preserve">10.2 조건부 합격 (Conditional Acceptance)</w:t>
      </w:r>
    </w:p>
    <w:p>
      <w:pPr>
        <w:pStyle w:val="Compact"/>
        <w:numPr>
          <w:ilvl w:val="0"/>
          <w:numId w:val="1016"/>
        </w:numPr>
      </w:pPr>
      <w:r>
        <w:t xml:space="preserve">일부 특성이 FAIL이나, 해당 부적합에 대해</w:t>
      </w:r>
      <w:r>
        <w:t xml:space="preserve"> </w:t>
      </w:r>
      <w:r>
        <w:rPr>
          <w:b/>
          <w:bCs/>
        </w:rPr>
        <w:t xml:space="preserve">고객 승인(Concession/Waiver)</w:t>
      </w:r>
      <w:r>
        <w:t xml:space="preserve">을 득한 경우.</w:t>
      </w:r>
    </w:p>
    <w:p>
      <w:pPr>
        <w:pStyle w:val="Compact"/>
        <w:numPr>
          <w:ilvl w:val="0"/>
          <w:numId w:val="1016"/>
        </w:numPr>
      </w:pPr>
      <w:r>
        <w:t xml:space="preserve">NCR 번호와 고객 승인 문서 번호를 Form 3에 기록한다.</w:t>
      </w:r>
    </w:p>
    <w:p>
      <w:pPr>
        <w:pStyle w:val="Compact"/>
        <w:numPr>
          <w:ilvl w:val="0"/>
          <w:numId w:val="1016"/>
        </w:numPr>
      </w:pPr>
      <w:r>
        <w:t xml:space="preserve">고객 승인 서류를 FAIR에 첨부한다.</w:t>
      </w:r>
    </w:p>
    <w:p>
      <w:pPr>
        <w:pStyle w:val="Compact"/>
        <w:numPr>
          <w:ilvl w:val="0"/>
          <w:numId w:val="1016"/>
        </w:numPr>
      </w:pPr>
      <w:r>
        <w:t xml:space="preserve">조건부 합격 사유를 Form 1 비고란에 명시한다.</w:t>
      </w:r>
    </w:p>
    <w:bookmarkEnd w:id="39"/>
    <w:bookmarkStart w:id="40" w:name="불합격-rejected"/>
    <w:p>
      <w:pPr>
        <w:pStyle w:val="Heading3"/>
      </w:pPr>
      <w:r>
        <w:t xml:space="preserve">10.3 불합격 (Rejected)</w:t>
      </w:r>
    </w:p>
    <w:p>
      <w:pPr>
        <w:pStyle w:val="Compact"/>
        <w:numPr>
          <w:ilvl w:val="0"/>
          <w:numId w:val="1017"/>
        </w:numPr>
      </w:pPr>
      <w:r>
        <w:t xml:space="preserve">1건 이상의 특성이 FAIL이고 고객 승인이 없는 경우.</w:t>
      </w:r>
    </w:p>
    <w:p>
      <w:pPr>
        <w:pStyle w:val="Compact"/>
        <w:numPr>
          <w:ilvl w:val="0"/>
          <w:numId w:val="1017"/>
        </w:numPr>
      </w:pPr>
      <w:r>
        <w:t xml:space="preserve">NCR을 발행하고 시정조치를 수행한다.</w:t>
      </w:r>
    </w:p>
    <w:p>
      <w:pPr>
        <w:pStyle w:val="Compact"/>
        <w:numPr>
          <w:ilvl w:val="0"/>
          <w:numId w:val="1017"/>
        </w:numPr>
      </w:pPr>
      <w:r>
        <w:t xml:space="preserve">시정조치 완료 후</w:t>
      </w:r>
      <w:r>
        <w:t xml:space="preserve"> </w:t>
      </w:r>
      <w:r>
        <w:rPr>
          <w:b/>
          <w:bCs/>
        </w:rPr>
        <w:t xml:space="preserve">FAI를 재수행</w:t>
      </w:r>
      <w:r>
        <w:t xml:space="preserve">한다 (해당 특성 또는 전체).</w:t>
      </w:r>
    </w:p>
    <w:p>
      <w:pPr>
        <w:pStyle w:val="Compact"/>
        <w:numPr>
          <w:ilvl w:val="0"/>
          <w:numId w:val="1017"/>
        </w:numPr>
      </w:pPr>
      <w:r>
        <w:t xml:space="preserve">재수행 시 신규 FAIR 양식을 사용하며, 이전 FAIR 번호를 참조 기록한다.</w:t>
      </w:r>
    </w:p>
    <w:bookmarkEnd w:id="40"/>
    <w:bookmarkEnd w:id="41"/>
    <w:bookmarkStart w:id="42" w:name="fair-패키지-편철-순서"/>
    <w:p>
      <w:pPr>
        <w:pStyle w:val="Heading2"/>
      </w:pPr>
      <w:r>
        <w:t xml:space="preserve">11. FAIR 패키지 편철 순서</w:t>
      </w:r>
    </w:p>
    <w:p>
      <w:pPr>
        <w:pStyle w:val="FirstParagraph"/>
      </w:pPr>
      <w:r>
        <w:t xml:space="preserve">FAIR 패키지는 아래 순서로 편철하여 품질기록으로 보관한다: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순서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FAIR 표지 (Form 1)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Part Number Accountability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Form 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Raw Material / Special Process / Functional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Form 3</w:t>
            </w:r>
          </w:p>
        </w:tc>
        <w:tc>
          <w:tcPr/>
          <w:p>
            <w:pPr>
              <w:pStyle w:val="Compact"/>
            </w:pPr>
            <w:r>
              <w:t xml:space="preserve">Characteristic Accountability (측정 결과)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발룬 도면</w:t>
            </w:r>
          </w:p>
        </w:tc>
        <w:tc>
          <w:tcPr/>
          <w:p>
            <w:pPr>
              <w:pStyle w:val="Compact"/>
            </w:pPr>
            <w:r>
              <w:t xml:space="preserve">모든 시트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원자재 증명서 (Mill Certificate / CoC)</w:t>
            </w:r>
          </w:p>
        </w:tc>
        <w:tc>
          <w:tcPr/>
          <w:p>
            <w:pPr>
              <w:pStyle w:val="Compact"/>
            </w:pPr>
            <w:r>
              <w:t xml:space="preserve">로트 번호 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특수공정 성적서</w:t>
            </w:r>
          </w:p>
        </w:tc>
        <w:tc>
          <w:tcPr/>
          <w:p>
            <w:pPr>
              <w:pStyle w:val="Compact"/>
            </w:pPr>
            <w:r>
              <w:t xml:space="preserve">열처리, 도금, NDT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기능시험 성적서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CMM 측정 리포트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NCR / Concession 서류</w:t>
            </w:r>
          </w:p>
        </w:tc>
        <w:tc>
          <w:tcPr/>
          <w:p>
            <w:pPr>
              <w:pStyle w:val="Compact"/>
            </w:pPr>
            <w:r>
              <w:t xml:space="preserve">부적합 발생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기타 고객 요구 서류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전자 보관 시 PDF 변환하여 DMS에 등록한다.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보존 기간</w:t>
      </w:r>
      <w:r>
        <w:t xml:space="preserve">: 고객 요구사항에 따르며, 최소 10년 또는 제품 수명 종료 후 3년 중 긴 기간.</w:t>
      </w:r>
    </w:p>
    <w:bookmarkEnd w:id="42"/>
    <w:bookmarkStart w:id="45" w:name="주의사항-및-faq"/>
    <w:p>
      <w:pPr>
        <w:pStyle w:val="Heading2"/>
      </w:pPr>
      <w:r>
        <w:t xml:space="preserve">12. 주의사항 및 FAQ</w:t>
      </w:r>
    </w:p>
    <w:bookmarkStart w:id="43" w:name="주의사항"/>
    <w:p>
      <w:pPr>
        <w:pStyle w:val="Heading3"/>
      </w:pPr>
      <w:r>
        <w:t xml:space="preserve">주의사항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FAI는 양산 공정과 동일한 조건</w:t>
      </w:r>
      <w:r>
        <w:t xml:space="preserve">에서 생산된 제품으로 수행해야 한다. 시작품(Prototype)으로는 FAI를 수행할 수 없다.</w:t>
      </w:r>
    </w:p>
    <w:p>
      <w:pPr>
        <w:pStyle w:val="Compact"/>
        <w:numPr>
          <w:ilvl w:val="0"/>
          <w:numId w:val="1019"/>
        </w:numPr>
      </w:pPr>
      <w:r>
        <w:t xml:space="preserve">발룬 번호가 Form 3의 Char. No.와</w:t>
      </w:r>
      <w:r>
        <w:t xml:space="preserve"> </w:t>
      </w:r>
      <w:r>
        <w:rPr>
          <w:b/>
          <w:bCs/>
        </w:rPr>
        <w:t xml:space="preserve">1:1 대응</w:t>
      </w:r>
      <w:r>
        <w:t xml:space="preserve">되어야 한다. 누락 또는 불일치 시 심사 부적합 사유가 된다.</w:t>
      </w:r>
    </w:p>
    <w:p>
      <w:pPr>
        <w:pStyle w:val="Compact"/>
        <w:numPr>
          <w:ilvl w:val="0"/>
          <w:numId w:val="1019"/>
        </w:numPr>
      </w:pPr>
      <w:r>
        <w:t xml:space="preserve">Partial FAI 수행 시</w:t>
      </w:r>
      <w:r>
        <w:t xml:space="preserve"> </w:t>
      </w:r>
      <w:r>
        <w:rPr>
          <w:b/>
          <w:bCs/>
        </w:rPr>
        <w:t xml:space="preserve">기존 Full FAI의 번호와 날짜</w:t>
      </w:r>
      <w:r>
        <w:t xml:space="preserve">를 반드시 참조 기입한다.</w:t>
      </w:r>
    </w:p>
    <w:p>
      <w:pPr>
        <w:pStyle w:val="Compact"/>
        <w:numPr>
          <w:ilvl w:val="0"/>
          <w:numId w:val="1019"/>
        </w:numPr>
      </w:pPr>
      <w:r>
        <w:t xml:space="preserve">FAI 결과가 FAIL인 경우 해당 로트는</w:t>
      </w:r>
      <w:r>
        <w:t xml:space="preserve"> </w:t>
      </w:r>
      <w:r>
        <w:rPr>
          <w:b/>
          <w:bCs/>
        </w:rPr>
        <w:t xml:space="preserve">출하 불가</w:t>
      </w:r>
      <w:r>
        <w:t xml:space="preserve">이다.</w:t>
      </w:r>
    </w:p>
    <w:p>
      <w:pPr>
        <w:pStyle w:val="Compact"/>
        <w:numPr>
          <w:ilvl w:val="0"/>
          <w:numId w:val="1019"/>
        </w:numPr>
      </w:pPr>
      <w:r>
        <w:t xml:space="preserve">측정 장비의 교정이 만료된 경우 해당 장비로 측정한 FAI는</w:t>
      </w:r>
      <w:r>
        <w:t xml:space="preserve"> </w:t>
      </w:r>
      <w:r>
        <w:rPr>
          <w:b/>
          <w:bCs/>
        </w:rPr>
        <w:t xml:space="preserve">무효</w:t>
      </w:r>
      <w:r>
        <w:t xml:space="preserve">이다.</w:t>
      </w:r>
    </w:p>
    <w:bookmarkEnd w:id="43"/>
    <w:bookmarkStart w:id="44" w:name="faq"/>
    <w:p>
      <w:pPr>
        <w:pStyle w:val="Heading3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Q1. 동일 Part Number에 여러 Revision이 있을 때 FAI는?</w:t>
      </w:r>
      <w:r>
        <w:t xml:space="preserve"> </w:t>
      </w:r>
      <w:r>
        <w:t xml:space="preserve">A1. 현재 유효한 최신 Revision에 대해 FAI를 수행한다. 이전 Rev의 FAI는 무효 처리한다.</w:t>
      </w:r>
    </w:p>
    <w:p>
      <w:pPr>
        <w:pStyle w:val="BodyText"/>
      </w:pPr>
      <w:r>
        <w:rPr>
          <w:b/>
          <w:bCs/>
        </w:rPr>
        <w:t xml:space="preserve">Q2. 다품종 소량 생산 시 매번 FAI를 수행해야 하나?</w:t>
      </w:r>
      <w:r>
        <w:t xml:space="preserve"> </w:t>
      </w:r>
      <w:r>
        <w:t xml:space="preserve">A2. 최초 생산 시 Full FAI를 수행하고, 동일 조건 재생산 시에는 불요하다. 단, 2년 초과 시 재수행한다.</w:t>
      </w:r>
    </w:p>
    <w:p>
      <w:pPr>
        <w:pStyle w:val="BodyText"/>
      </w:pPr>
      <w:r>
        <w:rPr>
          <w:b/>
          <w:bCs/>
        </w:rPr>
        <w:t xml:space="preserve">Q3. Form 3에 특성이 100개 이상인 경우?</w:t>
      </w:r>
      <w:r>
        <w:t xml:space="preserve"> </w:t>
      </w:r>
      <w:r>
        <w:t xml:space="preserve">A3. 여러 페이지에 걸쳐 연속 번호로 작성한다. 각 페이지에 Part Number와 페이지 번호를 기재한다.</w:t>
      </w:r>
    </w:p>
    <w:p>
      <w:pPr>
        <w:pStyle w:val="BodyText"/>
      </w:pPr>
      <w:r>
        <w:rPr>
          <w:b/>
          <w:bCs/>
        </w:rPr>
        <w:t xml:space="preserve">Q4. 고객이 AS9102가 아닌 자체 FAI 양식을 요구하면?</w:t>
      </w:r>
      <w:r>
        <w:t xml:space="preserve"> </w:t>
      </w:r>
      <w:r>
        <w:t xml:space="preserve">A4. 고객 양식을 우선 적용하되, 내부적으로 AS9102 Form도 병행 작성하여 보관한다.</w:t>
      </w:r>
    </w:p>
    <w:p>
      <w:pPr>
        <w:pStyle w:val="BodyText"/>
      </w:pPr>
      <w:r>
        <w:rPr>
          <w:b/>
          <w:bCs/>
        </w:rPr>
        <w:t xml:space="preserve">Q5. 외주 가공품의 FAI 책임은?</w:t>
      </w:r>
      <w:r>
        <w:t xml:space="preserve"> </w:t>
      </w:r>
      <w:r>
        <w:t xml:space="preserve">A5. 최종 조립/납품 책임이 있는 M&amp;C이 FAIR를 작성한다. 외주처 측정 데이터는 증빙으로 활용 가능하나, 당사 검증이 필요하다.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QF-811-01</w:t>
            </w:r>
          </w:p>
        </w:tc>
        <w:tc>
          <w:tcPr/>
          <w:p>
            <w:pPr>
              <w:pStyle w:val="Compact"/>
            </w:pPr>
            <w:r>
              <w:t xml:space="preserve">AS9102 Form 1 (Part Number Accountability)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QF-811-02</w:t>
            </w:r>
          </w:p>
        </w:tc>
        <w:tc>
          <w:tcPr/>
          <w:p>
            <w:pPr>
              <w:pStyle w:val="Compact"/>
            </w:pPr>
            <w:r>
              <w:t xml:space="preserve">AS9102 Form 2 (Material/Process/Test)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QF-811-03</w:t>
            </w:r>
          </w:p>
        </w:tc>
        <w:tc>
          <w:tcPr/>
          <w:p>
            <w:pPr>
              <w:pStyle w:val="Compact"/>
            </w:pPr>
            <w:r>
              <w:t xml:space="preserve">AS9102 Form 3 (Characteristic Accountability)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QF-811-04</w:t>
            </w:r>
          </w:p>
        </w:tc>
        <w:tc>
          <w:tcPr/>
          <w:p>
            <w:pPr>
              <w:pStyle w:val="Compact"/>
            </w:pPr>
            <w:r>
              <w:t xml:space="preserve">발룬 도면 작성 표지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문서 끝 (End of Document)</w:t>
      </w:r>
    </w:p>
    <w:bookmarkEnd w:id="44"/>
    <w:bookmarkEnd w:id="45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FAI 수행 작업지침서 (AS9102 기준)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FAI 수행 작업지침서 (AS9102 기준)</w:t>
    </w:r>
    <w:r>
      <w:tab/>
    </w:r>
    <w:r>
      <w:rPr>
        <w:sz w:val="18"/>
      </w:rPr>
      <w:t>WI-802-01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 수행 작업지침서 (AS9102 기준)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WI-802-01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