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측정장비 교정 작업지침서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WI-805-01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측정장비 교정 작업지침서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이력"/>
    <w:p>
      <w:pPr>
        <w:pStyle w:val="Heading2"/>
      </w:pPr>
      <w:r>
        <w:t xml:space="preserve">개정이력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Rev. 0</w:t>
            </w:r>
          </w:p>
        </w:tc>
        <w:tc>
          <w:tcPr/>
          <w:p>
            <w:pPr>
              <w:pStyle w:val="Compact"/>
            </w:pPr>
            <w:r>
              <w:t xml:space="preserve">2026.05.__</w:t>
            </w:r>
          </w:p>
        </w:tc>
        <w:tc>
          <w:tcPr/>
          <w:p>
            <w:pPr>
              <w:pStyle w:val="Compact"/>
            </w:pPr>
            <w:r>
              <w:t xml:space="preserve">최초 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22f3c0c3736ed82b9648f220351deb6c8ee10ef">
        <w:r>
          <w:rPr>
            <w:rStyle w:val="Hyperlink"/>
          </w:rPr>
          <w:t xml:space="preserve">적용범위</w:t>
        </w:r>
      </w:hyperlink>
    </w:p>
    <w:p>
      <w:pPr>
        <w:pStyle w:val="Compact"/>
        <w:numPr>
          <w:ilvl w:val="0"/>
          <w:numId w:val="1001"/>
        </w:numPr>
      </w:pPr>
      <w:hyperlink w:anchor="Xbc0e62d6b02afd30ed43516866663c7a2fc4d62">
        <w:r>
          <w:rPr>
            <w:rStyle w:val="Hyperlink"/>
          </w:rPr>
          <w:t xml:space="preserve">참조문서</w:t>
        </w:r>
      </w:hyperlink>
    </w:p>
    <w:p>
      <w:pPr>
        <w:pStyle w:val="Compact"/>
        <w:numPr>
          <w:ilvl w:val="0"/>
          <w:numId w:val="1001"/>
        </w:numPr>
      </w:pPr>
      <w:hyperlink w:anchor="X1ebf4cec919c6709c692c983b01ed37b72ff4c6">
        <w:r>
          <w:rPr>
            <w:rStyle w:val="Hyperlink"/>
          </w:rPr>
          <w:t xml:space="preserve">용어 정의</w:t>
        </w:r>
      </w:hyperlink>
    </w:p>
    <w:p>
      <w:pPr>
        <w:pStyle w:val="Compact"/>
        <w:numPr>
          <w:ilvl w:val="0"/>
          <w:numId w:val="1001"/>
        </w:numPr>
      </w:pPr>
      <w:hyperlink w:anchor="Xfc0bb9f328824f19c572a01e08af59f6da25221">
        <w:r>
          <w:rPr>
            <w:rStyle w:val="Hyperlink"/>
          </w:rPr>
          <w:t xml:space="preserve">장비별 교정 주기표</w:t>
        </w:r>
      </w:hyperlink>
    </w:p>
    <w:p>
      <w:pPr>
        <w:pStyle w:val="Compact"/>
        <w:numPr>
          <w:ilvl w:val="0"/>
          <w:numId w:val="1001"/>
        </w:numPr>
      </w:pPr>
      <w:hyperlink w:anchor="Xd8e797522210db3a7cf40c9716eb8c1ca2e6150">
        <w:r>
          <w:rPr>
            <w:rStyle w:val="Hyperlink"/>
          </w:rPr>
          <w:t xml:space="preserve">교정 수행 절차</w:t>
        </w:r>
      </w:hyperlink>
    </w:p>
    <w:p>
      <w:pPr>
        <w:pStyle w:val="Compact"/>
        <w:numPr>
          <w:ilvl w:val="0"/>
          <w:numId w:val="1001"/>
        </w:numPr>
      </w:pPr>
      <w:hyperlink w:anchor="X6cb84aa8e1245dd17e521ee9b5ff6d77d557516">
        <w:r>
          <w:rPr>
            <w:rStyle w:val="Hyperlink"/>
          </w:rPr>
          <w:t xml:space="preserve">교정 상태 라벨 관리</w:t>
        </w:r>
      </w:hyperlink>
    </w:p>
    <w:p>
      <w:pPr>
        <w:pStyle w:val="Compact"/>
        <w:numPr>
          <w:ilvl w:val="0"/>
          <w:numId w:val="1001"/>
        </w:numPr>
      </w:pPr>
      <w:hyperlink w:anchor="X73c84e2462e5afca7391dd78e2884f9d4c79b11">
        <w:r>
          <w:rPr>
            <w:rStyle w:val="Hyperlink"/>
          </w:rPr>
          <w:t xml:space="preserve">교정 이력 기록 방법</w:t>
        </w:r>
      </w:hyperlink>
    </w:p>
    <w:p>
      <w:pPr>
        <w:pStyle w:val="Compact"/>
        <w:numPr>
          <w:ilvl w:val="0"/>
          <w:numId w:val="1001"/>
        </w:numPr>
      </w:pPr>
      <w:hyperlink w:anchor="X3e90ef7aaae9c17853f372b04cc0aff3012dbf4">
        <w:r>
          <w:rPr>
            <w:rStyle w:val="Hyperlink"/>
          </w:rPr>
          <w:t xml:space="preserve">교정 만료 장비 처리</w:t>
        </w:r>
      </w:hyperlink>
    </w:p>
    <w:p>
      <w:pPr>
        <w:pStyle w:val="Compact"/>
        <w:numPr>
          <w:ilvl w:val="0"/>
          <w:numId w:val="1001"/>
        </w:numPr>
      </w:pPr>
      <w:hyperlink w:anchor="Xd0a26a4c2638f42bc360f56e3e9051ad109dd96">
        <w:r>
          <w:rPr>
            <w:rStyle w:val="Hyperlink"/>
          </w:rPr>
          <w:t xml:space="preserve">OOT 발견 시 조치</w:t>
        </w:r>
      </w:hyperlink>
    </w:p>
    <w:p>
      <w:pPr>
        <w:pStyle w:val="Compact"/>
        <w:numPr>
          <w:ilvl w:val="0"/>
          <w:numId w:val="1001"/>
        </w:numPr>
      </w:pPr>
      <w:hyperlink w:anchor="X18fc9f855b7f9aadeccfc0821f2ba9c82ec9439">
        <w:r>
          <w:rPr>
            <w:rStyle w:val="Hyperlink"/>
          </w:rPr>
          <w:t xml:space="preserve">주의사항</w:t>
        </w:r>
      </w:hyperlink>
    </w:p>
    <w:p>
      <w:r>
        <w:br w:type="page"/>
      </w:r>
    </w:p>
    <w:bookmarkEnd w:id="13"/>
    <w:bookmarkStart w:id="14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본 지침서는 M&amp;C(M&amp;C Electronics VINA)에서 사용하는 측정장비 및 계측기의 교정 수행 방법을 구체적으로 규정하여, 측정 결과의 신뢰성을 확보하고 AS9100D 7.1.5 요구사항을 충족함을 목적으로 한다.</w:t>
      </w:r>
    </w:p>
    <w:bookmarkEnd w:id="14"/>
    <w:bookmarkStart w:id="15" w:name="적용범위"/>
    <w:p>
      <w:pPr>
        <w:pStyle w:val="Heading2"/>
      </w:pPr>
      <w:r>
        <w:t xml:space="preserve">2. 적용범위</w:t>
      </w:r>
    </w:p>
    <w:p>
      <w:pPr>
        <w:pStyle w:val="Compact"/>
        <w:numPr>
          <w:ilvl w:val="0"/>
          <w:numId w:val="1002"/>
        </w:numPr>
      </w:pPr>
      <w:r>
        <w:t xml:space="preserve">본 지침서는 품질에 영향을 미치는 모든 측정장비 및 계측기에 적용한다.</w:t>
      </w:r>
    </w:p>
    <w:p>
      <w:pPr>
        <w:pStyle w:val="Compact"/>
        <w:numPr>
          <w:ilvl w:val="0"/>
          <w:numId w:val="1002"/>
        </w:numPr>
      </w:pPr>
      <w:r>
        <w:t xml:space="preserve">생산, 검사, 시험에 사용되는 장비를 포함한다.</w:t>
      </w:r>
    </w:p>
    <w:p>
      <w:pPr>
        <w:pStyle w:val="Compact"/>
        <w:numPr>
          <w:ilvl w:val="0"/>
          <w:numId w:val="1002"/>
        </w:numPr>
      </w:pPr>
      <w:r>
        <w:t xml:space="preserve">“참조용(Reference Only)”</w:t>
      </w:r>
      <w:r>
        <w:t xml:space="preserve">으로 분류된 장비는 교정 대상에서 제외하되, 식별 라벨을 부착한다.</w:t>
      </w:r>
    </w:p>
    <w:bookmarkEnd w:id="15"/>
    <w:bookmarkStart w:id="16" w:name="참조문서"/>
    <w:p>
      <w:pPr>
        <w:pStyle w:val="Heading2"/>
      </w:pPr>
      <w:r>
        <w:t xml:space="preserve">3. 참조문서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QP-702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측정장비/계측기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QF-710-01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교정 이력 관리대장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10012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측정관리시스템 — 측정프로세스 및 측정장비 요구사항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ISO/IEC 17025</w:t>
            </w:r>
          </w:p>
        </w:tc>
        <w:tc>
          <w:tcPr/>
          <w:p>
            <w:pPr>
              <w:pStyle w:val="Compact"/>
            </w:pPr>
            <w:r>
              <w:t xml:space="preserve">시험 및 교정 기관의 적격성에 대한 일반 요구사항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ANSI/NCSL Z540.3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교정 기관 요구사항</w:t>
            </w:r>
          </w:p>
        </w:tc>
      </w:tr>
    </w:tbl>
    <w:bookmarkEnd w:id="16"/>
    <w:bookmarkStart w:id="17" w:name="용어-정의"/>
    <w:p>
      <w:pPr>
        <w:pStyle w:val="Heading2"/>
      </w:pPr>
      <w:r>
        <w:t xml:space="preserve">4. 용어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교정(Calibration)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측정장비가 표시하는 값과 표준기 값 간의 편차를 확인하고 기록하는 행위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OOT (Out of Tolerance)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교정 결과 허용 공차를 벗어난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소급성(Traceability)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국가/국제표준에 연결된 불절단 교정 체인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내부교정</w:t>
            </w:r>
          </w:p>
        </w:tc>
        <w:tc>
          <w:tcPr/>
          <w:p>
            <w:pPr>
              <w:pStyle w:val="Compact"/>
            </w:pPr>
            <w:r>
              <w:t xml:space="preserve">자사 보유 표준기를 사용하여 사내에서 수행하는 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외부교정</w:t>
            </w:r>
          </w:p>
        </w:tc>
        <w:tc>
          <w:tcPr/>
          <w:p>
            <w:pPr>
              <w:pStyle w:val="Compact"/>
            </w:pPr>
            <w:r>
              <w:t xml:space="preserve">ISO/IEC 17025 인정 외부 교정기관에 의뢰하는 교정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MPE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최대허용오차 (Maximum Permissible Error)</w:t>
            </w:r>
          </w:p>
        </w:tc>
      </w:tr>
    </w:tbl>
    <w:bookmarkEnd w:id="17"/>
    <w:bookmarkStart w:id="18" w:name="장비별-교정-주기표"/>
    <w:p>
      <w:pPr>
        <w:pStyle w:val="Heading2"/>
      </w:pPr>
      <w:r>
        <w:t xml:space="preserve">5. 장비별 교정 주기표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660"/>
        <w:gridCol w:w="1056"/>
        <w:gridCol w:w="1188"/>
        <w:gridCol w:w="1320"/>
        <w:gridCol w:w="1188"/>
        <w:gridCol w:w="1716"/>
        <w:gridCol w:w="79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장비명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측정범위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교정주기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교정유형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허용오차(MPE)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버니어 캘리퍼 (디지털)</w:t>
            </w:r>
          </w:p>
        </w:tc>
        <w:tc>
          <w:tcPr/>
          <w:p>
            <w:pPr>
              <w:pStyle w:val="Compact"/>
            </w:pPr>
            <w:r>
              <w:t xml:space="preserve">0~150mm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/>
          <w:p>
            <w:pPr>
              <w:pStyle w:val="Compact"/>
            </w:pPr>
            <w:r>
              <w:t xml:space="preserve">내부</w:t>
            </w:r>
          </w:p>
        </w:tc>
        <w:tc>
          <w:tcPr/>
          <w:p>
            <w:pPr>
              <w:pStyle w:val="Compact"/>
            </w:pPr>
            <w:r>
              <w:t xml:space="preserve">±0.02mm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버니어 캘리퍼 (디지털)</w:t>
            </w:r>
          </w:p>
        </w:tc>
        <w:tc>
          <w:tcPr/>
          <w:p>
            <w:pPr>
              <w:pStyle w:val="Compact"/>
            </w:pPr>
            <w:r>
              <w:t xml:space="preserve">0~300mm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/>
          <w:p>
            <w:pPr>
              <w:pStyle w:val="Compact"/>
            </w:pPr>
            <w:r>
              <w:t xml:space="preserve">내부</w:t>
            </w:r>
          </w:p>
        </w:tc>
        <w:tc>
          <w:tcPr/>
          <w:p>
            <w:pPr>
              <w:pStyle w:val="Compact"/>
            </w:pPr>
            <w:r>
              <w:t xml:space="preserve">±0.03mm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외측 마이크로미터</w:t>
            </w:r>
          </w:p>
        </w:tc>
        <w:tc>
          <w:tcPr/>
          <w:p>
            <w:pPr>
              <w:pStyle w:val="Compact"/>
            </w:pPr>
            <w:r>
              <w:t xml:space="preserve">0~25mm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/>
          <w:p>
            <w:pPr>
              <w:pStyle w:val="Compact"/>
            </w:pPr>
            <w:r>
              <w:t xml:space="preserve">내부</w:t>
            </w:r>
          </w:p>
        </w:tc>
        <w:tc>
          <w:tcPr/>
          <w:p>
            <w:pPr>
              <w:pStyle w:val="Compact"/>
            </w:pPr>
            <w:r>
              <w:t xml:space="preserve">±0.002mm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외측 마이크로미터</w:t>
            </w:r>
          </w:p>
        </w:tc>
        <w:tc>
          <w:tcPr/>
          <w:p>
            <w:pPr>
              <w:pStyle w:val="Compact"/>
            </w:pPr>
            <w:r>
              <w:t xml:space="preserve">25~50mm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/>
          <w:p>
            <w:pPr>
              <w:pStyle w:val="Compact"/>
            </w:pPr>
            <w:r>
              <w:t xml:space="preserve">내부</w:t>
            </w:r>
          </w:p>
        </w:tc>
        <w:tc>
          <w:tcPr/>
          <w:p>
            <w:pPr>
              <w:pStyle w:val="Compact"/>
            </w:pPr>
            <w:r>
              <w:t xml:space="preserve">±0.002mm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높이게이지 (디지털)</w:t>
            </w:r>
          </w:p>
        </w:tc>
        <w:tc>
          <w:tcPr/>
          <w:p>
            <w:pPr>
              <w:pStyle w:val="Compact"/>
            </w:pPr>
            <w:r>
              <w:t xml:space="preserve">0~300mm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/>
          <w:p>
            <w:pPr>
              <w:pStyle w:val="Compact"/>
            </w:pPr>
            <w:r>
              <w:t xml:space="preserve">내부</w:t>
            </w:r>
          </w:p>
        </w:tc>
        <w:tc>
          <w:tcPr/>
          <w:p>
            <w:pPr>
              <w:pStyle w:val="Compact"/>
            </w:pPr>
            <w:r>
              <w:t xml:space="preserve">±0.03mm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높이게이지 (디지털)</w:t>
            </w:r>
          </w:p>
        </w:tc>
        <w:tc>
          <w:tcPr/>
          <w:p>
            <w:pPr>
              <w:pStyle w:val="Compact"/>
            </w:pPr>
            <w:r>
              <w:t xml:space="preserve">0~600mm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/>
          <w:p>
            <w:pPr>
              <w:pStyle w:val="Compact"/>
            </w:pPr>
            <w:r>
              <w:t xml:space="preserve">내부</w:t>
            </w:r>
          </w:p>
        </w:tc>
        <w:tc>
          <w:tcPr/>
          <w:p>
            <w:pPr>
              <w:pStyle w:val="Compact"/>
            </w:pPr>
            <w:r>
              <w:t xml:space="preserve">±0.05mm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CMM (3차원 측정기)</w:t>
            </w:r>
          </w:p>
        </w:tc>
        <w:tc>
          <w:tcPr/>
          <w:p>
            <w:pPr>
              <w:pStyle w:val="Compact"/>
            </w:pPr>
            <w:r>
              <w:t xml:space="preserve">전 축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/>
          <w:p>
            <w:pPr>
              <w:pStyle w:val="Compact"/>
            </w:pPr>
            <w:r>
              <w:t xml:space="preserve">외부</w:t>
            </w:r>
          </w:p>
        </w:tc>
        <w:tc>
          <w:tcPr/>
          <w:p>
            <w:pPr>
              <w:pStyle w:val="Compact"/>
            </w:pPr>
            <w:r>
              <w:t xml:space="preserve">제조사 사양</w:t>
            </w:r>
          </w:p>
        </w:tc>
        <w:tc>
          <w:tcPr/>
          <w:p>
            <w:pPr>
              <w:pStyle w:val="Compact"/>
            </w:pPr>
            <w:r>
              <w:t xml:space="preserve">연 1회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전자저울 (정밀)</w:t>
            </w:r>
          </w:p>
        </w:tc>
        <w:tc>
          <w:tcPr/>
          <w:p>
            <w:pPr>
              <w:pStyle w:val="Compact"/>
            </w:pPr>
            <w:r>
              <w:t xml:space="preserve">0~220g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/>
          <w:p>
            <w:pPr>
              <w:pStyle w:val="Compact"/>
            </w:pPr>
            <w:r>
              <w:t xml:space="preserve">외부</w:t>
            </w:r>
          </w:p>
        </w:tc>
        <w:tc>
          <w:tcPr/>
          <w:p>
            <w:pPr>
              <w:pStyle w:val="Compact"/>
            </w:pPr>
            <w:r>
              <w:t xml:space="preserve">±0.001g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전자저울 (산업용)</w:t>
            </w:r>
          </w:p>
        </w:tc>
        <w:tc>
          <w:tcPr/>
          <w:p>
            <w:pPr>
              <w:pStyle w:val="Compact"/>
            </w:pPr>
            <w:r>
              <w:t xml:space="preserve">0~30kg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/>
          <w:p>
            <w:pPr>
              <w:pStyle w:val="Compact"/>
            </w:pPr>
            <w:r>
              <w:t xml:space="preserve">외부</w:t>
            </w:r>
          </w:p>
        </w:tc>
        <w:tc>
          <w:tcPr/>
          <w:p>
            <w:pPr>
              <w:pStyle w:val="Compact"/>
            </w:pPr>
            <w:r>
              <w:t xml:space="preserve">±0.5g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토크렌치</w:t>
            </w:r>
          </w:p>
        </w:tc>
        <w:tc>
          <w:tcPr/>
          <w:p>
            <w:pPr>
              <w:pStyle w:val="Compact"/>
            </w:pPr>
            <w:r>
              <w:t xml:space="preserve">10~200 Nm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/>
          <w:p>
            <w:pPr>
              <w:pStyle w:val="Compact"/>
            </w:pPr>
            <w:r>
              <w:t xml:space="preserve">외부</w:t>
            </w:r>
          </w:p>
        </w:tc>
        <w:tc>
          <w:tcPr/>
          <w:p>
            <w:pPr>
              <w:pStyle w:val="Compact"/>
            </w:pPr>
            <w:r>
              <w:t xml:space="preserve">±4%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게이지블록 세트 (Grade 1)</w:t>
            </w:r>
          </w:p>
        </w:tc>
        <w:tc>
          <w:tcPr/>
          <w:p>
            <w:pPr>
              <w:pStyle w:val="Compact"/>
            </w:pPr>
            <w:r>
              <w:t xml:space="preserve">1.0~100mm</w:t>
            </w:r>
          </w:p>
        </w:tc>
        <w:tc>
          <w:tcPr/>
          <w:p>
            <w:pPr>
              <w:pStyle w:val="Compact"/>
            </w:pPr>
            <w:r>
              <w:t xml:space="preserve">24개월</w:t>
            </w:r>
          </w:p>
        </w:tc>
        <w:tc>
          <w:tcPr/>
          <w:p>
            <w:pPr>
              <w:pStyle w:val="Compact"/>
            </w:pPr>
            <w:r>
              <w:t xml:space="preserve">외부</w:t>
            </w:r>
          </w:p>
        </w:tc>
        <w:tc>
          <w:tcPr/>
          <w:p>
            <w:pPr>
              <w:pStyle w:val="Compact"/>
            </w:pPr>
            <w:r>
              <w:t xml:space="preserve">ISO 3650 Grade 1</w:t>
            </w:r>
          </w:p>
        </w:tc>
        <w:tc>
          <w:tcPr/>
          <w:p>
            <w:pPr>
              <w:pStyle w:val="Compact"/>
            </w:pPr>
            <w:r>
              <w:t xml:space="preserve">표준기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핀게이지 세트</w:t>
            </w:r>
          </w:p>
        </w:tc>
        <w:tc>
          <w:tcPr/>
          <w:p>
            <w:pPr>
              <w:pStyle w:val="Compact"/>
            </w:pPr>
            <w:r>
              <w:t xml:space="preserve">0.5~10mm</w:t>
            </w:r>
          </w:p>
        </w:tc>
        <w:tc>
          <w:tcPr/>
          <w:p>
            <w:pPr>
              <w:pStyle w:val="Compact"/>
            </w:pPr>
            <w:r>
              <w:t xml:space="preserve">24개월</w:t>
            </w:r>
          </w:p>
        </w:tc>
        <w:tc>
          <w:tcPr/>
          <w:p>
            <w:pPr>
              <w:pStyle w:val="Compact"/>
            </w:pPr>
            <w:r>
              <w:t xml:space="preserve">내부</w:t>
            </w:r>
          </w:p>
        </w:tc>
        <w:tc>
          <w:tcPr/>
          <w:p>
            <w:pPr>
              <w:pStyle w:val="Compact"/>
            </w:pPr>
            <w:r>
              <w:t xml:space="preserve">±0.001mm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링게이지</w:t>
            </w:r>
          </w:p>
        </w:tc>
        <w:tc>
          <w:tcPr/>
          <w:p>
            <w:pPr>
              <w:pStyle w:val="Compact"/>
            </w:pPr>
            <w:r>
              <w:t xml:space="preserve">주문 사양</w:t>
            </w:r>
          </w:p>
        </w:tc>
        <w:tc>
          <w:tcPr/>
          <w:p>
            <w:pPr>
              <w:pStyle w:val="Compact"/>
            </w:pPr>
            <w:r>
              <w:t xml:space="preserve">24개월</w:t>
            </w:r>
          </w:p>
        </w:tc>
        <w:tc>
          <w:tcPr/>
          <w:p>
            <w:pPr>
              <w:pStyle w:val="Compact"/>
            </w:pPr>
            <w:r>
              <w:t xml:space="preserve">외부</w:t>
            </w:r>
          </w:p>
        </w:tc>
        <w:tc>
          <w:tcPr/>
          <w:p>
            <w:pPr>
              <w:pStyle w:val="Compact"/>
            </w:pPr>
            <w:r>
              <w:t xml:space="preserve">±0.001mm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경도계 (로크웰)</w:t>
            </w:r>
          </w:p>
        </w:tc>
        <w:tc>
          <w:tcPr/>
          <w:p>
            <w:pPr>
              <w:pStyle w:val="Compact"/>
            </w:pPr>
            <w:r>
              <w:t xml:space="preserve">HRC 20~70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/>
          <w:p>
            <w:pPr>
              <w:pStyle w:val="Compact"/>
            </w:pPr>
            <w:r>
              <w:t xml:space="preserve">외부</w:t>
            </w:r>
          </w:p>
        </w:tc>
        <w:tc>
          <w:tcPr/>
          <w:p>
            <w:pPr>
              <w:pStyle w:val="Compact"/>
            </w:pPr>
            <w:r>
              <w:t xml:space="preserve">±1 HRC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온습도계</w:t>
            </w:r>
          </w:p>
        </w:tc>
        <w:tc>
          <w:tcPr/>
          <w:p>
            <w:pPr>
              <w:pStyle w:val="Compact"/>
            </w:pPr>
            <w:r>
              <w:t xml:space="preserve">-20~60℃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/>
          <w:p>
            <w:pPr>
              <w:pStyle w:val="Compact"/>
            </w:pPr>
            <w:r>
              <w:t xml:space="preserve">외부</w:t>
            </w:r>
          </w:p>
        </w:tc>
        <w:tc>
          <w:tcPr/>
          <w:p>
            <w:pPr>
              <w:pStyle w:val="Compact"/>
            </w:pPr>
            <w:r>
              <w:t xml:space="preserve">±0.5℃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 교정 주기는 장비 사용 빈도, 환경 조건, 과거 교정 이력에 따라 품질팀장 승인 하에 조정할 수 있다.</w:t>
      </w:r>
    </w:p>
    <w:bookmarkEnd w:id="18"/>
    <w:bookmarkStart w:id="26" w:name="교정-수행-절차"/>
    <w:p>
      <w:pPr>
        <w:pStyle w:val="Heading2"/>
      </w:pPr>
      <w:r>
        <w:t xml:space="preserve">6. 교정 수행 절차</w:t>
      </w:r>
    </w:p>
    <w:bookmarkStart w:id="19" w:name="내부교정-vs-외부교정-판단-기준"/>
    <w:p>
      <w:pPr>
        <w:pStyle w:val="Heading3"/>
      </w:pPr>
      <w:r>
        <w:t xml:space="preserve">6.1 내부교정 vs 외부교정 판단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2970"/>
        <w:gridCol w:w="297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내부교정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외부교정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자사 표준기 보유 및 교정 역량 확보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표준기 미보유 또는 고정밀 장비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표준기</w:t>
            </w:r>
          </w:p>
        </w:tc>
        <w:tc>
          <w:tcPr/>
          <w:p>
            <w:pPr>
              <w:pStyle w:val="Compact"/>
            </w:pPr>
            <w:r>
              <w:t xml:space="preserve">ISO/IEC 17025 인정기관에서 교정된 표준기 사용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교정원</w:t>
            </w:r>
          </w:p>
        </w:tc>
        <w:tc>
          <w:tcPr/>
          <w:p>
            <w:pPr>
              <w:pStyle w:val="Compact"/>
            </w:pPr>
            <w:r>
              <w:t xml:space="preserve">사내 교정 교육 이수자 (연 1회 이상)</w:t>
            </w:r>
          </w:p>
        </w:tc>
        <w:tc>
          <w:tcPr/>
          <w:p>
            <w:pPr>
              <w:pStyle w:val="Compact"/>
            </w:pPr>
            <w:r>
              <w:t xml:space="preserve">ISO/IEC 17025 인정 교정기관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장비</w:t>
            </w:r>
          </w:p>
        </w:tc>
        <w:tc>
          <w:tcPr/>
          <w:p>
            <w:pPr>
              <w:pStyle w:val="Compact"/>
            </w:pPr>
            <w:r>
              <w:t xml:space="preserve">캘리퍼, 마이크로미터, 높이게이지, 핀게이지 등</w:t>
            </w:r>
          </w:p>
        </w:tc>
        <w:tc>
          <w:tcPr/>
          <w:p>
            <w:pPr>
              <w:pStyle w:val="Compact"/>
            </w:pPr>
            <w:r>
              <w:t xml:space="preserve">CMM, 저울, 토크렌치, 경도계, 게이지블록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성적서</w:t>
            </w:r>
          </w:p>
        </w:tc>
        <w:tc>
          <w:tcPr/>
          <w:p>
            <w:pPr>
              <w:pStyle w:val="Compact"/>
            </w:pPr>
            <w:r>
              <w:t xml:space="preserve">사내 교정 성적서 발행</w:t>
            </w:r>
          </w:p>
        </w:tc>
        <w:tc>
          <w:tcPr/>
          <w:p>
            <w:pPr>
              <w:pStyle w:val="Compact"/>
            </w:pPr>
            <w:r>
              <w:t xml:space="preserve">교정기관 성적서 수령</w:t>
            </w:r>
          </w:p>
        </w:tc>
      </w:tr>
    </w:tbl>
    <w:bookmarkEnd w:id="19"/>
    <w:bookmarkStart w:id="20" w:name="교정-전-확인사항"/>
    <w:p>
      <w:pPr>
        <w:pStyle w:val="Heading3"/>
      </w:pPr>
      <w:r>
        <w:t xml:space="preserve">6.2 교정 전 확인사항</w:t>
      </w:r>
    </w:p>
    <w:p>
      <w:pPr>
        <w:pStyle w:val="Compact"/>
        <w:numPr>
          <w:ilvl w:val="0"/>
          <w:numId w:val="1003"/>
        </w:numPr>
      </w:pPr>
      <w:r>
        <w:t xml:space="preserve">교정 대상 장비의</w:t>
      </w:r>
      <w:r>
        <w:t xml:space="preserve"> </w:t>
      </w:r>
      <w:r>
        <w:rPr>
          <w:b/>
          <w:bCs/>
        </w:rPr>
        <w:t xml:space="preserve">관리번호</w:t>
      </w:r>
      <w:r>
        <w:t xml:space="preserve"> </w:t>
      </w:r>
      <w:r>
        <w:t xml:space="preserve">확인</w:t>
      </w:r>
    </w:p>
    <w:p>
      <w:pPr>
        <w:pStyle w:val="Compact"/>
        <w:numPr>
          <w:ilvl w:val="0"/>
          <w:numId w:val="1003"/>
        </w:numPr>
      </w:pPr>
      <w:r>
        <w:t xml:space="preserve">장비의</w:t>
      </w:r>
      <w:r>
        <w:t xml:space="preserve"> </w:t>
      </w:r>
      <w:r>
        <w:rPr>
          <w:b/>
          <w:bCs/>
        </w:rPr>
        <w:t xml:space="preserve">외관 상태</w:t>
      </w:r>
      <w:r>
        <w:t xml:space="preserve"> </w:t>
      </w:r>
      <w:r>
        <w:t xml:space="preserve">점검 (파손, 변형, 오염 여부)</w:t>
      </w:r>
    </w:p>
    <w:p>
      <w:pPr>
        <w:pStyle w:val="Compact"/>
        <w:numPr>
          <w:ilvl w:val="0"/>
          <w:numId w:val="1003"/>
        </w:numPr>
      </w:pPr>
      <w:r>
        <w:t xml:space="preserve">이전</w:t>
      </w:r>
      <w:r>
        <w:t xml:space="preserve"> </w:t>
      </w:r>
      <w:r>
        <w:rPr>
          <w:b/>
          <w:bCs/>
        </w:rPr>
        <w:t xml:space="preserve">교정 이력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교정 만료일</w:t>
      </w:r>
      <w:r>
        <w:t xml:space="preserve"> </w:t>
      </w:r>
      <w:r>
        <w:t xml:space="preserve">확인</w:t>
      </w:r>
    </w:p>
    <w:p>
      <w:pPr>
        <w:pStyle w:val="Compact"/>
        <w:numPr>
          <w:ilvl w:val="0"/>
          <w:numId w:val="1003"/>
        </w:numPr>
      </w:pPr>
      <w:r>
        <w:t xml:space="preserve">교정에 사용할</w:t>
      </w:r>
      <w:r>
        <w:t xml:space="preserve"> </w:t>
      </w:r>
      <w:r>
        <w:rPr>
          <w:b/>
          <w:bCs/>
        </w:rPr>
        <w:t xml:space="preserve">표준기의 교정 유효기간</w:t>
      </w:r>
      <w:r>
        <w:t xml:space="preserve"> </w:t>
      </w:r>
      <w:r>
        <w:t xml:space="preserve">확인</w:t>
      </w:r>
    </w:p>
    <w:p>
      <w:pPr>
        <w:pStyle w:val="Compact"/>
        <w:numPr>
          <w:ilvl w:val="0"/>
          <w:numId w:val="1003"/>
        </w:numPr>
      </w:pPr>
      <w:r>
        <w:t xml:space="preserve">교정 환경 조건 확인:</w:t>
      </w:r>
    </w:p>
    <w:p>
      <w:pPr>
        <w:pStyle w:val="Compact"/>
        <w:numPr>
          <w:ilvl w:val="1"/>
          <w:numId w:val="1004"/>
        </w:numPr>
      </w:pPr>
      <w:r>
        <w:t xml:space="preserve">온도: 20±2℃ (정밀 측정 시)</w:t>
      </w:r>
    </w:p>
    <w:p>
      <w:pPr>
        <w:pStyle w:val="Compact"/>
        <w:numPr>
          <w:ilvl w:val="1"/>
          <w:numId w:val="1004"/>
        </w:numPr>
      </w:pPr>
      <w:r>
        <w:t xml:space="preserve">습도: 45~75% RH</w:t>
      </w:r>
    </w:p>
    <w:p>
      <w:pPr>
        <w:pStyle w:val="Compact"/>
        <w:numPr>
          <w:ilvl w:val="1"/>
          <w:numId w:val="1004"/>
        </w:numPr>
      </w:pPr>
      <w:r>
        <w:t xml:space="preserve">진동, 먼지 등 외부 간섭 요인 배제</w:t>
      </w:r>
    </w:p>
    <w:p>
      <w:pPr>
        <w:pStyle w:val="Compact"/>
        <w:numPr>
          <w:ilvl w:val="0"/>
          <w:numId w:val="1003"/>
        </w:numPr>
      </w:pPr>
      <w:r>
        <w:t xml:space="preserve">장비를 교정 환경에</w:t>
      </w:r>
      <w:r>
        <w:t xml:space="preserve"> </w:t>
      </w:r>
      <w:r>
        <w:rPr>
          <w:b/>
          <w:bCs/>
        </w:rPr>
        <w:t xml:space="preserve">최소 2시간 전 안치</w:t>
      </w:r>
      <w:r>
        <w:t xml:space="preserve">하여 온도 안정화</w:t>
      </w:r>
    </w:p>
    <w:bookmarkEnd w:id="20"/>
    <w:bookmarkStart w:id="23" w:name="교정-실행-내부교정"/>
    <w:p>
      <w:pPr>
        <w:pStyle w:val="Heading3"/>
      </w:pPr>
      <w:r>
        <w:t xml:space="preserve">6.3 교정 실행 — 내부교정</w:t>
      </w:r>
    </w:p>
    <w:bookmarkStart w:id="21" w:name="캘리퍼마이크로미터-교정"/>
    <w:p>
      <w:pPr>
        <w:pStyle w:val="Heading4"/>
      </w:pPr>
      <w:r>
        <w:t xml:space="preserve">6.3.1 캘리퍼/마이크로미터 교정</w:t>
      </w:r>
    </w:p>
    <w:p>
      <w:pPr>
        <w:pStyle w:val="Compact"/>
        <w:numPr>
          <w:ilvl w:val="0"/>
          <w:numId w:val="1005"/>
        </w:numPr>
      </w:pPr>
      <w:r>
        <w:t xml:space="preserve">영점 확인: 측정면을 밀착시킨 후 영점 상태 확인</w:t>
      </w:r>
    </w:p>
    <w:p>
      <w:pPr>
        <w:pStyle w:val="Compact"/>
        <w:numPr>
          <w:ilvl w:val="0"/>
          <w:numId w:val="1005"/>
        </w:numPr>
      </w:pPr>
      <w:r>
        <w:t xml:space="preserve">게이지블록을 사용하여 다음 측정점에서 편차 확인:</w:t>
      </w:r>
    </w:p>
    <w:p>
      <w:pPr>
        <w:pStyle w:val="Compact"/>
        <w:numPr>
          <w:ilvl w:val="1"/>
          <w:numId w:val="1006"/>
        </w:numPr>
      </w:pPr>
      <w:r>
        <w:t xml:space="preserve">0~150mm 캘리퍼: 10mm, 50mm, 100mm, 150mm (최소 4점)</w:t>
      </w:r>
    </w:p>
    <w:p>
      <w:pPr>
        <w:pStyle w:val="Compact"/>
        <w:numPr>
          <w:ilvl w:val="1"/>
          <w:numId w:val="1006"/>
        </w:numPr>
      </w:pPr>
      <w:r>
        <w:t xml:space="preserve">0~25mm 마이크로미터: 5mm, 10mm, 15mm, 20mm, 25mm (5점)</w:t>
      </w:r>
    </w:p>
    <w:p>
      <w:pPr>
        <w:pStyle w:val="Compact"/>
        <w:numPr>
          <w:ilvl w:val="0"/>
          <w:numId w:val="1005"/>
        </w:numPr>
      </w:pPr>
      <w:r>
        <w:t xml:space="preserve">각 측정점에서</w:t>
      </w:r>
      <w:r>
        <w:t xml:space="preserve"> </w:t>
      </w:r>
      <w:r>
        <w:rPr>
          <w:b/>
          <w:bCs/>
        </w:rPr>
        <w:t xml:space="preserve">3회 반복 측정</w:t>
      </w:r>
      <w:r>
        <w:t xml:space="preserve">하여 평균값 산출</w:t>
      </w:r>
    </w:p>
    <w:p>
      <w:pPr>
        <w:pStyle w:val="Compact"/>
        <w:numPr>
          <w:ilvl w:val="0"/>
          <w:numId w:val="1005"/>
        </w:numPr>
      </w:pPr>
      <w:r>
        <w:t xml:space="preserve">편차가 MPE 이내인지 판정</w:t>
      </w:r>
    </w:p>
    <w:p>
      <w:pPr>
        <w:pStyle w:val="Compact"/>
        <w:numPr>
          <w:ilvl w:val="0"/>
          <w:numId w:val="1005"/>
        </w:numPr>
      </w:pPr>
      <w:r>
        <w:t xml:space="preserve">측정 결과를 사내 교정 성적서에 기록</w:t>
      </w:r>
    </w:p>
    <w:bookmarkEnd w:id="21"/>
    <w:bookmarkStart w:id="22" w:name="높이게이지-교정"/>
    <w:p>
      <w:pPr>
        <w:pStyle w:val="Heading4"/>
      </w:pPr>
      <w:r>
        <w:t xml:space="preserve">6.3.2 높이게이지 교정</w:t>
      </w:r>
    </w:p>
    <w:p>
      <w:pPr>
        <w:pStyle w:val="Compact"/>
        <w:numPr>
          <w:ilvl w:val="0"/>
          <w:numId w:val="1007"/>
        </w:numPr>
      </w:pPr>
      <w:r>
        <w:t xml:space="preserve">정반 위에 장비를 안치하고 영점 설정</w:t>
      </w:r>
    </w:p>
    <w:p>
      <w:pPr>
        <w:pStyle w:val="Compact"/>
        <w:numPr>
          <w:ilvl w:val="0"/>
          <w:numId w:val="1007"/>
        </w:numPr>
      </w:pPr>
      <w:r>
        <w:t xml:space="preserve">게이지블록 조합으로 다음 측정점 확인:</w:t>
      </w:r>
    </w:p>
    <w:p>
      <w:pPr>
        <w:pStyle w:val="Compact"/>
        <w:numPr>
          <w:ilvl w:val="1"/>
          <w:numId w:val="1008"/>
        </w:numPr>
      </w:pPr>
      <w:r>
        <w:t xml:space="preserve">0~300mm: 50mm, 100mm, 150mm, 200mm, 300mm (5점)</w:t>
      </w:r>
    </w:p>
    <w:p>
      <w:pPr>
        <w:pStyle w:val="Compact"/>
        <w:numPr>
          <w:ilvl w:val="0"/>
          <w:numId w:val="1007"/>
        </w:numPr>
      </w:pPr>
      <w:r>
        <w:t xml:space="preserve">각 측정점에서</w:t>
      </w:r>
      <w:r>
        <w:t xml:space="preserve"> </w:t>
      </w:r>
      <w:r>
        <w:rPr>
          <w:b/>
          <w:bCs/>
        </w:rPr>
        <w:t xml:space="preserve">3회 반복 측정</w:t>
      </w:r>
    </w:p>
    <w:p>
      <w:pPr>
        <w:pStyle w:val="Compact"/>
        <w:numPr>
          <w:ilvl w:val="0"/>
          <w:numId w:val="1007"/>
        </w:numPr>
      </w:pPr>
      <w:r>
        <w:t xml:space="preserve">편차가 MPE 이내인지 판정</w:t>
      </w:r>
    </w:p>
    <w:bookmarkEnd w:id="22"/>
    <w:bookmarkEnd w:id="23"/>
    <w:bookmarkStart w:id="24" w:name="교정-실행-외부교정"/>
    <w:p>
      <w:pPr>
        <w:pStyle w:val="Heading3"/>
      </w:pPr>
      <w:r>
        <w:t xml:space="preserve">6.4 교정 실행 — 외부교정</w:t>
      </w:r>
    </w:p>
    <w:p>
      <w:pPr>
        <w:pStyle w:val="Compact"/>
        <w:numPr>
          <w:ilvl w:val="0"/>
          <w:numId w:val="1009"/>
        </w:numPr>
      </w:pPr>
      <w:r>
        <w:t xml:space="preserve">교정 대상 장비 목록을 작성하여</w:t>
      </w:r>
      <w:r>
        <w:t xml:space="preserve"> </w:t>
      </w:r>
      <w:r>
        <w:rPr>
          <w:b/>
          <w:bCs/>
        </w:rPr>
        <w:t xml:space="preserve">품질팀장 승인</w:t>
      </w:r>
      <w:r>
        <w:t xml:space="preserve"> </w:t>
      </w:r>
      <w:r>
        <w:t xml:space="preserve">획득</w:t>
      </w:r>
    </w:p>
    <w:p>
      <w:pPr>
        <w:pStyle w:val="Compact"/>
        <w:numPr>
          <w:ilvl w:val="0"/>
          <w:numId w:val="1009"/>
        </w:numPr>
      </w:pPr>
      <w:r>
        <w:t xml:space="preserve">ISO/IEC 17025 인정 교정기관에 교정 의뢰</w:t>
      </w:r>
    </w:p>
    <w:p>
      <w:pPr>
        <w:pStyle w:val="Compact"/>
        <w:numPr>
          <w:ilvl w:val="1"/>
          <w:numId w:val="1010"/>
        </w:numPr>
      </w:pPr>
      <w:r>
        <w:t xml:space="preserve">교정기관의 인정서(KOLAS/ILAC 등) 유효기간 확인</w:t>
      </w:r>
    </w:p>
    <w:p>
      <w:pPr>
        <w:pStyle w:val="Compact"/>
        <w:numPr>
          <w:ilvl w:val="0"/>
          <w:numId w:val="1009"/>
        </w:numPr>
      </w:pPr>
      <w:r>
        <w:t xml:space="preserve">장비 발송 시</w:t>
      </w:r>
      <w:r>
        <w:t xml:space="preserve"> </w:t>
      </w:r>
      <w:r>
        <w:rPr>
          <w:b/>
          <w:bCs/>
        </w:rPr>
        <w:t xml:space="preserve">충격 방지 포장</w:t>
      </w:r>
      <w:r>
        <w:t xml:space="preserve"> </w:t>
      </w:r>
      <w:r>
        <w:t xml:space="preserve">실시</w:t>
      </w:r>
    </w:p>
    <w:p>
      <w:pPr>
        <w:pStyle w:val="Compact"/>
        <w:numPr>
          <w:ilvl w:val="0"/>
          <w:numId w:val="1009"/>
        </w:numPr>
      </w:pPr>
      <w:r>
        <w:t xml:space="preserve">교정기관으로부터 교정 성적서 수령 후 내용 확인</w:t>
      </w:r>
    </w:p>
    <w:bookmarkEnd w:id="24"/>
    <w:bookmarkStart w:id="25" w:name="교정-성적서-확인사항"/>
    <w:p>
      <w:pPr>
        <w:pStyle w:val="Heading3"/>
      </w:pPr>
      <w:r>
        <w:t xml:space="preserve">6.5 교정 성적서 확인사항</w:t>
      </w:r>
    </w:p>
    <w:p>
      <w:pPr>
        <w:pStyle w:val="FirstParagraph"/>
      </w:pPr>
      <w:r>
        <w:t xml:space="preserve">외부 교정 성적서 수령 시 다음 항목을 반드시 확인한다:</w:t>
      </w:r>
    </w:p>
    <w:p>
      <w:pPr>
        <w:pStyle w:val="Compact"/>
        <w:numPr>
          <w:ilvl w:val="0"/>
          <w:numId w:val="1011"/>
        </w:numPr>
      </w:pPr>
      <w:r>
        <w:t xml:space="preserve">교정기관명 및 인정번호</w:t>
      </w:r>
    </w:p>
    <w:p>
      <w:pPr>
        <w:pStyle w:val="Compact"/>
        <w:numPr>
          <w:ilvl w:val="0"/>
          <w:numId w:val="1012"/>
        </w:numPr>
      </w:pPr>
      <w:r>
        <w:t xml:space="preserve">교정 대상 장비 정보 (모델, 시리얼 번호)</w:t>
      </w:r>
    </w:p>
    <w:p>
      <w:pPr>
        <w:pStyle w:val="Compact"/>
        <w:numPr>
          <w:ilvl w:val="0"/>
          <w:numId w:val="1013"/>
        </w:numPr>
      </w:pPr>
      <w:r>
        <w:t xml:space="preserve">교정 일자 및 유효 기간</w:t>
      </w:r>
    </w:p>
    <w:p>
      <w:pPr>
        <w:pStyle w:val="Compact"/>
        <w:numPr>
          <w:ilvl w:val="0"/>
          <w:numId w:val="1014"/>
        </w:numPr>
      </w:pPr>
      <w:r>
        <w:t xml:space="preserve">교정에 사용된 표준기 정보 및 소급성</w:t>
      </w:r>
    </w:p>
    <w:p>
      <w:pPr>
        <w:pStyle w:val="Compact"/>
        <w:numPr>
          <w:ilvl w:val="0"/>
          <w:numId w:val="1015"/>
        </w:numPr>
      </w:pPr>
      <w:r>
        <w:t xml:space="preserve">측정 불확도(Uncertainty) 표기</w:t>
      </w:r>
    </w:p>
    <w:p>
      <w:pPr>
        <w:pStyle w:val="Compact"/>
        <w:numPr>
          <w:ilvl w:val="0"/>
          <w:numId w:val="1016"/>
        </w:numPr>
      </w:pPr>
      <w:r>
        <w:t xml:space="preserve">합격/불합격 판정 (Pass/Fail 기준 적용 시)</w:t>
      </w:r>
    </w:p>
    <w:p>
      <w:pPr>
        <w:pStyle w:val="Compact"/>
        <w:numPr>
          <w:ilvl w:val="0"/>
          <w:numId w:val="1017"/>
        </w:numPr>
      </w:pPr>
      <w:r>
        <w:t xml:space="preserve">교정원 서명</w:t>
      </w:r>
    </w:p>
    <w:bookmarkEnd w:id="25"/>
    <w:bookmarkEnd w:id="26"/>
    <w:bookmarkStart w:id="30" w:name="교정-상태-라벨-관리"/>
    <w:p>
      <w:pPr>
        <w:pStyle w:val="Heading2"/>
      </w:pPr>
      <w:r>
        <w:t xml:space="preserve">7. 교정 상태 라벨 관리</w:t>
      </w:r>
    </w:p>
    <w:bookmarkStart w:id="27" w:name="라벨-종류-및-색상"/>
    <w:p>
      <w:pPr>
        <w:pStyle w:val="Heading3"/>
      </w:pPr>
      <w:r>
        <w:t xml:space="preserve">7.1 라벨 종류 및 색상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475"/>
        <w:gridCol w:w="1485"/>
        <w:gridCol w:w="1485"/>
        <w:gridCol w:w="247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라벨 색상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의미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사용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녹색</w:t>
            </w:r>
          </w:p>
        </w:tc>
        <w:tc>
          <w:tcPr/>
          <w:p>
            <w:pPr>
              <w:pStyle w:val="Compact"/>
            </w:pPr>
            <w:r>
              <w:t xml:space="preserve">합격 (CALIBRATED)</w:t>
            </w:r>
          </w:p>
        </w:tc>
        <w:tc>
          <w:tcPr/>
          <w:p>
            <w:pPr>
              <w:pStyle w:val="Compact"/>
            </w:pPr>
            <w:r>
              <w:t xml:space="preserve">교정 완료, 정상 사용 가능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MPE 이내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황색</w:t>
            </w:r>
          </w:p>
        </w:tc>
        <w:tc>
          <w:tcPr/>
          <w:p>
            <w:pPr>
              <w:pStyle w:val="Compact"/>
            </w:pPr>
            <w:r>
              <w:t xml:space="preserve">제한 사용 (LIMITED USE)</w:t>
            </w:r>
          </w:p>
        </w:tc>
        <w:tc>
          <w:tcPr/>
          <w:p>
            <w:pPr>
              <w:pStyle w:val="Compact"/>
            </w:pPr>
            <w:r>
              <w:t xml:space="preserve">특정 범위/조건에서만 사용 가능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일부 측정점 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적색</w:t>
            </w:r>
          </w:p>
        </w:tc>
        <w:tc>
          <w:tcPr/>
          <w:p>
            <w:pPr>
              <w:pStyle w:val="Compact"/>
            </w:pPr>
            <w:r>
              <w:t xml:space="preserve">불합격 (DO NOT USE)</w:t>
            </w:r>
          </w:p>
        </w:tc>
        <w:tc>
          <w:tcPr/>
          <w:p>
            <w:pPr>
              <w:pStyle w:val="Compact"/>
            </w:pPr>
            <w:r>
              <w:t xml:space="preserve">사용 금지, 수리/재교정/폐기 필요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전체 OOT 또는 파손</w:t>
            </w:r>
          </w:p>
        </w:tc>
      </w:tr>
    </w:tbl>
    <w:bookmarkEnd w:id="27"/>
    <w:bookmarkStart w:id="28" w:name="라벨-기재-항목"/>
    <w:p>
      <w:pPr>
        <w:pStyle w:val="Heading3"/>
      </w:pPr>
      <w:r>
        <w:t xml:space="preserve">7.2 라벨 기재 항목</w:t>
      </w:r>
    </w:p>
    <w:p>
      <w:pPr>
        <w:pStyle w:val="FirstParagraph"/>
      </w:pPr>
      <w:r>
        <w:t xml:space="preserve">모든 교정 라벨에는 다음 정보를 기재한다:</w:t>
      </w:r>
    </w:p>
    <w:p>
      <w:pPr>
        <w:pStyle w:val="Compact"/>
        <w:numPr>
          <w:ilvl w:val="0"/>
          <w:numId w:val="1018"/>
        </w:numPr>
      </w:pPr>
      <w:r>
        <w:t xml:space="preserve">장비 관리번호</w:t>
      </w:r>
    </w:p>
    <w:p>
      <w:pPr>
        <w:pStyle w:val="Compact"/>
        <w:numPr>
          <w:ilvl w:val="0"/>
          <w:numId w:val="1018"/>
        </w:numPr>
      </w:pPr>
      <w:r>
        <w:t xml:space="preserve">교정일</w:t>
      </w:r>
    </w:p>
    <w:p>
      <w:pPr>
        <w:pStyle w:val="Compact"/>
        <w:numPr>
          <w:ilvl w:val="0"/>
          <w:numId w:val="1018"/>
        </w:numPr>
      </w:pPr>
      <w:r>
        <w:t xml:space="preserve">차기 교정 예정일</w:t>
      </w:r>
    </w:p>
    <w:p>
      <w:pPr>
        <w:pStyle w:val="Compact"/>
        <w:numPr>
          <w:ilvl w:val="0"/>
          <w:numId w:val="1018"/>
        </w:numPr>
      </w:pPr>
      <w:r>
        <w:t xml:space="preserve">교정 수행자 (서명 또는 이니셜)</w:t>
      </w:r>
    </w:p>
    <w:p>
      <w:pPr>
        <w:pStyle w:val="Compact"/>
        <w:numPr>
          <w:ilvl w:val="0"/>
          <w:numId w:val="1018"/>
        </w:numPr>
      </w:pPr>
      <w:r>
        <w:t xml:space="preserve">제한 사용 라벨의 경우: 사용 가능 범위 명기</w:t>
      </w:r>
    </w:p>
    <w:bookmarkEnd w:id="28"/>
    <w:bookmarkStart w:id="29" w:name="라벨-부착-위치"/>
    <w:p>
      <w:pPr>
        <w:pStyle w:val="Heading3"/>
      </w:pPr>
      <w:r>
        <w:t xml:space="preserve">7.3 라벨 부착 위치</w:t>
      </w:r>
    </w:p>
    <w:p>
      <w:pPr>
        <w:pStyle w:val="Compact"/>
        <w:numPr>
          <w:ilvl w:val="0"/>
          <w:numId w:val="1019"/>
        </w:numPr>
      </w:pPr>
      <w:r>
        <w:t xml:space="preserve">장비 본체의</w:t>
      </w:r>
      <w:r>
        <w:t xml:space="preserve"> </w:t>
      </w:r>
      <w:r>
        <w:rPr>
          <w:b/>
          <w:bCs/>
        </w:rPr>
        <w:t xml:space="preserve">잘 보이는 위치</w:t>
      </w:r>
      <w:r>
        <w:t xml:space="preserve">에 부착</w:t>
      </w:r>
    </w:p>
    <w:p>
      <w:pPr>
        <w:pStyle w:val="Compact"/>
        <w:numPr>
          <w:ilvl w:val="0"/>
          <w:numId w:val="1019"/>
        </w:numPr>
      </w:pPr>
      <w:r>
        <w:t xml:space="preserve">기존 라벨 위에 중첩 부착 금지 (이전 라벨 제거 후 부착)</w:t>
      </w:r>
    </w:p>
    <w:p>
      <w:pPr>
        <w:pStyle w:val="Compact"/>
        <w:numPr>
          <w:ilvl w:val="0"/>
          <w:numId w:val="1019"/>
        </w:numPr>
      </w:pPr>
      <w:r>
        <w:t xml:space="preserve">라벨 부착이 어려운 소형 장비는</w:t>
      </w:r>
      <w:r>
        <w:t xml:space="preserve"> </w:t>
      </w:r>
      <w:r>
        <w:rPr>
          <w:b/>
          <w:bCs/>
        </w:rPr>
        <w:t xml:space="preserve">보관 케이스</w:t>
      </w:r>
      <w:r>
        <w:t xml:space="preserve">에 부착</w:t>
      </w:r>
    </w:p>
    <w:bookmarkEnd w:id="29"/>
    <w:bookmarkEnd w:id="30"/>
    <w:bookmarkStart w:id="34" w:name="교정-이력-기록-방법"/>
    <w:p>
      <w:pPr>
        <w:pStyle w:val="Heading2"/>
      </w:pPr>
      <w:r>
        <w:t xml:space="preserve">8. 교정 이력 기록 방법</w:t>
      </w:r>
    </w:p>
    <w:bookmarkStart w:id="31" w:name="기록-양식"/>
    <w:p>
      <w:pPr>
        <w:pStyle w:val="Heading3"/>
      </w:pPr>
      <w:r>
        <w:t xml:space="preserve">8.1 기록 양식</w:t>
      </w:r>
    </w:p>
    <w:p>
      <w:pPr>
        <w:pStyle w:val="FirstParagraph"/>
      </w:pPr>
      <w:r>
        <w:t xml:space="preserve">교정 이력은</w:t>
      </w:r>
      <w:r>
        <w:t xml:space="preserve"> </w:t>
      </w:r>
      <w:r>
        <w:rPr>
          <w:b/>
          <w:bCs/>
        </w:rPr>
        <w:t xml:space="preserve">QF-710-01 교정 이력 관리대장</w:t>
      </w:r>
      <w:r>
        <w:t xml:space="preserve">에 기록한다.</w:t>
      </w:r>
    </w:p>
    <w:bookmarkEnd w:id="31"/>
    <w:bookmarkStart w:id="32" w:name="기록-항목"/>
    <w:p>
      <w:pPr>
        <w:pStyle w:val="Heading3"/>
      </w:pPr>
      <w:r>
        <w:t xml:space="preserve">8.2 기록 항목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장비 관리번호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자산관리 번호 체계에 따른 고유번호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장비명/모델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장비의 명칭 및 모델번호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시리얼 번호</w:t>
            </w:r>
          </w:p>
        </w:tc>
        <w:tc>
          <w:tcPr/>
          <w:p>
            <w:pPr>
              <w:pStyle w:val="Compact"/>
            </w:pPr>
            <w:r>
              <w:t xml:space="preserve">제조사 부여 고유번호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사용 부서</w:t>
            </w:r>
          </w:p>
        </w:tc>
        <w:tc>
          <w:tcPr/>
          <w:p>
            <w:pPr>
              <w:pStyle w:val="Compact"/>
            </w:pPr>
            <w:r>
              <w:t xml:space="preserve">장비 보유/사용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교정 일자</w:t>
            </w:r>
          </w:p>
        </w:tc>
        <w:tc>
          <w:tcPr/>
          <w:p>
            <w:pPr>
              <w:pStyle w:val="Compact"/>
            </w:pPr>
            <w:r>
              <w:t xml:space="preserve">교정 수행일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차기 교정일</w:t>
            </w:r>
          </w:p>
        </w:tc>
        <w:tc>
          <w:tcPr/>
          <w:p>
            <w:pPr>
              <w:pStyle w:val="Compact"/>
            </w:pPr>
            <w:r>
              <w:t xml:space="preserve">교정 주기에 따른 다음 교정 예정일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교정 유형</w:t>
            </w:r>
          </w:p>
        </w:tc>
        <w:tc>
          <w:tcPr/>
          <w:p>
            <w:pPr>
              <w:pStyle w:val="Compact"/>
            </w:pPr>
            <w:r>
              <w:t xml:space="preserve">내부/외부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교정기관명</w:t>
            </w:r>
          </w:p>
        </w:tc>
        <w:tc>
          <w:tcPr/>
          <w:p>
            <w:pPr>
              <w:pStyle w:val="Compact"/>
            </w:pPr>
            <w:r>
              <w:t xml:space="preserve">외부 교정 시 기관명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교정 성적서 번호</w:t>
            </w:r>
          </w:p>
        </w:tc>
        <w:tc>
          <w:tcPr/>
          <w:p>
            <w:pPr>
              <w:pStyle w:val="Compact"/>
            </w:pPr>
            <w:r>
              <w:t xml:space="preserve">성적서 고유번호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판정 결과</w:t>
            </w:r>
          </w:p>
        </w:tc>
        <w:tc>
          <w:tcPr/>
          <w:p>
            <w:pPr>
              <w:pStyle w:val="Compact"/>
            </w:pPr>
            <w:r>
              <w:t xml:space="preserve">합격/제한/불합격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OOT 내역, 수리 이력 등</w:t>
            </w:r>
          </w:p>
        </w:tc>
      </w:tr>
    </w:tbl>
    <w:bookmarkEnd w:id="32"/>
    <w:bookmarkStart w:id="33" w:name="기록-보관"/>
    <w:p>
      <w:pPr>
        <w:pStyle w:val="Heading3"/>
      </w:pPr>
      <w:r>
        <w:t xml:space="preserve">8.3 기록 보관</w:t>
      </w:r>
    </w:p>
    <w:p>
      <w:pPr>
        <w:pStyle w:val="Compact"/>
        <w:numPr>
          <w:ilvl w:val="0"/>
          <w:numId w:val="1020"/>
        </w:numPr>
      </w:pPr>
      <w:r>
        <w:t xml:space="preserve">교정 이력 관리대장: 전자 파일(Excel) + 출력본 보관</w:t>
      </w:r>
    </w:p>
    <w:p>
      <w:pPr>
        <w:pStyle w:val="Compact"/>
        <w:numPr>
          <w:ilvl w:val="0"/>
          <w:numId w:val="1020"/>
        </w:numPr>
      </w:pPr>
      <w:r>
        <w:t xml:space="preserve">교정 성적서 원본: 파일링 보관 (최소</w:t>
      </w:r>
      <w:r>
        <w:t xml:space="preserve"> </w:t>
      </w:r>
      <w:r>
        <w:rPr>
          <w:b/>
          <w:bCs/>
        </w:rPr>
        <w:t xml:space="preserve">10년</w:t>
      </w:r>
      <w:r>
        <w:t xml:space="preserve"> </w:t>
      </w:r>
      <w:r>
        <w:t xml:space="preserve">보관)</w:t>
      </w:r>
    </w:p>
    <w:p>
      <w:pPr>
        <w:pStyle w:val="Compact"/>
        <w:numPr>
          <w:ilvl w:val="0"/>
          <w:numId w:val="1020"/>
        </w:numPr>
      </w:pPr>
      <w:r>
        <w:t xml:space="preserve">항공우주 제품 관련 교정 기록:</w:t>
      </w:r>
      <w:r>
        <w:t xml:space="preserve"> </w:t>
      </w:r>
      <w:r>
        <w:rPr>
          <w:b/>
          <w:bCs/>
        </w:rPr>
        <w:t xml:space="preserve">제품 수명 + 5년</w:t>
      </w:r>
      <w:r>
        <w:t xml:space="preserve"> </w:t>
      </w:r>
      <w:r>
        <w:t xml:space="preserve">보관</w:t>
      </w:r>
    </w:p>
    <w:bookmarkEnd w:id="33"/>
    <w:bookmarkEnd w:id="34"/>
    <w:bookmarkStart w:id="38" w:name="교정-만료-장비-처리"/>
    <w:p>
      <w:pPr>
        <w:pStyle w:val="Heading2"/>
      </w:pPr>
      <w:r>
        <w:t xml:space="preserve">9. 교정 만료 장비 처리</w:t>
      </w:r>
    </w:p>
    <w:bookmarkStart w:id="35" w:name="즉시-격리"/>
    <w:p>
      <w:pPr>
        <w:pStyle w:val="Heading3"/>
      </w:pPr>
      <w:r>
        <w:t xml:space="preserve">9.1 즉시 격리</w:t>
      </w:r>
    </w:p>
    <w:p>
      <w:pPr>
        <w:pStyle w:val="Compact"/>
        <w:numPr>
          <w:ilvl w:val="0"/>
          <w:numId w:val="1021"/>
        </w:numPr>
      </w:pPr>
      <w:r>
        <w:t xml:space="preserve">교정 만료가 확인된 장비는</w:t>
      </w:r>
      <w:r>
        <w:t xml:space="preserve"> </w:t>
      </w:r>
      <w:r>
        <w:rPr>
          <w:b/>
          <w:bCs/>
        </w:rPr>
        <w:t xml:space="preserve">즉시 사용 중지</w:t>
      </w:r>
      <w:r>
        <w:t xml:space="preserve">한다.</w:t>
      </w:r>
    </w:p>
    <w:p>
      <w:pPr>
        <w:pStyle w:val="Compact"/>
        <w:numPr>
          <w:ilvl w:val="0"/>
          <w:numId w:val="1021"/>
        </w:numPr>
      </w:pPr>
      <w:r>
        <w:t xml:space="preserve">적색 라벨(</w:t>
      </w:r>
      <w:r>
        <w:t xml:space="preserve">“DO NOT USE”</w:t>
      </w:r>
      <w:r>
        <w:t xml:space="preserve">)을 부착한다.</w:t>
      </w:r>
    </w:p>
    <w:p>
      <w:pPr>
        <w:pStyle w:val="Compact"/>
        <w:numPr>
          <w:ilvl w:val="0"/>
          <w:numId w:val="1021"/>
        </w:numPr>
      </w:pPr>
      <w:r>
        <w:t xml:space="preserve">해당 장비를</w:t>
      </w:r>
      <w:r>
        <w:t xml:space="preserve"> </w:t>
      </w:r>
      <w:r>
        <w:rPr>
          <w:b/>
          <w:bCs/>
        </w:rPr>
        <w:t xml:space="preserve">격리 보관 구역</w:t>
      </w:r>
      <w:r>
        <w:t xml:space="preserve">으로 이동한다.</w:t>
      </w:r>
    </w:p>
    <w:p>
      <w:pPr>
        <w:pStyle w:val="Compact"/>
        <w:numPr>
          <w:ilvl w:val="0"/>
          <w:numId w:val="1021"/>
        </w:numPr>
      </w:pPr>
      <w:r>
        <w:t xml:space="preserve">품질팀에 즉시 보고한다.</w:t>
      </w:r>
    </w:p>
    <w:bookmarkEnd w:id="35"/>
    <w:bookmarkStart w:id="36" w:name="소급-조사-recall-investigation"/>
    <w:p>
      <w:pPr>
        <w:pStyle w:val="Heading3"/>
      </w:pPr>
      <w:r>
        <w:t xml:space="preserve">9.2 소급 조사 (Recall Investigation)</w:t>
      </w:r>
    </w:p>
    <w:p>
      <w:pPr>
        <w:pStyle w:val="Compact"/>
        <w:numPr>
          <w:ilvl w:val="0"/>
          <w:numId w:val="1022"/>
        </w:numPr>
      </w:pPr>
      <w:r>
        <w:t xml:space="preserve">해당 장비로</w:t>
      </w:r>
      <w:r>
        <w:t xml:space="preserve"> </w:t>
      </w:r>
      <w:r>
        <w:rPr>
          <w:b/>
          <w:bCs/>
        </w:rPr>
        <w:t xml:space="preserve">마지막 교정 합격일 이후</w:t>
      </w:r>
      <w:r>
        <w:t xml:space="preserve"> </w:t>
      </w:r>
      <w:r>
        <w:t xml:space="preserve">측정한 제품을 파악한다.</w:t>
      </w:r>
    </w:p>
    <w:p>
      <w:pPr>
        <w:pStyle w:val="Compact"/>
        <w:numPr>
          <w:ilvl w:val="0"/>
          <w:numId w:val="1022"/>
        </w:numPr>
      </w:pPr>
      <w:r>
        <w:t xml:space="preserve">영향받을 수 있는 제품의</w:t>
      </w:r>
      <w:r>
        <w:t xml:space="preserve"> </w:t>
      </w:r>
      <w:r>
        <w:rPr>
          <w:b/>
          <w:bCs/>
        </w:rPr>
        <w:t xml:space="preserve">로트 번호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고객 출하 여부</w:t>
      </w:r>
      <w:r>
        <w:t xml:space="preserve">를 확인한다.</w:t>
      </w:r>
    </w:p>
    <w:p>
      <w:pPr>
        <w:pStyle w:val="Compact"/>
        <w:numPr>
          <w:ilvl w:val="0"/>
          <w:numId w:val="1022"/>
        </w:numPr>
      </w:pPr>
      <w:r>
        <w:t xml:space="preserve">소급 조사 결과를 기록하고, 필요 시 다음 조치를 수행한다:</w:t>
      </w:r>
    </w:p>
    <w:p>
      <w:pPr>
        <w:pStyle w:val="Compact"/>
        <w:numPr>
          <w:ilvl w:val="1"/>
          <w:numId w:val="1023"/>
        </w:numPr>
      </w:pPr>
      <w:r>
        <w:t xml:space="preserve">재검사 실시</w:t>
      </w:r>
    </w:p>
    <w:p>
      <w:pPr>
        <w:pStyle w:val="Compact"/>
        <w:numPr>
          <w:ilvl w:val="1"/>
          <w:numId w:val="1023"/>
        </w:numPr>
      </w:pPr>
      <w:r>
        <w:t xml:space="preserve">고객 통보 (출하된 경우)</w:t>
      </w:r>
    </w:p>
    <w:p>
      <w:pPr>
        <w:pStyle w:val="Compact"/>
        <w:numPr>
          <w:ilvl w:val="1"/>
          <w:numId w:val="1023"/>
        </w:numPr>
      </w:pPr>
      <w:r>
        <w:t xml:space="preserve">부적합 보고서(NCR) 발행</w:t>
      </w:r>
    </w:p>
    <w:p>
      <w:pPr>
        <w:pStyle w:val="Compact"/>
        <w:numPr>
          <w:ilvl w:val="0"/>
          <w:numId w:val="1022"/>
        </w:numPr>
      </w:pPr>
      <w:r>
        <w:t xml:space="preserve">소급 조사 결과를</w:t>
      </w:r>
      <w:r>
        <w:t xml:space="preserve"> </w:t>
      </w:r>
      <w:r>
        <w:rPr>
          <w:b/>
          <w:bCs/>
        </w:rPr>
        <w:t xml:space="preserve">품질팀장에게 보고</w:t>
      </w:r>
      <w:r>
        <w:t xml:space="preserve">한다.</w:t>
      </w:r>
    </w:p>
    <w:bookmarkEnd w:id="36"/>
    <w:bookmarkStart w:id="37" w:name="사후-조치"/>
    <w:p>
      <w:pPr>
        <w:pStyle w:val="Heading3"/>
      </w:pPr>
      <w:r>
        <w:t xml:space="preserve">9.3 사후 조치</w:t>
      </w:r>
    </w:p>
    <w:p>
      <w:pPr>
        <w:pStyle w:val="Compact"/>
        <w:numPr>
          <w:ilvl w:val="0"/>
          <w:numId w:val="1024"/>
        </w:numPr>
      </w:pPr>
      <w:r>
        <w:t xml:space="preserve">교정 가능: 교정 실시 후 합격 시 재사용</w:t>
      </w:r>
    </w:p>
    <w:p>
      <w:pPr>
        <w:pStyle w:val="Compact"/>
        <w:numPr>
          <w:ilvl w:val="0"/>
          <w:numId w:val="1024"/>
        </w:numPr>
      </w:pPr>
      <w:r>
        <w:t xml:space="preserve">수리 필요: 수리 후 재교정</w:t>
      </w:r>
    </w:p>
    <w:p>
      <w:pPr>
        <w:pStyle w:val="Compact"/>
        <w:numPr>
          <w:ilvl w:val="0"/>
          <w:numId w:val="1024"/>
        </w:numPr>
      </w:pPr>
      <w:r>
        <w:t xml:space="preserve">폐기: 수리 불가 판정 시 폐기 처리 (자산대장 말소)</w:t>
      </w:r>
    </w:p>
    <w:bookmarkEnd w:id="37"/>
    <w:bookmarkEnd w:id="38"/>
    <w:bookmarkStart w:id="42" w:name="oot-발견-시-조치"/>
    <w:p>
      <w:pPr>
        <w:pStyle w:val="Heading2"/>
      </w:pPr>
      <w:r>
        <w:t xml:space="preserve">10. OOT 발견 시 조치</w:t>
      </w:r>
    </w:p>
    <w:bookmarkStart w:id="39" w:name="oot-판정"/>
    <w:p>
      <w:pPr>
        <w:pStyle w:val="Heading3"/>
      </w:pPr>
      <w:r>
        <w:t xml:space="preserve">10.1 OOT 판정</w:t>
      </w:r>
    </w:p>
    <w:p>
      <w:pPr>
        <w:pStyle w:val="FirstParagraph"/>
      </w:pPr>
      <w:r>
        <w:t xml:space="preserve">교정 결과 측정값이</w:t>
      </w:r>
      <w:r>
        <w:t xml:space="preserve"> </w:t>
      </w:r>
      <w:r>
        <w:rPr>
          <w:b/>
          <w:bCs/>
        </w:rPr>
        <w:t xml:space="preserve">MPE를 초과</w:t>
      </w:r>
      <w:r>
        <w:t xml:space="preserve">하는 경우 OOT로 판정한다.</w:t>
      </w:r>
    </w:p>
    <w:bookmarkEnd w:id="39"/>
    <w:bookmarkStart w:id="40" w:name="즉시-조치-절차"/>
    <w:p>
      <w:pPr>
        <w:pStyle w:val="Heading3"/>
      </w:pPr>
      <w:r>
        <w:t xml:space="preserve">10.2 즉시 조치 절차</w:t>
      </w:r>
    </w:p>
    <w:p>
      <w:pPr>
        <w:pStyle w:val="SourceCode"/>
      </w:pPr>
      <w:r>
        <w:rPr>
          <w:rStyle w:val="VerbatimChar"/>
        </w:rPr>
        <w:t xml:space="preserve">OOT 판정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1단계: 장비 즉시 사용 중지 → 적색 라벨 부착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2단계: 품질팀장에 보고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3단계: 소급 조사 실시</w:t>
      </w:r>
      <w:r>
        <w:br/>
      </w:r>
      <w:r>
        <w:rPr>
          <w:rStyle w:val="VerbatimChar"/>
        </w:rPr>
        <w:t xml:space="preserve">  │     ├─ 마지막 합격 교정일 ~ OOT 판정일 기간의 측정 제품 파악</w:t>
      </w:r>
      <w:r>
        <w:br/>
      </w:r>
      <w:r>
        <w:rPr>
          <w:rStyle w:val="VerbatimChar"/>
        </w:rPr>
        <w:t xml:space="preserve">  │     ├─ 영향 범위 결정 (로트, 고객, 수량)</w:t>
      </w:r>
      <w:r>
        <w:br/>
      </w:r>
      <w:r>
        <w:rPr>
          <w:rStyle w:val="VerbatimChar"/>
        </w:rPr>
        <w:t xml:space="preserve">  │     └─ 재검사 또는 고객 통보 필요 여부 결정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4단계: 장비 처리 결정</w:t>
      </w:r>
      <w:r>
        <w:br/>
      </w:r>
      <w:r>
        <w:rPr>
          <w:rStyle w:val="VerbatimChar"/>
        </w:rPr>
        <w:t xml:space="preserve">  │     ├─ 조정(Adjustment) 후 재교정 → 합격 시 재사용</w:t>
      </w:r>
      <w:r>
        <w:br/>
      </w:r>
      <w:r>
        <w:rPr>
          <w:rStyle w:val="VerbatimChar"/>
        </w:rPr>
        <w:t xml:space="preserve">  │     ├─ 수리 의뢰 → 수리 후 재교정</w:t>
      </w:r>
      <w:r>
        <w:br/>
      </w:r>
      <w:r>
        <w:rPr>
          <w:rStyle w:val="VerbatimChar"/>
        </w:rPr>
        <w:t xml:space="preserve">  │     └─ 폐기 결정 → 자산대장 말소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5단계: 시정조치 보고서(CAR) 발행 (필요 시)</w:t>
      </w:r>
    </w:p>
    <w:bookmarkEnd w:id="40"/>
    <w:bookmarkStart w:id="41" w:name="기록"/>
    <w:p>
      <w:pPr>
        <w:pStyle w:val="Heading3"/>
      </w:pPr>
      <w:r>
        <w:t xml:space="preserve">10.3 기록</w:t>
      </w:r>
    </w:p>
    <w:p>
      <w:pPr>
        <w:pStyle w:val="Compact"/>
        <w:numPr>
          <w:ilvl w:val="0"/>
          <w:numId w:val="1025"/>
        </w:numPr>
      </w:pPr>
      <w:r>
        <w:t xml:space="preserve">OOT 장비 관리번호, 교정일, OOT 편차량을 기록</w:t>
      </w:r>
    </w:p>
    <w:p>
      <w:pPr>
        <w:pStyle w:val="Compact"/>
        <w:numPr>
          <w:ilvl w:val="0"/>
          <w:numId w:val="1025"/>
        </w:numPr>
      </w:pPr>
      <w:r>
        <w:t xml:space="preserve">소급 조사 결과 및 조치 내역을 기록</w:t>
      </w:r>
    </w:p>
    <w:p>
      <w:pPr>
        <w:pStyle w:val="Compact"/>
        <w:numPr>
          <w:ilvl w:val="0"/>
          <w:numId w:val="1025"/>
        </w:numPr>
      </w:pPr>
      <w:r>
        <w:t xml:space="preserve">관련 기록을 QF-710-01에 비고란에 기재</w:t>
      </w:r>
    </w:p>
    <w:bookmarkEnd w:id="41"/>
    <w:bookmarkEnd w:id="42"/>
    <w:bookmarkStart w:id="43" w:name="주의사항"/>
    <w:p>
      <w:pPr>
        <w:pStyle w:val="Heading2"/>
      </w:pPr>
      <w:r>
        <w:t xml:space="preserve">11. 주의사항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교정 만료 장비를 절대 사용하지 않는다.</w:t>
      </w:r>
      <w:r>
        <w:t xml:space="preserve"> </w:t>
      </w:r>
      <w:r>
        <w:t xml:space="preserve">사용 전 반드시 교정 라벨의 유효 기간을 확인한다.</w:t>
      </w:r>
    </w:p>
    <w:p>
      <w:pPr>
        <w:pStyle w:val="Compact"/>
        <w:numPr>
          <w:ilvl w:val="0"/>
          <w:numId w:val="1026"/>
        </w:numPr>
      </w:pPr>
      <w:r>
        <w:t xml:space="preserve">측정장비는 사용 후</w:t>
      </w:r>
      <w:r>
        <w:t xml:space="preserve"> </w:t>
      </w:r>
      <w:r>
        <w:rPr>
          <w:b/>
          <w:bCs/>
        </w:rPr>
        <w:t xml:space="preserve">지정된 보관장소</w:t>
      </w:r>
      <w:r>
        <w:t xml:space="preserve">에 보관하며, 충격/오염/습기로부터 보호한다.</w:t>
      </w:r>
    </w:p>
    <w:p>
      <w:pPr>
        <w:pStyle w:val="Compact"/>
        <w:numPr>
          <w:ilvl w:val="0"/>
          <w:numId w:val="1026"/>
        </w:numPr>
      </w:pPr>
      <w:r>
        <w:t xml:space="preserve">내부교정에 사용하는 표준기(게이지블록 등)는 반드시</w:t>
      </w:r>
      <w:r>
        <w:t xml:space="preserve"> </w:t>
      </w:r>
      <w:r>
        <w:rPr>
          <w:b/>
          <w:bCs/>
        </w:rPr>
        <w:t xml:space="preserve">외부 인정기관에서 교정</w:t>
      </w:r>
      <w:r>
        <w:t xml:space="preserve">받은 것만 사용한다.</w:t>
      </w:r>
    </w:p>
    <w:p>
      <w:pPr>
        <w:pStyle w:val="Compact"/>
        <w:numPr>
          <w:ilvl w:val="0"/>
          <w:numId w:val="1026"/>
        </w:numPr>
      </w:pPr>
      <w:r>
        <w:t xml:space="preserve">교정 환경(온도, 습도)을 준수하지 않은 교정 결과는</w:t>
      </w:r>
      <w:r>
        <w:t xml:space="preserve"> </w:t>
      </w:r>
      <w:r>
        <w:rPr>
          <w:b/>
          <w:bCs/>
        </w:rPr>
        <w:t xml:space="preserve">무효</w:t>
      </w:r>
      <w:r>
        <w:t xml:space="preserve">로 처리한다.</w:t>
      </w:r>
    </w:p>
    <w:p>
      <w:pPr>
        <w:pStyle w:val="Compact"/>
        <w:numPr>
          <w:ilvl w:val="0"/>
          <w:numId w:val="1026"/>
        </w:numPr>
      </w:pPr>
      <w:r>
        <w:t xml:space="preserve">교정 라벨이 훼손되거나 분실된 장비는</w:t>
      </w:r>
      <w:r>
        <w:t xml:space="preserve"> </w:t>
      </w:r>
      <w:r>
        <w:rPr>
          <w:b/>
          <w:bCs/>
        </w:rPr>
        <w:t xml:space="preserve">사용을 중지</w:t>
      </w:r>
      <w:r>
        <w:t xml:space="preserve">하고 품질팀에 보고한다.</w:t>
      </w:r>
    </w:p>
    <w:p>
      <w:pPr>
        <w:pStyle w:val="Compact"/>
        <w:numPr>
          <w:ilvl w:val="0"/>
          <w:numId w:val="1026"/>
        </w:numPr>
      </w:pPr>
      <w:r>
        <w:t xml:space="preserve">디지털 장비의 배터리 부족 시 교정 결과에 영향을 줄 수 있으므로, 교정 전</w:t>
      </w:r>
      <w:r>
        <w:t xml:space="preserve"> </w:t>
      </w:r>
      <w:r>
        <w:rPr>
          <w:b/>
          <w:bCs/>
        </w:rPr>
        <w:t xml:space="preserve">배터리 상태</w:t>
      </w:r>
      <w:r>
        <w:t xml:space="preserve">를 확인한다.</w:t>
      </w:r>
    </w:p>
    <w:p>
      <w:pPr>
        <w:pStyle w:val="Compact"/>
        <w:numPr>
          <w:ilvl w:val="0"/>
          <w:numId w:val="1026"/>
        </w:numPr>
      </w:pPr>
      <w:r>
        <w:t xml:space="preserve">모든 교정 기록은 AS9100D 요구사항에 따라</w:t>
      </w:r>
      <w:r>
        <w:t xml:space="preserve"> </w:t>
      </w:r>
      <w:r>
        <w:rPr>
          <w:b/>
          <w:bCs/>
        </w:rPr>
        <w:t xml:space="preserve">소급성(Traceability)</w:t>
      </w:r>
      <w:r>
        <w:t xml:space="preserve">이 확보되어야 한다.</w:t>
      </w:r>
    </w:p>
    <w:p>
      <w:pPr>
        <w:pStyle w:val="Compact"/>
        <w:numPr>
          <w:ilvl w:val="0"/>
          <w:numId w:val="1026"/>
        </w:numPr>
      </w:pPr>
      <w:r>
        <w:t xml:space="preserve">교정 주기 변경 시 반드시</w:t>
      </w:r>
      <w:r>
        <w:t xml:space="preserve"> </w:t>
      </w:r>
      <w:r>
        <w:rPr>
          <w:b/>
          <w:bCs/>
        </w:rPr>
        <w:t xml:space="preserve">품질팀장 승인</w:t>
      </w:r>
      <w:r>
        <w:t xml:space="preserve">을 받고 변경 사유를 기록한다.</w:t>
      </w:r>
    </w:p>
    <w:p>
      <w:pPr>
        <w:pStyle w:val="Compact"/>
        <w:numPr>
          <w:ilvl w:val="0"/>
          <w:numId w:val="1026"/>
        </w:numPr>
      </w:pPr>
      <w:r>
        <w:t xml:space="preserve">외부 교정기관 선정 시</w:t>
      </w:r>
      <w:r>
        <w:t xml:space="preserve"> </w:t>
      </w:r>
      <w:r>
        <w:rPr>
          <w:b/>
          <w:bCs/>
        </w:rPr>
        <w:t xml:space="preserve">ISO/IEC 17025 인정 여부</w:t>
      </w:r>
      <w:r>
        <w:t xml:space="preserve">를 반드시 확인한다.</w:t>
      </w:r>
    </w:p>
    <w:p>
      <w:pPr>
        <w:pStyle w:val="Compact"/>
        <w:numPr>
          <w:ilvl w:val="0"/>
          <w:numId w:val="1026"/>
        </w:numPr>
      </w:pPr>
      <w:r>
        <w:t xml:space="preserve">항공우주 제품에 사용되는 측정장비는 일반 제품보다</w:t>
      </w:r>
      <w:r>
        <w:t xml:space="preserve"> </w:t>
      </w:r>
      <w:r>
        <w:rPr>
          <w:b/>
          <w:bCs/>
        </w:rPr>
        <w:t xml:space="preserve">엄격한 관리</w:t>
      </w:r>
      <w:r>
        <w:t xml:space="preserve">가 요구되므로, 전용 관리대장을 운영한다.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 끝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WI-805-01 Rev. 0</w:t>
            </w:r>
          </w:p>
        </w:tc>
      </w:tr>
    </w:tbl>
    <w:bookmarkEnd w:id="43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측정장비 교정 작업지침서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측정장비 교정 작업지침서</w:t>
    </w:r>
    <w:r>
      <w:tab/>
    </w:r>
    <w:r>
      <w:rPr>
        <w:sz w:val="18"/>
      </w:rPr>
      <w:t>WI-805-01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측정장비 교정 작업지침서</dc:title>
  <dc:creator/>
  <cp:keywords/>
  <dcterms:created xsi:type="dcterms:W3CDTF">2026-04-10T08:21:10Z</dcterms:created>
  <dcterms:modified xsi:type="dcterms:W3CDTF">2026-04-10T08:21:10Z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WI-805-01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