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특수공정 관리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WI-810-01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특수공정 관리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22f3c0c3736ed82b9648f220351deb6c8ee10ef">
        <w:r>
          <w:rPr>
            <w:rStyle w:val="Hyperlink"/>
          </w:rPr>
          <w:t xml:space="preserve">적용범위</w:t>
        </w:r>
      </w:hyperlink>
    </w:p>
    <w:p>
      <w:pPr>
        <w:pStyle w:val="Compact"/>
        <w:numPr>
          <w:ilvl w:val="0"/>
          <w:numId w:val="1001"/>
        </w:numPr>
      </w:pPr>
      <w:hyperlink w:anchor="Xbc0e62d6b02afd30ed43516866663c7a2fc4d62">
        <w:r>
          <w:rPr>
            <w:rStyle w:val="Hyperlink"/>
          </w:rPr>
          <w:t xml:space="preserve">참조문서</w:t>
        </w:r>
      </w:hyperlink>
    </w:p>
    <w:p>
      <w:pPr>
        <w:pStyle w:val="Compact"/>
        <w:numPr>
          <w:ilvl w:val="0"/>
          <w:numId w:val="1001"/>
        </w:numPr>
      </w:pPr>
      <w:hyperlink w:anchor="X47bb4592c392ec3e8980f059fc294e821f3a02f">
        <w:r>
          <w:rPr>
            <w:rStyle w:val="Hyperlink"/>
          </w:rPr>
          <w:t xml:space="preserve">용어정의</w:t>
        </w:r>
      </w:hyperlink>
    </w:p>
    <w:p>
      <w:pPr>
        <w:pStyle w:val="Compact"/>
        <w:numPr>
          <w:ilvl w:val="0"/>
          <w:numId w:val="1001"/>
        </w:numPr>
      </w:pPr>
      <w:hyperlink w:anchor="X282b3f5c1cf6d0e4d8330373cce3fe0467337ba">
        <w:r>
          <w:rPr>
            <w:rStyle w:val="Hyperlink"/>
          </w:rPr>
          <w:t xml:space="preserve">특수공정 목록 및 분류</w:t>
        </w:r>
      </w:hyperlink>
    </w:p>
    <w:p>
      <w:pPr>
        <w:pStyle w:val="Compact"/>
        <w:numPr>
          <w:ilvl w:val="0"/>
          <w:numId w:val="1001"/>
        </w:numPr>
      </w:pPr>
      <w:hyperlink w:anchor="Xab709b225a15081c4ea1ce5b9b67375e236ae14">
        <w:r>
          <w:rPr>
            <w:rStyle w:val="Hyperlink"/>
          </w:rPr>
          <w:t xml:space="preserve">내부 특수공정 관리</w:t>
        </w:r>
      </w:hyperlink>
    </w:p>
    <w:p>
      <w:pPr>
        <w:pStyle w:val="Compact"/>
        <w:numPr>
          <w:ilvl w:val="0"/>
          <w:numId w:val="1001"/>
        </w:numPr>
      </w:pPr>
      <w:hyperlink w:anchor="X8ae4a451a13294dec5b459f7b3ac13e7a50ac10">
        <w:r>
          <w:rPr>
            <w:rStyle w:val="Hyperlink"/>
          </w:rPr>
          <w:t xml:space="preserve">외주 특수공정 관리</w:t>
        </w:r>
      </w:hyperlink>
    </w:p>
    <w:p>
      <w:pPr>
        <w:pStyle w:val="Compact"/>
        <w:numPr>
          <w:ilvl w:val="0"/>
          <w:numId w:val="1001"/>
        </w:numPr>
      </w:pPr>
      <w:hyperlink w:anchor="X97a499f9723efd08b2efeb71b8555e494f8481f">
        <w:r>
          <w:rPr>
            <w:rStyle w:val="Hyperlink"/>
          </w:rPr>
          <w:t xml:space="preserve">특수공정 기록 관리</w:t>
        </w:r>
      </w:hyperlink>
    </w:p>
    <w:p>
      <w:pPr>
        <w:pStyle w:val="Compact"/>
        <w:numPr>
          <w:ilvl w:val="0"/>
          <w:numId w:val="1001"/>
        </w:numPr>
      </w:pPr>
      <w:hyperlink w:anchor="X3dae0e26c57c6a125e5ae8ea21940b36ec4e987">
        <w:r>
          <w:rPr>
            <w:rStyle w:val="Hyperlink"/>
          </w:rPr>
          <w:t xml:space="preserve">특수공정 변경 시 조치</w:t>
        </w:r>
      </w:hyperlink>
    </w:p>
    <w:p>
      <w:pPr>
        <w:pStyle w:val="Compact"/>
        <w:numPr>
          <w:ilvl w:val="0"/>
          <w:numId w:val="1001"/>
        </w:numPr>
      </w:pPr>
      <w:hyperlink w:anchor="Xf6b11081a18c1af4cec17654fe72e9b364caa77">
        <w:r>
          <w:rPr>
            <w:rStyle w:val="Hyperlink"/>
          </w:rPr>
          <w:t xml:space="preserve">주의사항</w:t>
        </w:r>
      </w:hyperlink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M&amp;C의 항공우주 제품 제조에 수반되는 특수공정(Special Process)을 효과적으로 관리하기 위한 구체적 작업 방법을 규정한다. 특수공정은 결과를 후속 검사만으로 완전히 검증할 수 없는 공정이므로, 공정 파라미터 관리, 인원 자격인증, 장비 검증을 통한 사전 유효성 확인이 필수이다.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당사 내부에서 수행하는 모든 특수공정</w:t>
      </w:r>
    </w:p>
    <w:p>
      <w:pPr>
        <w:pStyle w:val="Compact"/>
        <w:numPr>
          <w:ilvl w:val="0"/>
          <w:numId w:val="1002"/>
        </w:numPr>
      </w:pPr>
      <w:r>
        <w:t xml:space="preserve">외주처에 위탁하는 모든 특수공정</w:t>
      </w:r>
    </w:p>
    <w:p>
      <w:pPr>
        <w:pStyle w:val="Compact"/>
        <w:numPr>
          <w:ilvl w:val="0"/>
          <w:numId w:val="1002"/>
        </w:numPr>
      </w:pPr>
      <w:r>
        <w:t xml:space="preserve">특수공정이 적용되는 모든 항공우주 제품 및 부품</w:t>
      </w:r>
    </w:p>
    <w:p>
      <w:pPr>
        <w:pStyle w:val="Compact"/>
        <w:numPr>
          <w:ilvl w:val="0"/>
          <w:numId w:val="1002"/>
        </w:numPr>
      </w:pPr>
      <w:r>
        <w:t xml:space="preserve">특수공정 관련 장비, 인원, 자재, 기록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Quality Management Systems — Aerospace, 8.5.1항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AC7102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Welding Audit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AC7004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Heat Treating Audit Criteria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NADCAP AC7108</w:t>
            </w:r>
          </w:p>
        </w:tc>
        <w:tc>
          <w:tcPr/>
          <w:p>
            <w:pPr>
              <w:pStyle w:val="Compact"/>
            </w:pPr>
            <w:r>
              <w:t xml:space="preserve">Chemical Processing Audit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AC7109</w:t>
            </w:r>
          </w:p>
        </w:tc>
        <w:tc>
          <w:tcPr/>
          <w:p>
            <w:pPr>
              <w:pStyle w:val="Compact"/>
            </w:pPr>
            <w:r>
              <w:t xml:space="preserve">Coatings Audit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AC7114</w:t>
            </w:r>
          </w:p>
        </w:tc>
        <w:tc>
          <w:tcPr/>
          <w:p>
            <w:pPr>
              <w:pStyle w:val="Compact"/>
            </w:pPr>
            <w:r>
              <w:t xml:space="preserve">Non-Destructive Testing (NDT) Audit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CQI-9</w:t>
            </w:r>
          </w:p>
        </w:tc>
        <w:tc>
          <w:tcPr/>
          <w:p>
            <w:pPr>
              <w:pStyle w:val="Compact"/>
            </w:pPr>
            <w:r>
              <w:t xml:space="preserve">Special Process: Heat Treat System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CQI-11</w:t>
            </w:r>
          </w:p>
        </w:tc>
        <w:tc>
          <w:tcPr/>
          <w:p>
            <w:pPr>
              <w:pStyle w:val="Compact"/>
            </w:pPr>
            <w:r>
              <w:t xml:space="preserve">Special Process: Plating System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CQI-12</w:t>
            </w:r>
          </w:p>
        </w:tc>
        <w:tc>
          <w:tcPr/>
          <w:p>
            <w:pPr>
              <w:pStyle w:val="Compact"/>
            </w:pPr>
            <w:r>
              <w:t xml:space="preserve">Special Process: Coating System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제공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QP-841</w:t>
            </w:r>
          </w:p>
        </w:tc>
        <w:tc>
          <w:tcPr/>
          <w:p>
            <w:pPr>
              <w:pStyle w:val="Compact"/>
            </w:pPr>
            <w:r>
              <w:t xml:space="preserve">외부공급자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절차서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Special Process (특수공정)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결과 출력물을 후속 모니터링 또는 측정에 의해 완전히 검증할 수 없는 공정. 제품 사용 후 또는 서비스 인도 후에만 결함이 드러나는 공정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NADCAP (National Aerospace and Defense Contractors Accreditation Program)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항공우주/방산 특수공정에 대한 국제 인정 프로그램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CQI (Continuous Quality Improvement)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AIAG에서 발행한 특수공정 평가 규격 시리즈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공정 유효성 확인 (Process Validation)</w:t>
            </w:r>
          </w:p>
        </w:tc>
        <w:tc>
          <w:tcPr/>
          <w:p>
            <w:pPr>
              <w:pStyle w:val="Compact"/>
            </w:pPr>
            <w:r>
              <w:t xml:space="preserve">특수공정이 의도한 결과를 일관되게 생산할 수 있음을 증명하는 활동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공정 파라미터</w:t>
            </w:r>
          </w:p>
        </w:tc>
        <w:tc>
          <w:tcPr/>
          <w:p>
            <w:pPr>
              <w:pStyle w:val="Compact"/>
            </w:pPr>
            <w:r>
              <w:t xml:space="preserve">특수공정의 결과에 영향을 미치는 온도, 시간, 전류, 농도 등 관리 변수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Pyrometry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열처리 온도 측정 및 기록 시스템 (AMS 2750 준거)</w:t>
            </w:r>
          </w:p>
        </w:tc>
      </w:tr>
    </w:tbl>
    <w:bookmarkEnd w:id="17"/>
    <w:bookmarkStart w:id="20" w:name="특수공정-목록-및-분류"/>
    <w:p>
      <w:pPr>
        <w:pStyle w:val="Heading2"/>
      </w:pPr>
      <w:r>
        <w:t xml:space="preserve">5. 특수공정 목록 및 분류</w:t>
      </w:r>
    </w:p>
    <w:bookmarkStart w:id="18" w:name="당사-관련-특수공정-분류"/>
    <w:p>
      <w:pPr>
        <w:pStyle w:val="Heading3"/>
      </w:pPr>
      <w:r>
        <w:t xml:space="preserve">5.1 당사 관련 특수공정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913"/>
        <w:gridCol w:w="1370"/>
        <w:gridCol w:w="1980"/>
        <w:gridCol w:w="1675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특수공정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NADCAP 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내부/외주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규격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열처리</w:t>
            </w:r>
          </w:p>
        </w:tc>
        <w:tc>
          <w:tcPr/>
          <w:p>
            <w:pPr>
              <w:pStyle w:val="Compact"/>
            </w:pPr>
            <w:r>
              <w:t xml:space="preserve">용체화 처리, 시효 처리, 소둔, 응력제거</w:t>
            </w:r>
          </w:p>
        </w:tc>
        <w:tc>
          <w:tcPr/>
          <w:p>
            <w:pPr>
              <w:pStyle w:val="Compact"/>
            </w:pPr>
            <w:r>
              <w:t xml:space="preserve">AC7004</w:t>
            </w:r>
          </w:p>
        </w:tc>
        <w:tc>
          <w:tcPr/>
          <w:p>
            <w:pPr>
              <w:pStyle w:val="Compact"/>
            </w:pPr>
            <w:r>
              <w:t xml:space="preserve">외주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AMS 2750, AMS 2770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도금</w:t>
            </w:r>
          </w:p>
        </w:tc>
        <w:tc>
          <w:tcPr/>
          <w:p>
            <w:pPr>
              <w:pStyle w:val="Compact"/>
            </w:pPr>
            <w:r>
              <w:t xml:space="preserve">전기 도금(Ni, Cr, Cd, Zn), 무전해 도금</w:t>
            </w:r>
          </w:p>
        </w:tc>
        <w:tc>
          <w:tcPr/>
          <w:p>
            <w:pPr>
              <w:pStyle w:val="Compact"/>
            </w:pPr>
            <w:r>
              <w:t xml:space="preserve">AC7108</w:t>
            </w:r>
          </w:p>
        </w:tc>
        <w:tc>
          <w:tcPr/>
          <w:p>
            <w:pPr>
              <w:pStyle w:val="Compact"/>
            </w:pPr>
            <w:r>
              <w:t xml:space="preserve">외주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AMS 2404, QQ-N-290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비파괴검사(NDT)</w:t>
            </w:r>
          </w:p>
        </w:tc>
        <w:tc>
          <w:tcPr/>
          <w:p>
            <w:pPr>
              <w:pStyle w:val="Compact"/>
            </w:pPr>
            <w:r>
              <w:t xml:space="preserve">침투탐상(PT), 자분탐상(MT), 방사선투과(RT), 초음파(UT)</w:t>
            </w:r>
          </w:p>
        </w:tc>
        <w:tc>
          <w:tcPr/>
          <w:p>
            <w:pPr>
              <w:pStyle w:val="Compact"/>
            </w:pPr>
            <w:r>
              <w:t xml:space="preserve">AC7114</w:t>
            </w:r>
          </w:p>
        </w:tc>
        <w:tc>
          <w:tcPr/>
          <w:p>
            <w:pPr>
              <w:pStyle w:val="Compact"/>
            </w:pPr>
            <w:r>
              <w:t xml:space="preserve">내부/외주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ASTM E1417, ASTM E1444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</w:t>
            </w:r>
          </w:p>
        </w:tc>
        <w:tc>
          <w:tcPr/>
          <w:p>
            <w:pPr>
              <w:pStyle w:val="Compact"/>
            </w:pPr>
            <w:r>
              <w:t xml:space="preserve">아르곤 용접(TIG), 스폿 용접, 저항 용접</w:t>
            </w:r>
          </w:p>
        </w:tc>
        <w:tc>
          <w:tcPr/>
          <w:p>
            <w:pPr>
              <w:pStyle w:val="Compact"/>
            </w:pPr>
            <w:r>
              <w:t xml:space="preserve">AC7102</w:t>
            </w:r>
          </w:p>
        </w:tc>
        <w:tc>
          <w:tcPr/>
          <w:p>
            <w:pPr>
              <w:pStyle w:val="Compact"/>
            </w:pPr>
            <w:r>
              <w:t xml:space="preserve">내부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AWS D17.1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화학처리</w:t>
            </w:r>
          </w:p>
        </w:tc>
        <w:tc>
          <w:tcPr/>
          <w:p>
            <w:pPr>
              <w:pStyle w:val="Compact"/>
            </w:pPr>
            <w:r>
              <w:t xml:space="preserve">양극산화, 화학 에칭, 화성 피막</w:t>
            </w:r>
          </w:p>
        </w:tc>
        <w:tc>
          <w:tcPr/>
          <w:p>
            <w:pPr>
              <w:pStyle w:val="Compact"/>
            </w:pPr>
            <w:r>
              <w:t xml:space="preserve">AC7108</w:t>
            </w:r>
          </w:p>
        </w:tc>
        <w:tc>
          <w:tcPr/>
          <w:p>
            <w:pPr>
              <w:pStyle w:val="Compact"/>
            </w:pPr>
            <w:r>
              <w:t xml:space="preserve">외주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MIL-A-8625, AMS 2473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코팅</w:t>
            </w:r>
          </w:p>
        </w:tc>
        <w:tc>
          <w:tcPr/>
          <w:p>
            <w:pPr>
              <w:pStyle w:val="Compact"/>
            </w:pPr>
            <w:r>
              <w:t xml:space="preserve">페인트, 프라이머, DFL(건식 윤활 피막)</w:t>
            </w:r>
          </w:p>
        </w:tc>
        <w:tc>
          <w:tcPr/>
          <w:p>
            <w:pPr>
              <w:pStyle w:val="Compact"/>
            </w:pPr>
            <w:r>
              <w:t xml:space="preserve">AC7109</w:t>
            </w:r>
          </w:p>
        </w:tc>
        <w:tc>
          <w:tcPr/>
          <w:p>
            <w:pPr>
              <w:pStyle w:val="Compact"/>
            </w:pPr>
            <w:r>
              <w:t xml:space="preserve">외주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MIL-PRF-23377</w:t>
            </w:r>
          </w:p>
        </w:tc>
      </w:tr>
    </w:tbl>
    <w:bookmarkEnd w:id="18"/>
    <w:bookmarkStart w:id="19" w:name="특수공정-해당-여부-판정"/>
    <w:p>
      <w:pPr>
        <w:pStyle w:val="Heading3"/>
      </w:pPr>
      <w:r>
        <w:t xml:space="preserve">5.2 특수공정 해당 여부 판정</w:t>
      </w:r>
    </w:p>
    <w:p>
      <w:pPr>
        <w:pStyle w:val="FirstParagraph"/>
      </w:pPr>
      <w:r>
        <w:t xml:space="preserve">새로운 공정이 특수공정에 해당하는지 아래 기준으로 판정한다:</w:t>
      </w:r>
    </w:p>
    <w:p>
      <w:pPr>
        <w:pStyle w:val="Compact"/>
        <w:numPr>
          <w:ilvl w:val="0"/>
          <w:numId w:val="1003"/>
        </w:numPr>
      </w:pPr>
      <w:r>
        <w:t xml:space="preserve">공정 완료 후</w:t>
      </w:r>
      <w:r>
        <w:t xml:space="preserve"> </w:t>
      </w:r>
      <w:r>
        <w:rPr>
          <w:b/>
          <w:bCs/>
        </w:rPr>
        <w:t xml:space="preserve">비파괴적 방법으로 결과를 100% 검증</w:t>
      </w:r>
      <w:r>
        <w:t xml:space="preserve">할 수 있는가?</w:t>
      </w:r>
    </w:p>
    <w:p>
      <w:pPr>
        <w:pStyle w:val="Compact"/>
        <w:numPr>
          <w:ilvl w:val="0"/>
          <w:numId w:val="1003"/>
        </w:numPr>
      </w:pPr>
      <w:r>
        <w:t xml:space="preserve">검증이 불가능하거나 비경제적인 경우 →</w:t>
      </w:r>
      <w:r>
        <w:t xml:space="preserve"> </w:t>
      </w:r>
      <w:r>
        <w:rPr>
          <w:b/>
          <w:bCs/>
        </w:rPr>
        <w:t xml:space="preserve">특수공정으로 분류</w:t>
      </w:r>
    </w:p>
    <w:p>
      <w:pPr>
        <w:pStyle w:val="Compact"/>
        <w:numPr>
          <w:ilvl w:val="0"/>
          <w:numId w:val="1003"/>
        </w:numPr>
      </w:pPr>
      <w:r>
        <w:t xml:space="preserve">고객 도면/사양에서 특수공정으로 지정한 경우 →</w:t>
      </w:r>
      <w:r>
        <w:t xml:space="preserve"> </w:t>
      </w:r>
      <w:r>
        <w:rPr>
          <w:b/>
          <w:bCs/>
        </w:rPr>
        <w:t xml:space="preserve">특수공정으로 분류</w:t>
      </w:r>
    </w:p>
    <w:p>
      <w:pPr>
        <w:pStyle w:val="Compact"/>
        <w:numPr>
          <w:ilvl w:val="0"/>
          <w:numId w:val="1003"/>
        </w:numPr>
      </w:pPr>
      <w:r>
        <w:t xml:space="preserve">판정 결과를 기술팀장이 승인하고, 특수공정 목록에 등록한다.</w:t>
      </w:r>
    </w:p>
    <w:bookmarkEnd w:id="19"/>
    <w:bookmarkEnd w:id="20"/>
    <w:bookmarkStart w:id="26" w:name="내부-특수공정-관리"/>
    <w:p>
      <w:pPr>
        <w:pStyle w:val="Heading2"/>
      </w:pPr>
      <w:r>
        <w:t xml:space="preserve">6. 내부 특수공정 관리</w:t>
      </w:r>
    </w:p>
    <w:bookmarkStart w:id="21" w:name="공정-유효성-확인-process-validation"/>
    <w:p>
      <w:pPr>
        <w:pStyle w:val="Heading3"/>
      </w:pPr>
      <w:r>
        <w:t xml:space="preserve">6.1 공정 유효성 확인 (Process Validation)</w:t>
      </w:r>
    </w:p>
    <w:p>
      <w:pPr>
        <w:pStyle w:val="FirstParagraph"/>
      </w:pPr>
      <w:r>
        <w:t xml:space="preserve">특수공정을 최초 운용하거나 주요 변경 시 아래 유효성 확인을 수행한다:</w:t>
      </w:r>
    </w:p>
    <w:p>
      <w:pPr>
        <w:pStyle w:val="BodyText"/>
      </w:pPr>
      <w:r>
        <w:rPr>
          <w:b/>
          <w:bCs/>
        </w:rPr>
        <w:t xml:space="preserve">1단계: IQ (Installation Qualification) — 장비 적격성 확인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장비 설치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제조사 사양에 따라 올바르게 설치되었는가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유틸리티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전원, 가스, 냉각수 등이 요구 사양을 충족하는가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장치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비상 정지, 과열 방지 등 안전 장치가 정상 작동하는가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계측 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온도계, 전류계 등 계측 장비가 교정되었는가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2단계: OQ (Operational Qualification) — 운전 적격성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124"/>
        <w:gridCol w:w="2795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공정 파라미터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규격 요구 범위 내에서 안정적으로 운전되는가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균일성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영역 전체에서 균일한 결과가 나오는가 (예: 노내 온도 균일성)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반복성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동일 조건 반복 시 결과가 일관되는가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극한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규격 허용 한계에서도 합격 결과가 나오는가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3단계: PQ (Performance Qualification) — 성능 적격성 확인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실제 제품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양산 제품을 사용하여 공정을 수행한다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검증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시험/검사를 통해 제품이 모든 사양을 충족하는지 확인한다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통계적 검증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충분한 샘플 수로 공정 능력을 확인한다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Validation Report를 작성하고 승인한다</w:t>
            </w:r>
          </w:p>
        </w:tc>
      </w:tr>
    </w:tbl>
    <w:bookmarkEnd w:id="21"/>
    <w:bookmarkStart w:id="22" w:name="인원-자격인증"/>
    <w:p>
      <w:pPr>
        <w:pStyle w:val="Heading3"/>
      </w:pPr>
      <w:r>
        <w:t xml:space="preserve">6.2 인원 자격인증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자격 기준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특수공정에 대한 교육 이수 + 실기 평가 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NDT 인원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NAS 410 / EN 4179 / ISO 9712에 따른 Level I, II, III 자격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 인원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AWS D17.1 또는 해당 규격에 따른 용접사 자격인증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재인증 주기</w:t>
            </w:r>
          </w:p>
        </w:tc>
        <w:tc>
          <w:tcPr/>
          <w:p>
            <w:pPr>
              <w:pStyle w:val="Compact"/>
            </w:pPr>
            <w:r>
              <w:t xml:space="preserve">NDT: 5년(Level III), 연간 시력검사 / 용접: 6개월~1년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기록</w:t>
            </w:r>
          </w:p>
        </w:tc>
        <w:tc>
          <w:tcPr/>
          <w:p>
            <w:pPr>
              <w:pStyle w:val="Compact"/>
            </w:pPr>
            <w:r>
              <w:t xml:space="preserve">자격인증서 사본, 교육 이수 기록, 시력검사 결과를 인사 파일에 보관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자격 정지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6개월 이상 해당 공정 미수행 시 재인증 필요</w:t>
            </w:r>
          </w:p>
        </w:tc>
      </w:tr>
    </w:tbl>
    <w:bookmarkEnd w:id="22"/>
    <w:bookmarkStart w:id="23" w:name="장비-검증"/>
    <w:p>
      <w:pPr>
        <w:pStyle w:val="Heading3"/>
      </w:pPr>
      <w:r>
        <w:t xml:space="preserve">6.3 장비 검증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87"/>
        <w:gridCol w:w="2066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교정</w:t>
            </w:r>
          </w:p>
        </w:tc>
        <w:tc>
          <w:tcPr/>
          <w:p>
            <w:pPr>
              <w:pStyle w:val="Compact"/>
            </w:pPr>
            <w:r>
              <w:t xml:space="preserve">교정 주기에 따라 (연 1회 이상)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장비 제조사 사양 + 적용 규격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측정 시스템 (Pyrometry)</w:t>
            </w:r>
          </w:p>
        </w:tc>
        <w:tc>
          <w:tcPr/>
          <w:p>
            <w:pPr>
              <w:pStyle w:val="Compact"/>
            </w:pPr>
            <w:r>
              <w:t xml:space="preserve">AMS 2750 요구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SAT(System Accuracy Test) 분기별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용접기 파라미터</w:t>
            </w:r>
          </w:p>
        </w:tc>
        <w:tc>
          <w:tcPr/>
          <w:p>
            <w:pPr>
              <w:pStyle w:val="Compact"/>
            </w:pPr>
            <w:r>
              <w:t xml:space="preserve">사용 전 점검</w:t>
            </w:r>
          </w:p>
        </w:tc>
        <w:tc>
          <w:tcPr/>
          <w:p>
            <w:pPr>
              <w:pStyle w:val="Compact"/>
            </w:pPr>
            <w:r>
              <w:t xml:space="preserve">전류, 전압, 가스 유량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NDT 장비</w:t>
            </w:r>
          </w:p>
        </w:tc>
        <w:tc>
          <w:tcPr/>
          <w:p>
            <w:pPr>
              <w:pStyle w:val="Compact"/>
            </w:pPr>
            <w:r>
              <w:t xml:space="preserve">사용 전 점검 + 정기 교정</w:t>
            </w:r>
          </w:p>
        </w:tc>
        <w:tc>
          <w:tcPr/>
          <w:p>
            <w:pPr>
              <w:pStyle w:val="Compact"/>
            </w:pPr>
            <w:r>
              <w:t xml:space="preserve">ASTM/해당 규격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도금 조(Bath)</w:t>
            </w:r>
          </w:p>
        </w:tc>
        <w:tc>
          <w:tcPr/>
          <w:p>
            <w:pPr>
              <w:pStyle w:val="Compact"/>
            </w:pPr>
            <w:r>
              <w:t xml:space="preserve">정기 분석</w:t>
            </w:r>
          </w:p>
        </w:tc>
        <w:tc>
          <w:tcPr/>
          <w:p>
            <w:pPr>
              <w:pStyle w:val="Compact"/>
            </w:pPr>
            <w:r>
              <w:t xml:space="preserve">농도, pH, 온도 분석 주기 준수</w:t>
            </w:r>
          </w:p>
        </w:tc>
      </w:tr>
    </w:tbl>
    <w:bookmarkEnd w:id="23"/>
    <w:bookmarkStart w:id="25" w:name="공정-파라미터-관리"/>
    <w:p>
      <w:pPr>
        <w:pStyle w:val="Heading3"/>
      </w:pPr>
      <w:r>
        <w:t xml:space="preserve">6.4 공정 파라미터 관리</w:t>
      </w:r>
    </w:p>
    <w:p>
      <w:pPr>
        <w:pStyle w:val="Compact"/>
        <w:numPr>
          <w:ilvl w:val="0"/>
          <w:numId w:val="1004"/>
        </w:numPr>
      </w:pPr>
      <w:r>
        <w:t xml:space="preserve">각 특수공정의</w:t>
      </w:r>
      <w:r>
        <w:t xml:space="preserve"> </w:t>
      </w:r>
      <w:r>
        <w:rPr>
          <w:b/>
          <w:bCs/>
        </w:rPr>
        <w:t xml:space="preserve">필수 관리 파라미터</w:t>
      </w:r>
      <w:r>
        <w:t xml:space="preserve">를 공정 사양서에 명시한다.</w:t>
      </w:r>
    </w:p>
    <w:p>
      <w:pPr>
        <w:pStyle w:val="Compact"/>
        <w:numPr>
          <w:ilvl w:val="0"/>
          <w:numId w:val="1004"/>
        </w:numPr>
      </w:pPr>
      <w:r>
        <w:t xml:space="preserve">파라미터별</w:t>
      </w:r>
      <w:r>
        <w:t xml:space="preserve"> </w:t>
      </w:r>
      <w:r>
        <w:rPr>
          <w:b/>
          <w:bCs/>
        </w:rPr>
        <w:t xml:space="preserve">허용 범위(상한/하한)</w:t>
      </w:r>
      <w:r>
        <w:t xml:space="preserve">를 설정한다.</w:t>
      </w:r>
    </w:p>
    <w:p>
      <w:pPr>
        <w:pStyle w:val="Compact"/>
        <w:numPr>
          <w:ilvl w:val="0"/>
          <w:numId w:val="1004"/>
        </w:numPr>
      </w:pPr>
      <w:r>
        <w:t xml:space="preserve">작업자는 공정 수행 중 파라미터를</w:t>
      </w:r>
      <w:r>
        <w:t xml:space="preserve"> </w:t>
      </w:r>
      <w:r>
        <w:rPr>
          <w:b/>
          <w:bCs/>
        </w:rPr>
        <w:t xml:space="preserve">실시간으로 모니터링</w:t>
      </w:r>
      <w:r>
        <w:t xml:space="preserve">한다.</w:t>
      </w:r>
    </w:p>
    <w:p>
      <w:pPr>
        <w:pStyle w:val="Compact"/>
        <w:numPr>
          <w:ilvl w:val="0"/>
          <w:numId w:val="1004"/>
        </w:numPr>
      </w:pPr>
      <w:r>
        <w:t xml:space="preserve">자동 기록 장치(데이터 로거, 차트 레코더)가 있는 경우 기록을 저장한다.</w:t>
      </w:r>
    </w:p>
    <w:p>
      <w:pPr>
        <w:pStyle w:val="Compact"/>
        <w:numPr>
          <w:ilvl w:val="0"/>
          <w:numId w:val="1004"/>
        </w:numPr>
      </w:pPr>
      <w:r>
        <w:t xml:space="preserve">파라미터 이탈 발생 시:</w:t>
      </w:r>
    </w:p>
    <w:p>
      <w:pPr>
        <w:pStyle w:val="Compact"/>
        <w:numPr>
          <w:ilvl w:val="1"/>
          <w:numId w:val="1005"/>
        </w:numPr>
      </w:pPr>
      <w:r>
        <w:t xml:space="preserve">즉시 공정을 중단하고 팀장에게 보고한다.</w:t>
      </w:r>
    </w:p>
    <w:p>
      <w:pPr>
        <w:pStyle w:val="Compact"/>
        <w:numPr>
          <w:ilvl w:val="1"/>
          <w:numId w:val="1005"/>
        </w:numPr>
      </w:pPr>
      <w:r>
        <w:t xml:space="preserve">해당 로트를 격리한다.</w:t>
      </w:r>
    </w:p>
    <w:p>
      <w:pPr>
        <w:pStyle w:val="Compact"/>
        <w:numPr>
          <w:ilvl w:val="1"/>
          <w:numId w:val="1005"/>
        </w:numPr>
      </w:pPr>
      <w:r>
        <w:t xml:space="preserve">이탈 원인을 조사하고, 제품 영향을 평가한다.</w:t>
      </w:r>
    </w:p>
    <w:p>
      <w:pPr>
        <w:pStyle w:val="Compact"/>
        <w:numPr>
          <w:ilvl w:val="1"/>
          <w:numId w:val="1005"/>
        </w:numPr>
      </w:pPr>
      <w:r>
        <w:t xml:space="preserve">NCR 발행 여부를 품질팀과 협의한다.</w:t>
      </w:r>
    </w:p>
    <w:bookmarkStart w:id="24" w:name="열처리-파라미터-관리-예시"/>
    <w:p>
      <w:pPr>
        <w:pStyle w:val="Heading4"/>
      </w:pPr>
      <w:r>
        <w:t xml:space="preserve">열처리 파라미터 관리 예시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파라미터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</w:t>
            </w:r>
          </w:p>
        </w:tc>
        <w:tc>
          <w:tcPr/>
          <w:p>
            <w:pPr>
              <w:pStyle w:val="Compact"/>
            </w:pPr>
            <w:r>
              <w:t xml:space="preserve">설정 온도 ± 허용 편차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차트 레코더 / 데이터 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유지 시간 (Soak Time)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타이머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보호 가스 종류, 유량, 이슬점</w:t>
            </w:r>
          </w:p>
        </w:tc>
        <w:tc>
          <w:tcPr/>
          <w:p>
            <w:pPr>
              <w:pStyle w:val="Compact"/>
            </w:pPr>
            <w:r>
              <w:t xml:space="preserve">유량계, 이슬점 측정기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</w:t>
            </w:r>
          </w:p>
        </w:tc>
        <w:tc>
          <w:tcPr/>
          <w:p>
            <w:pPr>
              <w:pStyle w:val="Compact"/>
            </w:pPr>
            <w:r>
              <w:t xml:space="preserve">냉각 매체, 냉각 속도</w:t>
            </w:r>
          </w:p>
        </w:tc>
        <w:tc>
          <w:tcPr/>
          <w:p>
            <w:pPr>
              <w:pStyle w:val="Compact"/>
            </w:pPr>
            <w:r>
              <w:t xml:space="preserve">온도-시간 곡선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장입</w:t>
            </w:r>
          </w:p>
        </w:tc>
        <w:tc>
          <w:tcPr/>
          <w:p>
            <w:pPr>
              <w:pStyle w:val="Compact"/>
            </w:pPr>
            <w:r>
              <w:t xml:space="preserve">장입 방법, 간격, 지그 사용</w:t>
            </w:r>
          </w:p>
        </w:tc>
        <w:tc>
          <w:tcPr/>
          <w:p>
            <w:pPr>
              <w:pStyle w:val="Compact"/>
            </w:pPr>
            <w:r>
              <w:t xml:space="preserve">장입 기록지</w:t>
            </w:r>
          </w:p>
        </w:tc>
      </w:tr>
    </w:tbl>
    <w:bookmarkEnd w:id="24"/>
    <w:bookmarkEnd w:id="25"/>
    <w:bookmarkEnd w:id="26"/>
    <w:bookmarkStart w:id="30" w:name="외주-특수공정-관리"/>
    <w:p>
      <w:pPr>
        <w:pStyle w:val="Heading2"/>
      </w:pPr>
      <w:r>
        <w:t xml:space="preserve">7. 외주 특수공정 관리</w:t>
      </w:r>
    </w:p>
    <w:bookmarkStart w:id="27" w:name="nadcap-인증-공급자-요건"/>
    <w:p>
      <w:pPr>
        <w:pStyle w:val="Heading3"/>
      </w:pPr>
      <w:r>
        <w:t xml:space="preserve">7.1 NADCAP 인증 공급자 요건</w:t>
      </w:r>
    </w:p>
    <w:p>
      <w:pPr>
        <w:pStyle w:val="Compact"/>
        <w:numPr>
          <w:ilvl w:val="0"/>
          <w:numId w:val="1006"/>
        </w:numPr>
      </w:pPr>
      <w:r>
        <w:t xml:space="preserve">항공우주 고객이 NADCAP을 요구하는 경우,</w:t>
      </w:r>
      <w:r>
        <w:t xml:space="preserve"> </w:t>
      </w:r>
      <w:r>
        <w:rPr>
          <w:b/>
          <w:bCs/>
        </w:rPr>
        <w:t xml:space="preserve">NADCAP 인증 외주처</w:t>
      </w:r>
      <w:r>
        <w:t xml:space="preserve">만 사용한다.</w:t>
      </w:r>
    </w:p>
    <w:p>
      <w:pPr>
        <w:pStyle w:val="Compact"/>
        <w:numPr>
          <w:ilvl w:val="0"/>
          <w:numId w:val="1006"/>
        </w:numPr>
      </w:pPr>
      <w:r>
        <w:t xml:space="preserve">NADCAP 인증이 요구되지 않는 경우에도, 당사 자체 감사를 통해 공정 능력을 확인한다.</w:t>
      </w:r>
    </w:p>
    <w:p>
      <w:pPr>
        <w:pStyle w:val="Compact"/>
        <w:numPr>
          <w:ilvl w:val="0"/>
          <w:numId w:val="1006"/>
        </w:numPr>
      </w:pPr>
      <w:r>
        <w:t xml:space="preserve">승인된 외주처 목록은</w:t>
      </w:r>
      <w:r>
        <w:t xml:space="preserve"> </w:t>
      </w:r>
      <w:r>
        <w:rPr>
          <w:b/>
          <w:bCs/>
        </w:rPr>
        <w:t xml:space="preserve">ASL(Approved Supplier List)</w:t>
      </w:r>
      <w:r>
        <w:t xml:space="preserve">에 등록 관리한다.</w:t>
      </w:r>
    </w:p>
    <w:bookmarkEnd w:id="27"/>
    <w:bookmarkStart w:id="28" w:name="외주처-감사"/>
    <w:p>
      <w:pPr>
        <w:pStyle w:val="Heading3"/>
      </w:pPr>
      <w:r>
        <w:t xml:space="preserve">7.2 외주처 감사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87"/>
        <w:gridCol w:w="2066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감사</w:t>
            </w:r>
          </w:p>
        </w:tc>
        <w:tc>
          <w:tcPr/>
          <w:p>
            <w:pPr>
              <w:pStyle w:val="Compact"/>
            </w:pPr>
            <w:r>
              <w:t xml:space="preserve">신규 등록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능력, 품질 시스템, 자격인증, 장비 상태 전반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감사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파라미터 관리, 기록 유지, 자격인증 유효성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특별 감사</w:t>
            </w:r>
          </w:p>
        </w:tc>
        <w:tc>
          <w:tcPr/>
          <w:p>
            <w:pPr>
              <w:pStyle w:val="Compact"/>
            </w:pPr>
            <w:r>
              <w:t xml:space="preserve">품질 문제 발생 시</w:t>
            </w:r>
          </w:p>
        </w:tc>
        <w:tc>
          <w:tcPr/>
          <w:p>
            <w:pPr>
              <w:pStyle w:val="Compact"/>
            </w:pPr>
            <w:r>
              <w:t xml:space="preserve">부적합 원인 조사, 시정조치 확인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외주처 감사 체크리스트 주요 항목: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인증 유효성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NADCAP 인증서 유효기간, 범위(Scope)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사양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고객/산업 규격에 따른 공정 사양서 보유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교정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계측 장비, 공정 장비의 교정 상태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인원 자격</w:t>
            </w:r>
          </w:p>
        </w:tc>
        <w:tc>
          <w:tcPr/>
          <w:p>
            <w:pPr>
              <w:pStyle w:val="Compact"/>
            </w:pPr>
            <w:r>
              <w:t xml:space="preserve">NDT Level, 용접사 자격 등 유효 자격 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관리</w:t>
            </w:r>
          </w:p>
        </w:tc>
        <w:tc>
          <w:tcPr/>
          <w:p>
            <w:pPr>
              <w:pStyle w:val="Compact"/>
            </w:pPr>
            <w:r>
              <w:t xml:space="preserve">공정 기록의 완전성, 추적성, 보존 기간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발생 시 처리 절차 및 이력</w:t>
            </w:r>
          </w:p>
        </w:tc>
      </w:tr>
    </w:tbl>
    <w:bookmarkEnd w:id="28"/>
    <w:bookmarkStart w:id="29" w:name="po구매주문-특수공정-요구사항-명시"/>
    <w:p>
      <w:pPr>
        <w:pStyle w:val="Heading3"/>
      </w:pPr>
      <w:r>
        <w:t xml:space="preserve">7.3 PO(구매주문) 특수공정 요구사항 명시</w:t>
      </w:r>
    </w:p>
    <w:p>
      <w:pPr>
        <w:pStyle w:val="FirstParagraph"/>
      </w:pPr>
      <w:r>
        <w:t xml:space="preserve">외주 특수공정 발주 시 PO에 아래 사항을 반드시 명시한다: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 기재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 예시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적용 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“AMS 2750F에 따른 열처리 수행”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사양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“Al 7075-T6, 용체화 처리 890°F ±10°F, 시효 250°F ±5°F”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요건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“경도 시험: HRB 60-68, 시험 성적서 제출 필수”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 요건</w:t>
            </w:r>
          </w:p>
        </w:tc>
        <w:tc>
          <w:tcPr/>
          <w:p>
            <w:pPr>
              <w:pStyle w:val="Compact"/>
            </w:pPr>
            <w:r>
              <w:t xml:space="preserve">“NADCAP 열처리 인증 필수”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 추적성</w:t>
            </w:r>
          </w:p>
        </w:tc>
        <w:tc>
          <w:tcPr/>
          <w:p>
            <w:pPr>
              <w:pStyle w:val="Compact"/>
            </w:pPr>
            <w:r>
              <w:t xml:space="preserve">“당사 로트 번호를 성적서에 기재”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요건</w:t>
            </w:r>
          </w:p>
        </w:tc>
        <w:tc>
          <w:tcPr/>
          <w:p>
            <w:pPr>
              <w:pStyle w:val="Compact"/>
            </w:pPr>
            <w:r>
              <w:t xml:space="preserve">“공정 기록 사본 제출, 차트 레코더 데이터 첨부”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변경 금지</w:t>
            </w:r>
          </w:p>
        </w:tc>
        <w:tc>
          <w:tcPr/>
          <w:p>
            <w:pPr>
              <w:pStyle w:val="Compact"/>
            </w:pPr>
            <w:r>
              <w:t xml:space="preserve">“당사 사전 승인 없이 공정 파라미터 변경 금지”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통보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“재작업 발생 시 당사 사전 통보 필수”</w:t>
            </w:r>
          </w:p>
        </w:tc>
      </w:tr>
    </w:tbl>
    <w:bookmarkEnd w:id="29"/>
    <w:bookmarkEnd w:id="30"/>
    <w:bookmarkStart w:id="34" w:name="특수공정-기록-관리"/>
    <w:p>
      <w:pPr>
        <w:pStyle w:val="Heading2"/>
      </w:pPr>
      <w:r>
        <w:t xml:space="preserve">8. 특수공정 기록 관리</w:t>
      </w:r>
    </w:p>
    <w:bookmarkStart w:id="31" w:name="로트별-공정-파라미터-기록"/>
    <w:p>
      <w:pPr>
        <w:pStyle w:val="Heading3"/>
      </w:pPr>
      <w:r>
        <w:t xml:space="preserve">8.1 로트별 공정 파라미터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로트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제품/자재의 로트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지시서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작업 지시서(W/O)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사양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적용된 규격 및 사양 번호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파라미터 기록</w:t>
            </w:r>
          </w:p>
        </w:tc>
        <w:tc>
          <w:tcPr/>
          <w:p>
            <w:pPr>
              <w:pStyle w:val="Compact"/>
            </w:pPr>
            <w:r>
              <w:t xml:space="preserve">온도, 시간, 전류, 농도 등 실제 관리값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차트/데이터</w:t>
            </w:r>
          </w:p>
        </w:tc>
        <w:tc>
          <w:tcPr/>
          <w:p>
            <w:pPr>
              <w:pStyle w:val="Compact"/>
            </w:pPr>
            <w:r>
              <w:t xml:space="preserve">온도 차트, 데이터 로거 출력물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/>
          <w:p>
            <w:pPr>
              <w:pStyle w:val="Compact"/>
            </w:pPr>
            <w:r>
              <w:t xml:space="preserve">공정 수행자 성명, 자격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 일시</w:t>
            </w:r>
          </w:p>
        </w:tc>
        <w:tc>
          <w:tcPr/>
          <w:p>
            <w:pPr>
              <w:pStyle w:val="Compact"/>
            </w:pPr>
            <w:r>
              <w:t xml:space="preserve">공정 시작/종료 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ID</w:t>
            </w:r>
          </w:p>
        </w:tc>
        <w:tc>
          <w:tcPr/>
          <w:p>
            <w:pPr>
              <w:pStyle w:val="Compact"/>
            </w:pPr>
            <w:r>
              <w:t xml:space="preserve">사용 장비 식별 번호, 교정 유효일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결과</w:t>
            </w:r>
          </w:p>
        </w:tc>
        <w:tc>
          <w:tcPr/>
          <w:p>
            <w:pPr>
              <w:pStyle w:val="Compact"/>
            </w:pPr>
            <w:r>
              <w:t xml:space="preserve">공정 후 검사 결과 (경도, 두께, NDT 결과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여부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수행자 성명, 자격 번호 (NDT의 경우 Level)</w:t>
            </w:r>
          </w:p>
        </w:tc>
      </w:tr>
    </w:tbl>
    <w:bookmarkEnd w:id="31"/>
    <w:bookmarkStart w:id="32" w:name="자격인증-기록"/>
    <w:p>
      <w:pPr>
        <w:pStyle w:val="Heading3"/>
      </w:pPr>
      <w:r>
        <w:t xml:space="preserve">8.2 자격인증 기록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NDT 자격인증서</w:t>
            </w:r>
          </w:p>
        </w:tc>
        <w:tc>
          <w:tcPr/>
          <w:p>
            <w:pPr>
              <w:pStyle w:val="Compact"/>
            </w:pPr>
            <w:r>
              <w:t xml:space="preserve">자격 등급, 시험 결과, 발급일, 만료일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자격 유효기간 + 5년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용접사 자격인증서</w:t>
            </w:r>
          </w:p>
        </w:tc>
        <w:tc>
          <w:tcPr/>
          <w:p>
            <w:pPr>
              <w:pStyle w:val="Compact"/>
            </w:pPr>
            <w:r>
              <w:t xml:space="preserve">자격 범위(재질/두께/자세), 시험편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자격 유효기간 + 5년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기록</w:t>
            </w:r>
          </w:p>
        </w:tc>
        <w:tc>
          <w:tcPr/>
          <w:p>
            <w:pPr>
              <w:pStyle w:val="Compact"/>
            </w:pPr>
            <w:r>
              <w:t xml:space="preserve">교육 내용, 이수일, 평가 결과</w:t>
            </w:r>
          </w:p>
        </w:tc>
        <w:tc>
          <w:tcPr/>
          <w:p>
            <w:pPr>
              <w:pStyle w:val="Compact"/>
            </w:pPr>
            <w:r>
              <w:t xml:space="preserve">재직기간 + 3년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시력검사 기록</w:t>
            </w:r>
          </w:p>
        </w:tc>
        <w:tc>
          <w:tcPr/>
          <w:p>
            <w:pPr>
              <w:pStyle w:val="Compact"/>
            </w:pPr>
            <w:r>
              <w:t xml:space="preserve">검사일, 결과, 다음 검사 예정일</w:t>
            </w:r>
          </w:p>
        </w:tc>
        <w:tc>
          <w:tcPr/>
          <w:p>
            <w:pPr>
              <w:pStyle w:val="Compact"/>
            </w:pPr>
            <w:r>
              <w:t xml:space="preserve">연간 갱신 유지</w:t>
            </w:r>
          </w:p>
        </w:tc>
      </w:tr>
    </w:tbl>
    <w:bookmarkEnd w:id="32"/>
    <w:bookmarkStart w:id="33" w:name="기록-보존"/>
    <w:p>
      <w:pPr>
        <w:pStyle w:val="Heading3"/>
      </w:pPr>
      <w:r>
        <w:t xml:space="preserve">8.3 기록 보존</w:t>
      </w:r>
    </w:p>
    <w:p>
      <w:pPr>
        <w:pStyle w:val="Compact"/>
        <w:numPr>
          <w:ilvl w:val="0"/>
          <w:numId w:val="1007"/>
        </w:numPr>
      </w:pPr>
      <w:r>
        <w:t xml:space="preserve">특수공정 기록은 최소</w:t>
      </w:r>
      <w:r>
        <w:t xml:space="preserve"> </w:t>
      </w:r>
      <w:r>
        <w:rPr>
          <w:b/>
          <w:bCs/>
        </w:rPr>
        <w:t xml:space="preserve">10년</w:t>
      </w:r>
      <w:r>
        <w:t xml:space="preserve"> </w:t>
      </w:r>
      <w:r>
        <w:t xml:space="preserve">또는 고객 요구 기간 중 긴 기간 동안 보존한다.</w:t>
      </w:r>
    </w:p>
    <w:p>
      <w:pPr>
        <w:pStyle w:val="Compact"/>
        <w:numPr>
          <w:ilvl w:val="0"/>
          <w:numId w:val="1007"/>
        </w:numPr>
      </w:pPr>
      <w:r>
        <w:t xml:space="preserve">전자 기록의 경우 백업을 유지하고, 원본성을 보장한다.</w:t>
      </w:r>
    </w:p>
    <w:p>
      <w:pPr>
        <w:pStyle w:val="Compact"/>
        <w:numPr>
          <w:ilvl w:val="0"/>
          <w:numId w:val="1007"/>
        </w:numPr>
      </w:pPr>
      <w:r>
        <w:t xml:space="preserve">기록에 수정이 필요한 경우 취소선 + 수정 내용 + 서명/일자를 기입한다 (백지 수정 금지).</w:t>
      </w:r>
    </w:p>
    <w:bookmarkEnd w:id="33"/>
    <w:bookmarkEnd w:id="34"/>
    <w:bookmarkStart w:id="38" w:name="특수공정-변경-시-조치"/>
    <w:p>
      <w:pPr>
        <w:pStyle w:val="Heading2"/>
      </w:pPr>
      <w:r>
        <w:t xml:space="preserve">9. 특수공정 변경 시 조치</w:t>
      </w:r>
    </w:p>
    <w:bookmarkStart w:id="35" w:name="변경-유형-분류"/>
    <w:p>
      <w:pPr>
        <w:pStyle w:val="Heading3"/>
      </w:pPr>
      <w:r>
        <w:t xml:space="preserve">9.1 변경 유형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11"/>
        <w:gridCol w:w="1697"/>
        <w:gridCol w:w="311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FAI 재수행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변경</w:t>
            </w:r>
          </w:p>
        </w:tc>
        <w:tc>
          <w:tcPr/>
          <w:p>
            <w:pPr>
              <w:pStyle w:val="Compact"/>
            </w:pPr>
            <w:r>
              <w:t xml:space="preserve">공정 추가/삭제, 규격 변경, 장비 교체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Full FAI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변경</w:t>
            </w:r>
          </w:p>
        </w:tc>
        <w:tc>
          <w:tcPr/>
          <w:p>
            <w:pPr>
              <w:pStyle w:val="Compact"/>
            </w:pPr>
            <w:r>
              <w:t xml:space="preserve">파라미터 범위 내 조정, 동일 유형 장비 교체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Partial FAI 또는 불요 (품질팀 판단)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외주처 변경</w:t>
            </w:r>
          </w:p>
        </w:tc>
        <w:tc>
          <w:tcPr/>
          <w:p>
            <w:pPr>
              <w:pStyle w:val="Compact"/>
            </w:pPr>
            <w:r>
              <w:t xml:space="preserve">특수공정 외주처 변경</w:t>
            </w:r>
          </w:p>
        </w:tc>
        <w:tc>
          <w:tcPr/>
          <w:p>
            <w:pPr>
              <w:pStyle w:val="Compact"/>
            </w:pPr>
            <w:r>
              <w:t xml:space="preserve">Full FAI 필수</w:t>
            </w:r>
          </w:p>
        </w:tc>
      </w:tr>
    </w:tbl>
    <w:bookmarkEnd w:id="35"/>
    <w:bookmarkStart w:id="36" w:name="변경-처리-절차"/>
    <w:p>
      <w:pPr>
        <w:pStyle w:val="Heading3"/>
      </w:pPr>
      <w:r>
        <w:t xml:space="preserve">9.2 변경 처리 절차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변경 요청</w:t>
      </w:r>
      <w:r>
        <w:t xml:space="preserve">: ECR을 발행하여 변경 내용과 사유를 기술한다 (WI-803-01 참조).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영향 분석</w:t>
      </w:r>
      <w:r>
        <w:t xml:space="preserve">: 아래 사항을 평가한다:</w:t>
      </w:r>
    </w:p>
    <w:p>
      <w:pPr>
        <w:pStyle w:val="Compact"/>
        <w:numPr>
          <w:ilvl w:val="1"/>
          <w:numId w:val="1009"/>
        </w:numPr>
      </w:pPr>
      <w:r>
        <w:t xml:space="preserve">제품 성능/안전에 미치는 영향</w:t>
      </w:r>
    </w:p>
    <w:p>
      <w:pPr>
        <w:pStyle w:val="Compact"/>
        <w:numPr>
          <w:ilvl w:val="1"/>
          <w:numId w:val="1009"/>
        </w:numPr>
      </w:pPr>
      <w:r>
        <w:t xml:space="preserve">인증/규격 적합성 영향</w:t>
      </w:r>
    </w:p>
    <w:p>
      <w:pPr>
        <w:pStyle w:val="Compact"/>
        <w:numPr>
          <w:ilvl w:val="1"/>
          <w:numId w:val="1009"/>
        </w:numPr>
      </w:pPr>
      <w:r>
        <w:t xml:space="preserve">FAI 재수행 범위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고객 승인</w:t>
      </w:r>
      <w:r>
        <w:t xml:space="preserve">: 고객 사양에서 특수공정을 지정한 경우, 변경 전</w:t>
      </w:r>
      <w:r>
        <w:t xml:space="preserve"> </w:t>
      </w:r>
      <w:r>
        <w:rPr>
          <w:b/>
          <w:bCs/>
        </w:rPr>
        <w:t xml:space="preserve">고객 사전 승인</w:t>
      </w:r>
      <w:r>
        <w:t xml:space="preserve">을 득한다.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CCB 심의</w:t>
      </w:r>
      <w:r>
        <w:t xml:space="preserve">: 변경 내용을 CCB에서 심의하고 승인한다.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유효성 재확인</w:t>
      </w:r>
      <w:r>
        <w:t xml:space="preserve">: 변경된 공정의 IQ/OQ/PQ를 필요 범위 내에서 재수행한다.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 재수행</w:t>
      </w:r>
      <w:r>
        <w:t xml:space="preserve">: 품질팀 판정에 따라 Full FAI 또는 Partial FAI를 수행한다 (WI-802-01 참조).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기록 갱신</w:t>
      </w:r>
      <w:r>
        <w:t xml:space="preserve">: 특수공정 목록, 공정 사양서, 외주처 목록 등을 업데이트한다.</w:t>
      </w:r>
    </w:p>
    <w:bookmarkEnd w:id="36"/>
    <w:bookmarkStart w:id="37" w:name="고객-승인-필요-사항"/>
    <w:p>
      <w:pPr>
        <w:pStyle w:val="Heading3"/>
      </w:pPr>
      <w:r>
        <w:t xml:space="preserve">9.3 고객 승인 필요 사항</w:t>
      </w:r>
    </w:p>
    <w:p>
      <w:pPr>
        <w:pStyle w:val="FirstParagraph"/>
      </w:pPr>
      <w:r>
        <w:t xml:space="preserve">아래 경우 반드시 고객 승인을 받은 후 변경을 시행한다:</w:t>
      </w:r>
    </w:p>
    <w:p>
      <w:pPr>
        <w:pStyle w:val="Compact"/>
        <w:numPr>
          <w:ilvl w:val="0"/>
          <w:numId w:val="1010"/>
        </w:numPr>
      </w:pPr>
      <w:r>
        <w:t xml:space="preserve">고객 도면/사양에 지정된 특수공정의 규격 변경</w:t>
      </w:r>
    </w:p>
    <w:p>
      <w:pPr>
        <w:pStyle w:val="Compact"/>
        <w:numPr>
          <w:ilvl w:val="0"/>
          <w:numId w:val="1010"/>
        </w:numPr>
      </w:pPr>
      <w:r>
        <w:t xml:space="preserve">특수공정 외주처 변경</w:t>
      </w:r>
    </w:p>
    <w:p>
      <w:pPr>
        <w:pStyle w:val="Compact"/>
        <w:numPr>
          <w:ilvl w:val="0"/>
          <w:numId w:val="1010"/>
        </w:numPr>
      </w:pPr>
      <w:r>
        <w:t xml:space="preserve">NADCAP 인증 범위 외 공정 추가</w:t>
      </w:r>
    </w:p>
    <w:p>
      <w:pPr>
        <w:pStyle w:val="Compact"/>
        <w:numPr>
          <w:ilvl w:val="0"/>
          <w:numId w:val="1010"/>
        </w:numPr>
      </w:pPr>
      <w:r>
        <w:t xml:space="preserve">재료와 특수공정의 조합 변경 (예: 다른 합금에 대한 열처리 조건)</w:t>
      </w:r>
    </w:p>
    <w:bookmarkEnd w:id="37"/>
    <w:bookmarkEnd w:id="38"/>
    <w:bookmarkStart w:id="39" w:name="주의사항"/>
    <w:p>
      <w:pPr>
        <w:pStyle w:val="Heading2"/>
      </w:pPr>
      <w:r>
        <w:t xml:space="preserve">10. 주의사항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특수공정은</w:t>
      </w:r>
      <w:r>
        <w:rPr>
          <w:b/>
          <w:bCs/>
        </w:rPr>
        <w:t xml:space="preserve"> </w:t>
      </w:r>
      <w:r>
        <w:rPr>
          <w:b/>
          <w:bCs/>
        </w:rPr>
        <w:t xml:space="preserve">“검사로 품질을 보증할 수 없다”</w:t>
      </w:r>
      <w:r>
        <w:t xml:space="preserve">: 공정 중의 관리가 유일한 품질 보증 수단이다. 공정 파라미터 관리와 기록에 만전을 기한다.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무자격자 작업 금지</w:t>
      </w:r>
      <w:r>
        <w:t xml:space="preserve">: NDT, 용접 등 자격이 요구되는 특수공정은 유효한 자격 보유자만 수행한다. 자격 만료자의 작업은 무효이다.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NADCAP 인증 범위 확인</w:t>
      </w:r>
      <w:r>
        <w:t xml:space="preserve">: 외주처의 NADCAP 인증이 당사 요구 공정/재질/규격을 포함하는지 범위(Scope)를 반드시 확인한다. 인증이 있더라도 범위 밖이면 해당 공정을 위탁할 수 없다.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재작업 관리</w:t>
      </w:r>
      <w:r>
        <w:t xml:space="preserve">: 특수공정의 재작업(예: 재열처리, 재도금)은 재질/제품에 미치는 영향을 기술적으로 검토한 후 수행한다. 무한정 재작업은 허용되지 않는다.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이중 공정 금지</w:t>
      </w:r>
      <w:r>
        <w:t xml:space="preserve">: 도면/사양에 지정되지 않은 추가 특수공정을 임의로 수행하지 않는다.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로트 추적성</w:t>
      </w:r>
      <w:r>
        <w:t xml:space="preserve">: 특수공정 기록과 제품 로트 번호가 반드시 연결되어야 한다. 추적이 불가능한 제품은 출하할 수 없다.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교정 만료 주의</w:t>
      </w:r>
      <w:r>
        <w:t xml:space="preserve">: 공정 중 사용되는 계측/제어 장비의 교정 만료 시, 만료 기간 동안 생산된 제품의 적합성을 재평가해야 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Pyrometry 규정 준수</w:t>
      </w:r>
      <w:r>
        <w:t xml:space="preserve">: 열처리 공정의 온도 측정 시스템은 AMS 2750 요구사항을 충족해야 한다 (TUS, SAT, 열전대 유형/위치 등).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300"/>
        <w:gridCol w:w="264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QF-810-01</w:t>
            </w:r>
          </w:p>
        </w:tc>
        <w:tc>
          <w:tcPr/>
          <w:p>
            <w:pPr>
              <w:pStyle w:val="Compact"/>
            </w:pPr>
            <w:r>
              <w:t xml:space="preserve">특수공정 관리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목록 및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QF-810-02</w:t>
            </w:r>
          </w:p>
        </w:tc>
        <w:tc>
          <w:tcPr/>
          <w:p>
            <w:pPr>
              <w:pStyle w:val="Compact"/>
            </w:pPr>
            <w:r>
              <w:t xml:space="preserve">공정 유효성 확인 보고서 (Validation Report)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IQ/OQ/PQ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QF-810-03</w:t>
            </w:r>
          </w:p>
        </w:tc>
        <w:tc>
          <w:tcPr/>
          <w:p>
            <w:pPr>
              <w:pStyle w:val="Compact"/>
            </w:pPr>
            <w:r>
              <w:t xml:space="preserve">특수공정 파라미터 기록서</w:t>
            </w:r>
          </w:p>
        </w:tc>
        <w:tc>
          <w:tcPr/>
          <w:p>
            <w:pPr>
              <w:pStyle w:val="Compact"/>
            </w:pPr>
            <w:r>
              <w:t xml:space="preserve">로트별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QF-810-04</w:t>
            </w:r>
          </w:p>
        </w:tc>
        <w:tc>
          <w:tcPr/>
          <w:p>
            <w:pPr>
              <w:pStyle w:val="Compact"/>
            </w:pPr>
            <w:r>
              <w:t xml:space="preserve">특수공정 인원 자격 관리 대장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QF-810-05</w:t>
            </w:r>
          </w:p>
        </w:tc>
        <w:tc>
          <w:tcPr/>
          <w:p>
            <w:pPr>
              <w:pStyle w:val="Compact"/>
            </w:pPr>
            <w:r>
              <w:t xml:space="preserve">외주 특수공정 감사 체크리스트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문서 끝 (End of Document)</w:t>
      </w:r>
    </w:p>
    <w:bookmarkEnd w:id="39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특수공정 관리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특수공정 관리 지침서</w:t>
    </w:r>
    <w:r>
      <w:tab/>
    </w:r>
    <w:r>
      <w:rPr>
        <w:sz w:val="18"/>
      </w:rPr>
      <w:t>WI-810-01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특수공정 관리 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WI-810-01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