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위험물질(REACH/RoHS) 관리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WI-815-01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위험물질(REACH/RoHS) 관리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목적</w:t>
      </w:r>
    </w:p>
    <w:p>
      <w:pPr>
        <w:pStyle w:val="Compact"/>
        <w:numPr>
          <w:ilvl w:val="0"/>
          <w:numId w:val="1001"/>
        </w:numPr>
      </w:pPr>
      <w:r>
        <w:t xml:space="preserve">적용범위</w:t>
      </w:r>
    </w:p>
    <w:p>
      <w:pPr>
        <w:pStyle w:val="Compact"/>
        <w:numPr>
          <w:ilvl w:val="0"/>
          <w:numId w:val="1001"/>
        </w:numPr>
      </w:pPr>
      <w:r>
        <w:t xml:space="preserve">참조문서</w:t>
      </w:r>
    </w:p>
    <w:p>
      <w:pPr>
        <w:pStyle w:val="Compact"/>
        <w:numPr>
          <w:ilvl w:val="0"/>
          <w:numId w:val="1001"/>
        </w:numPr>
      </w:pPr>
      <w:r>
        <w:t xml:space="preserve">용어정의</w:t>
      </w:r>
    </w:p>
    <w:p>
      <w:pPr>
        <w:pStyle w:val="Compact"/>
        <w:numPr>
          <w:ilvl w:val="0"/>
          <w:numId w:val="1001"/>
        </w:numPr>
      </w:pPr>
      <w:r>
        <w:t xml:space="preserve">위험물질 목록 관리</w:t>
      </w:r>
    </w:p>
    <w:p>
      <w:pPr>
        <w:pStyle w:val="Compact"/>
        <w:numPr>
          <w:ilvl w:val="0"/>
          <w:numId w:val="1001"/>
        </w:numPr>
      </w:pPr>
      <w:r>
        <w:t xml:space="preserve">입고 시 확인</w:t>
      </w:r>
    </w:p>
    <w:p>
      <w:pPr>
        <w:pStyle w:val="Compact"/>
        <w:numPr>
          <w:ilvl w:val="0"/>
          <w:numId w:val="1001"/>
        </w:numPr>
      </w:pPr>
      <w:r>
        <w:t xml:space="preserve">보관 및 취급</w:t>
      </w:r>
    </w:p>
    <w:p>
      <w:pPr>
        <w:pStyle w:val="Compact"/>
        <w:numPr>
          <w:ilvl w:val="0"/>
          <w:numId w:val="1001"/>
        </w:numPr>
      </w:pPr>
      <w:r>
        <w:t xml:space="preserve">공정 중 사용 관리</w:t>
      </w:r>
    </w:p>
    <w:p>
      <w:pPr>
        <w:pStyle w:val="Compact"/>
        <w:numPr>
          <w:ilvl w:val="0"/>
          <w:numId w:val="1001"/>
        </w:numPr>
      </w:pPr>
      <w:r>
        <w:t xml:space="preserve">폐기 절차</w:t>
      </w:r>
    </w:p>
    <w:p>
      <w:pPr>
        <w:pStyle w:val="Compact"/>
        <w:numPr>
          <w:ilvl w:val="0"/>
          <w:numId w:val="1001"/>
        </w:numPr>
      </w:pPr>
      <w:r>
        <w:t xml:space="preserve">고객 요구 규제물질 보고</w:t>
      </w:r>
    </w:p>
    <w:p>
      <w:pPr>
        <w:pStyle w:val="Compact"/>
        <w:numPr>
          <w:ilvl w:val="0"/>
          <w:numId w:val="1001"/>
        </w:numPr>
      </w:pPr>
      <w:r>
        <w:t xml:space="preserve">비상 대응</w:t>
      </w:r>
    </w:p>
    <w:p>
      <w:pPr>
        <w:pStyle w:val="Compact"/>
        <w:numPr>
          <w:ilvl w:val="0"/>
          <w:numId w:val="1001"/>
        </w:numPr>
      </w:pPr>
      <w:r>
        <w:t xml:space="preserve">교육 및 훈련</w:t>
      </w:r>
    </w:p>
    <w:p>
      <w:pPr>
        <w:pStyle w:val="Compact"/>
        <w:numPr>
          <w:ilvl w:val="0"/>
          <w:numId w:val="1001"/>
        </w:numPr>
      </w:pPr>
      <w:r>
        <w:t xml:space="preserve">주의사항</w:t>
      </w:r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M&amp;C에서 사용하는 화학물질 중 REACH, RoHS 등 국제 환경 규제에 해당하는 위험물질의 관리 방법을 규정하여, AS9100D 8.1.4(제품 안전) 요구사항을 충족하고 작업자 안전 및 환경 보호를 확보함을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M&amp;C 베트남 사업장에서 사용, 보관, 취급하는 모든 화학물질에 적용한다.</w:t>
      </w:r>
    </w:p>
    <w:p>
      <w:pPr>
        <w:pStyle w:val="Compact"/>
        <w:numPr>
          <w:ilvl w:val="0"/>
          <w:numId w:val="1002"/>
        </w:numPr>
      </w:pPr>
      <w:r>
        <w:t xml:space="preserve">원자재에 포함된 화학물질, 공정 중 사용하는 보조재(세정제, 접착제, 윤활유, 도금액 등) 포함</w:t>
      </w:r>
    </w:p>
    <w:p>
      <w:pPr>
        <w:pStyle w:val="Compact"/>
        <w:numPr>
          <w:ilvl w:val="0"/>
          <w:numId w:val="1002"/>
        </w:numPr>
      </w:pPr>
      <w:r>
        <w:t xml:space="preserve">완제품에 잔류할 수 있는 화학물질의 규제 적합성 관리 포함</w:t>
      </w:r>
    </w:p>
    <w:p>
      <w:pPr>
        <w:pStyle w:val="Compact"/>
        <w:numPr>
          <w:ilvl w:val="0"/>
          <w:numId w:val="1002"/>
        </w:numPr>
      </w:pPr>
      <w:r>
        <w:t xml:space="preserve">외부공급자로부터 입고되는 화학물질 포함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QP-804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 안전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외부공급자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 REACH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EC No. 1907/2006 (화학물질 등록, 평가, 허가 및 제한)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EU RoHS</w:t>
            </w:r>
          </w:p>
        </w:tc>
        <w:tc>
          <w:tcPr/>
          <w:p>
            <w:pPr>
              <w:pStyle w:val="Compact"/>
            </w:pPr>
            <w:r>
              <w:t xml:space="preserve">2011/65/EU (전기전자제품 유해물질 사용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 SVHC Candidate List</w:t>
            </w:r>
          </w:p>
        </w:tc>
        <w:tc>
          <w:tcPr/>
          <w:p>
            <w:pPr>
              <w:pStyle w:val="Compact"/>
            </w:pPr>
            <w:r>
              <w:t xml:space="preserve">고위험물질 후보 목록 (최신판)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QF-815-01</w:t>
            </w:r>
          </w:p>
        </w:tc>
        <w:tc>
          <w:tcPr/>
          <w:p>
            <w:pPr>
              <w:pStyle w:val="Compact"/>
            </w:pPr>
            <w:r>
              <w:t xml:space="preserve">화학물질 관리대장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QF-815-02</w:t>
            </w:r>
          </w:p>
        </w:tc>
        <w:tc>
          <w:tcPr/>
          <w:p>
            <w:pPr>
              <w:pStyle w:val="Compact"/>
            </w:pPr>
            <w:r>
              <w:t xml:space="preserve">위험물질 입고 검증 체크리스트 양식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QF-815-03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비상 대응 기록서 양식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REACH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Registration, Evaluation, Authorization and Restriction of Chemicals. EU 화학물질 등록, 평가, 허가 및 제한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Restriction of Hazardous Substances. 전기전자제품 내 유해물질 사용 제한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SVHC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Substance of Very High Concern. 고위험 우려 물질 (ECHA 후보 목록에 등재)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SDS</w:t>
            </w:r>
          </w:p>
        </w:tc>
        <w:tc>
          <w:tcPr/>
          <w:p>
            <w:pPr>
              <w:pStyle w:val="Compact"/>
            </w:pPr>
            <w:r>
              <w:t xml:space="preserve">Safety Data Sheet. 물질안전보건자료 (16개 항목 구성)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IMDS</w:t>
            </w:r>
          </w:p>
        </w:tc>
        <w:tc>
          <w:tcPr/>
          <w:p>
            <w:pPr>
              <w:pStyle w:val="Compact"/>
            </w:pPr>
            <w:r>
              <w:t xml:space="preserve">International Material Data System. 국제 자재 데이터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CMRT</w:t>
            </w:r>
          </w:p>
        </w:tc>
        <w:tc>
          <w:tcPr/>
          <w:p>
            <w:pPr>
              <w:pStyle w:val="Compact"/>
            </w:pPr>
            <w:r>
              <w:t xml:space="preserve">Conflict Minerals Reporting Template. 분쟁광물 보고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No.</w:t>
            </w:r>
          </w:p>
        </w:tc>
        <w:tc>
          <w:tcPr/>
          <w:p>
            <w:pPr>
              <w:pStyle w:val="Compact"/>
            </w:pPr>
            <w:r>
              <w:t xml:space="preserve">Chemical Abstracts Service 번호. 화학물질 고유 등록번호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함유율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총 중량 대비 해당 물질의 중량 비율 (ppm 또는 %)</w:t>
            </w:r>
          </w:p>
        </w:tc>
      </w:tr>
    </w:tbl>
    <w:bookmarkEnd w:id="17"/>
    <w:bookmarkStart w:id="21" w:name="위험물질-목록-관리"/>
    <w:p>
      <w:pPr>
        <w:pStyle w:val="Heading2"/>
      </w:pPr>
      <w:r>
        <w:t xml:space="preserve">5. 위험물질 목록 관리</w:t>
      </w:r>
    </w:p>
    <w:bookmarkStart w:id="18" w:name="자사-사용-화학물질-목록-작성"/>
    <w:p>
      <w:pPr>
        <w:pStyle w:val="Heading3"/>
      </w:pPr>
      <w:r>
        <w:t xml:space="preserve">5.1 자사 사용 화학물질 목록 작성</w:t>
      </w:r>
    </w:p>
    <w:p>
      <w:pPr>
        <w:pStyle w:val="FirstParagraph"/>
      </w:pPr>
      <w:r>
        <w:t xml:space="preserve">화학물질 관리대장(QF-815-01)에 아래 항목을 기재하여 관리한다.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물질명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상품명 및 화학명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화학물질 고유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사용 공정 및 용도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사용량</w:t>
            </w:r>
          </w:p>
        </w:tc>
        <w:tc>
          <w:tcPr/>
          <w:p>
            <w:pPr>
              <w:pStyle w:val="Compact"/>
            </w:pPr>
            <w:r>
              <w:t xml:space="preserve">월간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</w:t>
            </w:r>
          </w:p>
        </w:tc>
        <w:tc>
          <w:tcPr/>
          <w:p>
            <w:pPr>
              <w:pStyle w:val="Compact"/>
            </w:pPr>
            <w:r>
              <w:t xml:space="preserve">화학물질 공급업체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SDS 보유 여부</w:t>
            </w:r>
          </w:p>
        </w:tc>
        <w:tc>
          <w:tcPr/>
          <w:p>
            <w:pPr>
              <w:pStyle w:val="Compact"/>
            </w:pPr>
            <w:r>
              <w:t xml:space="preserve">최신 SDS 보유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해당 여부</w:t>
            </w:r>
          </w:p>
        </w:tc>
        <w:tc>
          <w:tcPr/>
          <w:p>
            <w:pPr>
              <w:pStyle w:val="Compact"/>
            </w:pPr>
            <w:r>
              <w:t xml:space="preserve">REACH/RoHS/SVHC 해당 여부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대체물질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SVHC 해당 시 대체물질 가용성</w:t>
            </w:r>
          </w:p>
        </w:tc>
      </w:tr>
    </w:tbl>
    <w:bookmarkEnd w:id="18"/>
    <w:bookmarkStart w:id="19" w:name="규제물질-해당-여부-확인"/>
    <w:p>
      <w:pPr>
        <w:pStyle w:val="Heading3"/>
      </w:pPr>
      <w:r>
        <w:t xml:space="preserve">5.2 규제물질 해당 여부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RoHS 10대 제한물질</w:t>
            </w:r>
          </w:p>
        </w:tc>
        <w:tc>
          <w:tcPr/>
          <w:p>
            <w:pPr>
              <w:pStyle w:val="Compact"/>
            </w:pPr>
            <w:r>
              <w:t xml:space="preserve">납(Pb), 수은(Hg), 카드뮴(Cd), 6가 크롬(Cr6+), PBB, PBDE, DEHP, BBP, DBP, DIBP 함유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물질 도입 시 + 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SVHC</w:t>
            </w:r>
          </w:p>
        </w:tc>
        <w:tc>
          <w:tcPr/>
          <w:p>
            <w:pPr>
              <w:pStyle w:val="Compact"/>
            </w:pPr>
            <w:r>
              <w:t xml:space="preserve">ECHA 후보 목록 대비 확인 (0.1wt% 초과 여부)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ECHA 목록 갱신 시 (연 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제한 물질</w:t>
            </w:r>
          </w:p>
        </w:tc>
        <w:tc>
          <w:tcPr/>
          <w:p>
            <w:pPr>
              <w:pStyle w:val="Compact"/>
            </w:pPr>
            <w:r>
              <w:t xml:space="preserve">고객별 제한물질 목록 대비 확인</w:t>
            </w:r>
          </w:p>
        </w:tc>
        <w:tc>
          <w:tcPr/>
          <w:p>
            <w:pPr>
              <w:pStyle w:val="Compact"/>
            </w:pPr>
            <w:r>
              <w:t xml:space="preserve">고객 요구 시</w:t>
            </w:r>
          </w:p>
        </w:tc>
      </w:tr>
    </w:tbl>
    <w:bookmarkEnd w:id="19"/>
    <w:bookmarkStart w:id="20" w:name="목록-갱신"/>
    <w:p>
      <w:pPr>
        <w:pStyle w:val="Heading3"/>
      </w:pPr>
      <w:r>
        <w:t xml:space="preserve">5.3 목록 갱신</w:t>
      </w:r>
    </w:p>
    <w:p>
      <w:pPr>
        <w:pStyle w:val="Compact"/>
        <w:numPr>
          <w:ilvl w:val="0"/>
          <w:numId w:val="1003"/>
        </w:numPr>
      </w:pPr>
      <w:r>
        <w:t xml:space="preserve">ECHA SVHC 후보 목록 갱신 시 (통상 연 2회, 6월/12월) 화학물질 관리대장 재검토</w:t>
      </w:r>
    </w:p>
    <w:p>
      <w:pPr>
        <w:pStyle w:val="Compact"/>
        <w:numPr>
          <w:ilvl w:val="0"/>
          <w:numId w:val="1003"/>
        </w:numPr>
      </w:pPr>
      <w:r>
        <w:t xml:space="preserve">신규 화학물질 도입 전 반드시 규제 해당 여부 사전 확인</w:t>
      </w:r>
    </w:p>
    <w:p>
      <w:pPr>
        <w:pStyle w:val="Compact"/>
        <w:numPr>
          <w:ilvl w:val="0"/>
          <w:numId w:val="1003"/>
        </w:numPr>
      </w:pPr>
      <w:r>
        <w:t xml:space="preserve">관련 법규 변경 시 환경안전 담당자가 목록 갱신 및 관련 부서 통보</w:t>
      </w:r>
    </w:p>
    <w:bookmarkEnd w:id="20"/>
    <w:bookmarkEnd w:id="21"/>
    <w:bookmarkStart w:id="26" w:name="입고-시-확인"/>
    <w:p>
      <w:pPr>
        <w:pStyle w:val="Heading2"/>
      </w:pPr>
      <w:r>
        <w:t xml:space="preserve">6. 입고 시 확인</w:t>
      </w:r>
    </w:p>
    <w:bookmarkStart w:id="22" w:name="sds-확인"/>
    <w:p>
      <w:pPr>
        <w:pStyle w:val="Heading3"/>
      </w:pPr>
      <w:r>
        <w:t xml:space="preserve">6.1 SDS 확인</w:t>
      </w:r>
    </w:p>
    <w:p>
      <w:pPr>
        <w:pStyle w:val="Compact"/>
        <w:numPr>
          <w:ilvl w:val="0"/>
          <w:numId w:val="1004"/>
        </w:numPr>
      </w:pPr>
      <w:r>
        <w:t xml:space="preserve">화학물질 입고 시 공급자로부터 최신 SDS를 수령한다.</w:t>
      </w:r>
    </w:p>
    <w:p>
      <w:pPr>
        <w:pStyle w:val="Compact"/>
        <w:numPr>
          <w:ilvl w:val="0"/>
          <w:numId w:val="1004"/>
        </w:numPr>
      </w:pPr>
      <w:r>
        <w:t xml:space="preserve">SDS 언어: 영어 또는 베트남어 (필요 시 한국어 번역본 병행)</w:t>
      </w:r>
    </w:p>
    <w:p>
      <w:pPr>
        <w:pStyle w:val="Compact"/>
        <w:numPr>
          <w:ilvl w:val="0"/>
          <w:numId w:val="1004"/>
        </w:numPr>
      </w:pPr>
      <w:r>
        <w:t xml:space="preserve">SDS 16개 항목 완비 여부 확인:</w:t>
      </w:r>
    </w:p>
    <w:p>
      <w:pPr>
        <w:pStyle w:val="Compact"/>
        <w:numPr>
          <w:ilvl w:val="1"/>
          <w:numId w:val="1005"/>
        </w:numPr>
      </w:pPr>
      <w:r>
        <w:t xml:space="preserve">2항(위험 유해성), 3항(구성성분), 7항(취급 및 저장), 8항(노출방지), 11항(독성), 15항(법적규제)</w:t>
      </w:r>
    </w:p>
    <w:p>
      <w:pPr>
        <w:pStyle w:val="Compact"/>
        <w:numPr>
          <w:ilvl w:val="0"/>
          <w:numId w:val="1004"/>
        </w:numPr>
      </w:pPr>
      <w:r>
        <w:t xml:space="preserve">SDS가 3년 이상 경과한 경우 공급자에게 갱신 요청</w:t>
      </w:r>
    </w:p>
    <w:bookmarkEnd w:id="22"/>
    <w:bookmarkStart w:id="23" w:name="rohs-적합-인증서-확인"/>
    <w:p>
      <w:pPr>
        <w:pStyle w:val="Heading3"/>
      </w:pPr>
      <w:r>
        <w:t xml:space="preserve">6.2 RoHS 적합 인증서 확인</w:t>
      </w:r>
    </w:p>
    <w:p>
      <w:pPr>
        <w:pStyle w:val="Compact"/>
        <w:numPr>
          <w:ilvl w:val="0"/>
          <w:numId w:val="1006"/>
        </w:numPr>
      </w:pPr>
      <w:r>
        <w:t xml:space="preserve">전기전자 부품/소재 입고 시 RoHS 적합 인증서(또는 성적서) 수령</w:t>
      </w:r>
    </w:p>
    <w:p>
      <w:pPr>
        <w:pStyle w:val="Compact"/>
        <w:numPr>
          <w:ilvl w:val="0"/>
          <w:numId w:val="1006"/>
        </w:numPr>
      </w:pPr>
      <w:r>
        <w:t xml:space="preserve">인증서에 10대 제한물질 항목별 함유량(ppm) 명시 여부 확인</w:t>
      </w:r>
    </w:p>
    <w:p>
      <w:pPr>
        <w:pStyle w:val="Compact"/>
        <w:numPr>
          <w:ilvl w:val="0"/>
          <w:numId w:val="1006"/>
        </w:numPr>
      </w:pPr>
      <w:r>
        <w:t xml:space="preserve">RoHS 기준 초과 시 입고 거부 및 공급자 통보</w:t>
      </w:r>
    </w:p>
    <w:bookmarkEnd w:id="23"/>
    <w:bookmarkStart w:id="24" w:name="성분-분석-데이터"/>
    <w:p>
      <w:pPr>
        <w:pStyle w:val="Heading3"/>
      </w:pPr>
      <w:r>
        <w:t xml:space="preserve">6.3 성분 분석 데이터</w:t>
      </w:r>
    </w:p>
    <w:p>
      <w:pPr>
        <w:pStyle w:val="Compact"/>
        <w:numPr>
          <w:ilvl w:val="0"/>
          <w:numId w:val="1007"/>
        </w:numPr>
      </w:pPr>
      <w:r>
        <w:t xml:space="preserve">고객 요구 시 또는 규제 해당 의심 물질에 대해 성분 분석 데이터(ICP, XRF 등) 확인</w:t>
      </w:r>
    </w:p>
    <w:p>
      <w:pPr>
        <w:pStyle w:val="Compact"/>
        <w:numPr>
          <w:ilvl w:val="0"/>
          <w:numId w:val="1007"/>
        </w:numPr>
      </w:pPr>
      <w:r>
        <w:t xml:space="preserve">분석 데이터의 시험기관 인정(ISO 17025) 여부 확인</w:t>
      </w:r>
    </w:p>
    <w:p>
      <w:pPr>
        <w:pStyle w:val="Compact"/>
        <w:numPr>
          <w:ilvl w:val="0"/>
          <w:numId w:val="1007"/>
        </w:numPr>
      </w:pPr>
      <w:r>
        <w:t xml:space="preserve">분석 데이터 미비 시 자사 또는 외부 시험기관에 분석 의뢰</w:t>
      </w:r>
    </w:p>
    <w:bookmarkEnd w:id="24"/>
    <w:bookmarkStart w:id="25" w:name="입고-검증-기록"/>
    <w:p>
      <w:pPr>
        <w:pStyle w:val="Heading3"/>
      </w:pPr>
      <w:r>
        <w:t xml:space="preserve">6.4 입고 검증 기록</w:t>
      </w:r>
    </w:p>
    <w:p>
      <w:pPr>
        <w:pStyle w:val="Compact"/>
        <w:numPr>
          <w:ilvl w:val="0"/>
          <w:numId w:val="1008"/>
        </w:numPr>
      </w:pPr>
      <w:r>
        <w:t xml:space="preserve">위험물질 입고 검증 체크리스트(QF-815-02) 작성</w:t>
      </w:r>
    </w:p>
    <w:p>
      <w:pPr>
        <w:pStyle w:val="Compact"/>
        <w:numPr>
          <w:ilvl w:val="0"/>
          <w:numId w:val="1008"/>
        </w:numPr>
      </w:pPr>
      <w:r>
        <w:t xml:space="preserve">SDS, 인증서, 분석 데이터를 화학물질 관리대장에 연결 보관</w:t>
      </w:r>
    </w:p>
    <w:bookmarkEnd w:id="25"/>
    <w:bookmarkEnd w:id="26"/>
    <w:bookmarkStart w:id="32" w:name="보관-및-취급"/>
    <w:p>
      <w:pPr>
        <w:pStyle w:val="Heading2"/>
      </w:pPr>
      <w:r>
        <w:t xml:space="preserve">7. 보관 및 취급</w:t>
      </w:r>
    </w:p>
    <w:bookmarkStart w:id="27" w:name="전용-보관소-요건"/>
    <w:p>
      <w:pPr>
        <w:pStyle w:val="Heading3"/>
      </w:pPr>
      <w:r>
        <w:t xml:space="preserve">7.1 전용 보관소 요건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위치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구역과 분리된 전용 보관소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강제 환기 설비 (환기 횟수: 시간당 최소 6회)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온도/습도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SDS 지정 조건 준수 (일반: 15~25°C, 습도 60% 이하)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바닥</w:t>
            </w:r>
          </w:p>
        </w:tc>
        <w:tc>
          <w:tcPr/>
          <w:p>
            <w:pPr>
              <w:pStyle w:val="Compact"/>
            </w:pPr>
            <w:r>
              <w:t xml:space="preserve">내약품성 바닥재, 방류턱(Bund)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소화설비</w:t>
            </w:r>
          </w:p>
        </w:tc>
        <w:tc>
          <w:tcPr/>
          <w:p>
            <w:pPr>
              <w:pStyle w:val="Compact"/>
            </w:pPr>
            <w:r>
              <w:t xml:space="preserve">화학물질 종류별 적합한 소화기 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위험물 경고 표지판, GHS 라벨 부착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관계자 외 출입 제한, 출입 기록 관리</w:t>
            </w:r>
          </w:p>
        </w:tc>
      </w:tr>
    </w:tbl>
    <w:bookmarkEnd w:id="27"/>
    <w:bookmarkStart w:id="28" w:name="이중-용기"/>
    <w:p>
      <w:pPr>
        <w:pStyle w:val="Heading3"/>
      </w:pPr>
      <w:r>
        <w:t xml:space="preserve">7.2 이중 용기</w:t>
      </w:r>
    </w:p>
    <w:p>
      <w:pPr>
        <w:pStyle w:val="Compact"/>
        <w:numPr>
          <w:ilvl w:val="0"/>
          <w:numId w:val="1009"/>
        </w:numPr>
      </w:pPr>
      <w:r>
        <w:t xml:space="preserve">액체 화학물질은 이중 용기(Secondary Containment)에 보관</w:t>
      </w:r>
    </w:p>
    <w:p>
      <w:pPr>
        <w:pStyle w:val="Compact"/>
        <w:numPr>
          <w:ilvl w:val="0"/>
          <w:numId w:val="1009"/>
        </w:numPr>
      </w:pPr>
      <w:r>
        <w:t xml:space="preserve">이중 용기 용량: 최대 보관 용기의 110% 이상</w:t>
      </w:r>
    </w:p>
    <w:p>
      <w:pPr>
        <w:pStyle w:val="Compact"/>
        <w:numPr>
          <w:ilvl w:val="0"/>
          <w:numId w:val="1009"/>
        </w:numPr>
      </w:pPr>
      <w:r>
        <w:t xml:space="preserve">용기 재질: 보관 물질과 화학적 호환성 확인</w:t>
      </w:r>
    </w:p>
    <w:bookmarkEnd w:id="28"/>
    <w:bookmarkStart w:id="29" w:name="분리-보관"/>
    <w:p>
      <w:pPr>
        <w:pStyle w:val="Heading3"/>
      </w:pPr>
      <w:r>
        <w:t xml:space="preserve">7.3 분리 보관</w:t>
      </w:r>
    </w:p>
    <w:p>
      <w:pPr>
        <w:pStyle w:val="Compact"/>
        <w:numPr>
          <w:ilvl w:val="0"/>
          <w:numId w:val="1010"/>
        </w:numPr>
      </w:pPr>
      <w:r>
        <w:t xml:space="preserve">상호 반응 위험이 있는 물질은 분리 보관 (산류/알칼리류/산화제/가연물 분리)</w:t>
      </w:r>
    </w:p>
    <w:p>
      <w:pPr>
        <w:pStyle w:val="Compact"/>
        <w:numPr>
          <w:ilvl w:val="0"/>
          <w:numId w:val="1010"/>
        </w:numPr>
      </w:pPr>
      <w:r>
        <w:t xml:space="preserve">SDS 7항(취급 및 저장)의 혼합 위험 정보 참조</w:t>
      </w:r>
    </w:p>
    <w:p>
      <w:pPr>
        <w:pStyle w:val="Compact"/>
        <w:numPr>
          <w:ilvl w:val="0"/>
          <w:numId w:val="1010"/>
        </w:numPr>
      </w:pPr>
      <w:r>
        <w:t xml:space="preserve">분리 보관 구역 표시 및 물질 목록 게시</w:t>
      </w:r>
    </w:p>
    <w:bookmarkEnd w:id="29"/>
    <w:bookmarkStart w:id="30" w:name="취급-시-개인보호구ppe"/>
    <w:p>
      <w:pPr>
        <w:pStyle w:val="Heading3"/>
      </w:pPr>
      <w:r>
        <w:t xml:space="preserve">7.4 취급 시 개인보호구(PPE)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물질 종류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PPE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유기용제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방독 마스크, 내화학 장갑, 보안경, 방호복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산/알칼리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전면형 마스크, 내산 장갑, 고글, 앞치마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분진 발생 물질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방진 마스크, 장갑, 보안경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일반 화학물질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니트릴 장갑, 보안경</w:t>
            </w:r>
          </w:p>
        </w:tc>
      </w:tr>
    </w:tbl>
    <w:bookmarkEnd w:id="30"/>
    <w:bookmarkStart w:id="31" w:name="재고-관리"/>
    <w:p>
      <w:pPr>
        <w:pStyle w:val="Heading3"/>
      </w:pPr>
      <w:r>
        <w:t xml:space="preserve">7.5 재고 관리</w:t>
      </w:r>
    </w:p>
    <w:p>
      <w:pPr>
        <w:pStyle w:val="Compact"/>
        <w:numPr>
          <w:ilvl w:val="0"/>
          <w:numId w:val="1011"/>
        </w:numPr>
      </w:pPr>
      <w:r>
        <w:t xml:space="preserve">선입선출(FIFO) 원칙 적용</w:t>
      </w:r>
    </w:p>
    <w:p>
      <w:pPr>
        <w:pStyle w:val="Compact"/>
        <w:numPr>
          <w:ilvl w:val="0"/>
          <w:numId w:val="1011"/>
        </w:numPr>
      </w:pPr>
      <w:r>
        <w:t xml:space="preserve">유효기간 관리 (유효기간 경과 물질은 사용 금지, 폐기 절차 적용)</w:t>
      </w:r>
    </w:p>
    <w:p>
      <w:pPr>
        <w:pStyle w:val="Compact"/>
        <w:numPr>
          <w:ilvl w:val="0"/>
          <w:numId w:val="1011"/>
        </w:numPr>
      </w:pPr>
      <w:r>
        <w:t xml:space="preserve">월 1회 재고 실사 및 관리대장 대비 확인</w:t>
      </w:r>
    </w:p>
    <w:bookmarkEnd w:id="31"/>
    <w:bookmarkEnd w:id="32"/>
    <w:bookmarkStart w:id="36" w:name="공정-중-사용-관리"/>
    <w:p>
      <w:pPr>
        <w:pStyle w:val="Heading2"/>
      </w:pPr>
      <w:r>
        <w:t xml:space="preserve">8. 공정 중 사용 관리</w:t>
      </w:r>
    </w:p>
    <w:bookmarkStart w:id="33" w:name="사용량-관리"/>
    <w:p>
      <w:pPr>
        <w:pStyle w:val="Heading3"/>
      </w:pPr>
      <w:r>
        <w:t xml:space="preserve">8.1 사용량 관리</w:t>
      </w:r>
    </w:p>
    <w:p>
      <w:pPr>
        <w:pStyle w:val="Compact"/>
        <w:numPr>
          <w:ilvl w:val="0"/>
          <w:numId w:val="1012"/>
        </w:numPr>
      </w:pPr>
      <w:r>
        <w:t xml:space="preserve">공정에 필요한 최소량만 반출하여 사용</w:t>
      </w:r>
    </w:p>
    <w:p>
      <w:pPr>
        <w:pStyle w:val="Compact"/>
        <w:numPr>
          <w:ilvl w:val="0"/>
          <w:numId w:val="1012"/>
        </w:numPr>
      </w:pPr>
      <w:r>
        <w:t xml:space="preserve">사용량을 기록하여 관리대장에 반영</w:t>
      </w:r>
    </w:p>
    <w:p>
      <w:pPr>
        <w:pStyle w:val="Compact"/>
        <w:numPr>
          <w:ilvl w:val="0"/>
          <w:numId w:val="1012"/>
        </w:numPr>
      </w:pPr>
      <w:r>
        <w:t xml:space="preserve">잔량은 원래 보관소에 반납</w:t>
      </w:r>
    </w:p>
    <w:bookmarkEnd w:id="33"/>
    <w:bookmarkStart w:id="34" w:name="혼합-금지"/>
    <w:p>
      <w:pPr>
        <w:pStyle w:val="Heading3"/>
      </w:pPr>
      <w:r>
        <w:t xml:space="preserve">8.2 혼합 금지</w:t>
      </w:r>
    </w:p>
    <w:p>
      <w:pPr>
        <w:pStyle w:val="Compact"/>
        <w:numPr>
          <w:ilvl w:val="0"/>
          <w:numId w:val="1013"/>
        </w:numPr>
      </w:pPr>
      <w:r>
        <w:t xml:space="preserve">SDS에 명시된 혼합 금지 물질과 접촉하지 않도록 관리</w:t>
      </w:r>
    </w:p>
    <w:p>
      <w:pPr>
        <w:pStyle w:val="Compact"/>
        <w:numPr>
          <w:ilvl w:val="0"/>
          <w:numId w:val="1013"/>
        </w:numPr>
      </w:pPr>
      <w:r>
        <w:t xml:space="preserve">용기 간 물질 혼합 금지 (전용 용기 사용)</w:t>
      </w:r>
    </w:p>
    <w:bookmarkEnd w:id="34"/>
    <w:bookmarkStart w:id="35" w:name="작업-환경-관리"/>
    <w:p>
      <w:pPr>
        <w:pStyle w:val="Heading3"/>
      </w:pPr>
      <w:r>
        <w:t xml:space="preserve">8.3 작업 환경 관리</w:t>
      </w:r>
    </w:p>
    <w:p>
      <w:pPr>
        <w:pStyle w:val="Compact"/>
        <w:numPr>
          <w:ilvl w:val="0"/>
          <w:numId w:val="1014"/>
        </w:numPr>
      </w:pPr>
      <w:r>
        <w:t xml:space="preserve">화학물질 사용 구역의 환기 상태 유지</w:t>
      </w:r>
    </w:p>
    <w:p>
      <w:pPr>
        <w:pStyle w:val="Compact"/>
        <w:numPr>
          <w:ilvl w:val="0"/>
          <w:numId w:val="1014"/>
        </w:numPr>
      </w:pPr>
      <w:r>
        <w:t xml:space="preserve">작업장 내 SDS 요약본(위험/대응 정보) 비치</w:t>
      </w:r>
    </w:p>
    <w:p>
      <w:pPr>
        <w:pStyle w:val="Compact"/>
        <w:numPr>
          <w:ilvl w:val="0"/>
          <w:numId w:val="1014"/>
        </w:numPr>
      </w:pPr>
      <w:r>
        <w:t xml:space="preserve">누출 대응 키트(흡착재, 중화제, 보호구) 비치</w:t>
      </w:r>
    </w:p>
    <w:bookmarkEnd w:id="35"/>
    <w:bookmarkEnd w:id="36"/>
    <w:bookmarkStart w:id="40" w:name="폐기-절차"/>
    <w:p>
      <w:pPr>
        <w:pStyle w:val="Heading2"/>
      </w:pPr>
      <w:r>
        <w:t xml:space="preserve">9. 폐기 절차</w:t>
      </w:r>
    </w:p>
    <w:bookmarkStart w:id="37" w:name="폐기-분류"/>
    <w:p>
      <w:pPr>
        <w:pStyle w:val="Heading3"/>
      </w:pPr>
      <w:r>
        <w:t xml:space="preserve">9.1 폐기 분류</w:t>
      </w:r>
    </w:p>
    <w:p>
      <w:pPr>
        <w:pStyle w:val="Compact"/>
        <w:numPr>
          <w:ilvl w:val="0"/>
          <w:numId w:val="1015"/>
        </w:numPr>
      </w:pPr>
      <w:r>
        <w:t xml:space="preserve">폐화학물질을 일반 폐기물과 분리 수거</w:t>
      </w:r>
    </w:p>
    <w:p>
      <w:pPr>
        <w:pStyle w:val="Compact"/>
        <w:numPr>
          <w:ilvl w:val="0"/>
          <w:numId w:val="1015"/>
        </w:numPr>
      </w:pPr>
      <w:r>
        <w:t xml:space="preserve">위험 폐기물 분류 기준: 현지 환경법규(베트남 환경보호법, Decree 08/2022/ND-CP) 준수</w:t>
      </w:r>
    </w:p>
    <w:p>
      <w:pPr>
        <w:pStyle w:val="Compact"/>
        <w:numPr>
          <w:ilvl w:val="0"/>
          <w:numId w:val="1015"/>
        </w:numPr>
      </w:pPr>
      <w:r>
        <w:t xml:space="preserve">폐기물 종류별 전용 수거 용기 사용, 라벨 부착</w:t>
      </w:r>
    </w:p>
    <w:bookmarkEnd w:id="37"/>
    <w:bookmarkStart w:id="38" w:name="위탁-처리"/>
    <w:p>
      <w:pPr>
        <w:pStyle w:val="Heading3"/>
      </w:pPr>
      <w:r>
        <w:t xml:space="preserve">9.2 위탁 처리</w:t>
      </w:r>
    </w:p>
    <w:p>
      <w:pPr>
        <w:pStyle w:val="Compact"/>
        <w:numPr>
          <w:ilvl w:val="0"/>
          <w:numId w:val="1016"/>
        </w:numPr>
      </w:pPr>
      <w:r>
        <w:t xml:space="preserve">허가된 위험 폐기물 처리 업체에 위탁</w:t>
      </w:r>
    </w:p>
    <w:p>
      <w:pPr>
        <w:pStyle w:val="Compact"/>
        <w:numPr>
          <w:ilvl w:val="0"/>
          <w:numId w:val="1016"/>
        </w:numPr>
      </w:pPr>
      <w:r>
        <w:t xml:space="preserve">위탁 처리 업체의 허가증 유효 여부 연 1회 확인</w:t>
      </w:r>
    </w:p>
    <w:p>
      <w:pPr>
        <w:pStyle w:val="Compact"/>
        <w:numPr>
          <w:ilvl w:val="0"/>
          <w:numId w:val="1016"/>
        </w:numPr>
      </w:pPr>
      <w:r>
        <w:t xml:space="preserve">폐기물 인계 시 인수인계서(Manifest) 작성 및 보관</w:t>
      </w:r>
    </w:p>
    <w:bookmarkEnd w:id="38"/>
    <w:bookmarkStart w:id="39" w:name="기록-관리"/>
    <w:p>
      <w:pPr>
        <w:pStyle w:val="Heading3"/>
      </w:pPr>
      <w:r>
        <w:t xml:space="preserve">9.3 기록 관리</w:t>
      </w:r>
    </w:p>
    <w:p>
      <w:pPr>
        <w:pStyle w:val="Compact"/>
        <w:numPr>
          <w:ilvl w:val="0"/>
          <w:numId w:val="1017"/>
        </w:numPr>
      </w:pPr>
      <w:r>
        <w:t xml:space="preserve">폐기물 종류, 수량, 처리 업체, 처리 일자, 처리 방법을 기록</w:t>
      </w:r>
    </w:p>
    <w:p>
      <w:pPr>
        <w:pStyle w:val="Compact"/>
        <w:numPr>
          <w:ilvl w:val="0"/>
          <w:numId w:val="1017"/>
        </w:numPr>
      </w:pPr>
      <w:r>
        <w:t xml:space="preserve">폐기 기록은 최소 5년간 보관</w:t>
      </w:r>
    </w:p>
    <w:p>
      <w:pPr>
        <w:pStyle w:val="Compact"/>
        <w:numPr>
          <w:ilvl w:val="0"/>
          <w:numId w:val="1017"/>
        </w:numPr>
      </w:pPr>
      <w:r>
        <w:t xml:space="preserve">관할 환경 당국 보고 요건 준수</w:t>
      </w:r>
    </w:p>
    <w:bookmarkEnd w:id="39"/>
    <w:bookmarkEnd w:id="40"/>
    <w:bookmarkStart w:id="45" w:name="고객-요구-규제물질-보고"/>
    <w:p>
      <w:pPr>
        <w:pStyle w:val="Heading2"/>
      </w:pPr>
      <w:r>
        <w:t xml:space="preserve">10. 고객 요구 규제물질 보고</w:t>
      </w:r>
    </w:p>
    <w:bookmarkStart w:id="41" w:name="X8fe24995ded8b4a2014f904c0482796790c57c2"/>
    <w:p>
      <w:pPr>
        <w:pStyle w:val="Heading3"/>
      </w:pPr>
      <w:r>
        <w:t xml:space="preserve">10.1 IMDS(International Material Data System) 제출</w:t>
      </w:r>
    </w:p>
    <w:p>
      <w:pPr>
        <w:pStyle w:val="Compact"/>
        <w:numPr>
          <w:ilvl w:val="0"/>
          <w:numId w:val="1018"/>
        </w:numPr>
      </w:pPr>
      <w:r>
        <w:t xml:space="preserve">자동차/항공우주 고객 요구 시 IMDS 시스템에 자재 데이터 등록</w:t>
      </w:r>
    </w:p>
    <w:p>
      <w:pPr>
        <w:pStyle w:val="Compact"/>
        <w:numPr>
          <w:ilvl w:val="0"/>
          <w:numId w:val="1018"/>
        </w:numPr>
      </w:pPr>
      <w:r>
        <w:t xml:space="preserve">제품에 사용된 모든 물질의 구성 정보 입력</w:t>
      </w:r>
    </w:p>
    <w:p>
      <w:pPr>
        <w:pStyle w:val="Compact"/>
        <w:numPr>
          <w:ilvl w:val="0"/>
          <w:numId w:val="1018"/>
        </w:numPr>
      </w:pPr>
      <w:r>
        <w:t xml:space="preserve">공급자로부터 수집한 SDS/성분 데이터를 기반으로 작성</w:t>
      </w:r>
    </w:p>
    <w:bookmarkEnd w:id="41"/>
    <w:bookmarkStart w:id="42" w:name="Xf7fed3d7a199eb5e86d85d98be3a61ecf09194f"/>
    <w:p>
      <w:pPr>
        <w:pStyle w:val="Heading3"/>
      </w:pPr>
      <w:r>
        <w:t xml:space="preserve">10.2 CMRT(Conflict Minerals Reporting Template) 제출</w:t>
      </w:r>
    </w:p>
    <w:p>
      <w:pPr>
        <w:pStyle w:val="Compact"/>
        <w:numPr>
          <w:ilvl w:val="0"/>
          <w:numId w:val="1019"/>
        </w:numPr>
      </w:pPr>
      <w:r>
        <w:t xml:space="preserve">고객 요구 시 분쟁광물(주석, 탄탈, 텅스텐, 금 — 3TG) 보고서 작성</w:t>
      </w:r>
    </w:p>
    <w:p>
      <w:pPr>
        <w:pStyle w:val="Compact"/>
        <w:numPr>
          <w:ilvl w:val="0"/>
          <w:numId w:val="1019"/>
        </w:numPr>
      </w:pPr>
      <w:r>
        <w:t xml:space="preserve">공급망 내 분쟁광물 원산지 추적</w:t>
      </w:r>
    </w:p>
    <w:p>
      <w:pPr>
        <w:pStyle w:val="Compact"/>
        <w:numPr>
          <w:ilvl w:val="0"/>
          <w:numId w:val="1019"/>
        </w:numPr>
      </w:pPr>
      <w:r>
        <w:t xml:space="preserve">RMI(Responsible Minerals Initiative) 양식 사용</w:t>
      </w:r>
    </w:p>
    <w:bookmarkEnd w:id="42"/>
    <w:bookmarkStart w:id="43" w:name="고객별-제한물질-보고"/>
    <w:p>
      <w:pPr>
        <w:pStyle w:val="Heading3"/>
      </w:pPr>
      <w:r>
        <w:t xml:space="preserve">10.3 고객별 제한물질 보고</w:t>
      </w:r>
    </w:p>
    <w:p>
      <w:pPr>
        <w:pStyle w:val="Compact"/>
        <w:numPr>
          <w:ilvl w:val="0"/>
          <w:numId w:val="1020"/>
        </w:numPr>
      </w:pPr>
      <w:r>
        <w:t xml:space="preserve">고객이 자체 제한물질 목록(RSL/DSL)을 요구하는 경우 해당 목록 대비 적합성 확인</w:t>
      </w:r>
    </w:p>
    <w:p>
      <w:pPr>
        <w:pStyle w:val="Compact"/>
        <w:numPr>
          <w:ilvl w:val="0"/>
          <w:numId w:val="1020"/>
        </w:numPr>
      </w:pPr>
      <w:r>
        <w:t xml:space="preserve">적합성 선언서(Declaration of Conformity) 작성 및 제출</w:t>
      </w:r>
    </w:p>
    <w:p>
      <w:pPr>
        <w:pStyle w:val="Compact"/>
        <w:numPr>
          <w:ilvl w:val="0"/>
          <w:numId w:val="1020"/>
        </w:numPr>
      </w:pPr>
      <w:r>
        <w:t xml:space="preserve">부적합 발견 시 즉시 고객에게 통보하고 대체 방안 협의</w:t>
      </w:r>
    </w:p>
    <w:bookmarkEnd w:id="43"/>
    <w:bookmarkStart w:id="44" w:name="보고-주기"/>
    <w:p>
      <w:pPr>
        <w:pStyle w:val="Heading3"/>
      </w:pPr>
      <w:r>
        <w:t xml:space="preserve">10.4 보고 주기</w:t>
      </w:r>
    </w:p>
    <w:p>
      <w:pPr>
        <w:pStyle w:val="Compact"/>
        <w:numPr>
          <w:ilvl w:val="0"/>
          <w:numId w:val="1021"/>
        </w:numPr>
      </w:pPr>
      <w:r>
        <w:t xml:space="preserve">SVHC 목록 갱신 시 해당 물질 사용 여부 재검토 및 고객 통보</w:t>
      </w:r>
    </w:p>
    <w:p>
      <w:pPr>
        <w:pStyle w:val="Compact"/>
        <w:numPr>
          <w:ilvl w:val="0"/>
          <w:numId w:val="1021"/>
        </w:numPr>
      </w:pPr>
      <w:r>
        <w:t xml:space="preserve">고객 요구에 따른 정기 보고 (통상 연 1회 또는 제품 변경 시)</w:t>
      </w:r>
    </w:p>
    <w:bookmarkEnd w:id="44"/>
    <w:bookmarkEnd w:id="45"/>
    <w:bookmarkStart w:id="50" w:name="비상-대응"/>
    <w:p>
      <w:pPr>
        <w:pStyle w:val="Heading2"/>
      </w:pPr>
      <w:r>
        <w:t xml:space="preserve">11. 비상 대응</w:t>
      </w:r>
    </w:p>
    <w:bookmarkStart w:id="46" w:name="누출-시-대응"/>
    <w:p>
      <w:pPr>
        <w:pStyle w:val="Heading3"/>
      </w:pPr>
      <w:r>
        <w:t xml:space="preserve">11.1 누출 시 대응</w:t>
      </w:r>
    </w:p>
    <w:p>
      <w:pPr>
        <w:pStyle w:val="SourceCode"/>
      </w:pPr>
      <w:r>
        <w:rPr>
          <w:rStyle w:val="VerbatimChar"/>
        </w:rPr>
        <w:t xml:space="preserve">누출 발견 → 즉시 작업 중단 → 누출 구역 출입 통제</w:t>
      </w:r>
      <w:r>
        <w:br/>
      </w:r>
      <w:r>
        <w:rPr>
          <w:rStyle w:val="VerbatimChar"/>
        </w:rPr>
        <w:t xml:space="preserve">    → PPE 착용 후 누출원 차단</w:t>
      </w:r>
      <w:r>
        <w:br/>
      </w:r>
      <w:r>
        <w:rPr>
          <w:rStyle w:val="VerbatimChar"/>
        </w:rPr>
        <w:t xml:space="preserve">    → 흡착재/중화제로 누출물 수거</w:t>
      </w:r>
      <w:r>
        <w:br/>
      </w:r>
      <w:r>
        <w:rPr>
          <w:rStyle w:val="VerbatimChar"/>
        </w:rPr>
        <w:t xml:space="preserve">    → 오염 구역 제독/세척</w:t>
      </w:r>
      <w:r>
        <w:br/>
      </w:r>
      <w:r>
        <w:rPr>
          <w:rStyle w:val="VerbatimChar"/>
        </w:rPr>
        <w:t xml:space="preserve">    → 비상 대응 기록서(QF-815-03) 작성</w:t>
      </w:r>
      <w:r>
        <w:br/>
      </w:r>
      <w:r>
        <w:rPr>
          <w:rStyle w:val="VerbatimChar"/>
        </w:rPr>
        <w:t xml:space="preserve">    → 관리자/환경안전 담당 보고</w:t>
      </w:r>
    </w:p>
    <w:bookmarkEnd w:id="46"/>
    <w:bookmarkStart w:id="47" w:name="노출-시-응급-처치"/>
    <w:p>
      <w:pPr>
        <w:pStyle w:val="Heading3"/>
      </w:pPr>
      <w:r>
        <w:t xml:space="preserve">11.2 노출 시 응급 처치</w:t>
      </w:r>
    </w:p>
    <w:p>
      <w:pPr>
        <w:pStyle w:val="Compact"/>
        <w:numPr>
          <w:ilvl w:val="0"/>
          <w:numId w:val="1022"/>
        </w:numPr>
      </w:pPr>
      <w:r>
        <w:t xml:space="preserve">SDS 4항(응급 처치 요령)에 따라 즉시 조치</w:t>
      </w:r>
    </w:p>
    <w:p>
      <w:pPr>
        <w:pStyle w:val="Compact"/>
        <w:numPr>
          <w:ilvl w:val="0"/>
          <w:numId w:val="1022"/>
        </w:numPr>
      </w:pPr>
      <w:r>
        <w:t xml:space="preserve">주요 응급 조치: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노출 경로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응급 조치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피부 접촉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오염 의복 제거, 흐르는 물로 15분 이상 세척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눈 접촉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눈 세척기로 15분 이상 세척, 콘택트 렌즈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흡입</w:t>
            </w:r>
          </w:p>
        </w:tc>
        <w:tc>
          <w:tcPr/>
          <w:p>
            <w:pPr>
              <w:pStyle w:val="Compact"/>
            </w:pPr>
            <w:r>
              <w:t xml:space="preserve">신선한 공기가 있는 곳으로 이동, 호흡 곤란 시 산소 공급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섭취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구토 유발 금지(SDS 지시 확인), 즉시 의료기관 이송</w:t>
            </w:r>
          </w:p>
        </w:tc>
      </w:tr>
    </w:tbl>
    <w:bookmarkEnd w:id="47"/>
    <w:bookmarkStart w:id="48" w:name="보고-체계"/>
    <w:p>
      <w:pPr>
        <w:pStyle w:val="Heading3"/>
      </w:pPr>
      <w:r>
        <w:t xml:space="preserve">11.3 보고 체계</w:t>
      </w:r>
    </w:p>
    <w:p>
      <w:pPr>
        <w:pStyle w:val="SourceCode"/>
      </w:pPr>
      <w:r>
        <w:rPr>
          <w:rStyle w:val="VerbatimChar"/>
        </w:rPr>
        <w:t xml:space="preserve">발견자 → 현장 관리자 → 환경안전 담당 → 공장장</w:t>
      </w:r>
      <w:r>
        <w:br/>
      </w:r>
      <w:r>
        <w:rPr>
          <w:rStyle w:val="VerbatimChar"/>
        </w:rPr>
        <w:t xml:space="preserve">                                    → (중대 사고 시) 관할 당국 신고</w:t>
      </w:r>
    </w:p>
    <w:bookmarkEnd w:id="48"/>
    <w:bookmarkStart w:id="49" w:name="비상-장비-배치"/>
    <w:p>
      <w:pPr>
        <w:pStyle w:val="Heading3"/>
      </w:pPr>
      <w:r>
        <w:t xml:space="preserve">11.4 비상 장비 배치</w:t>
      </w:r>
    </w:p>
    <w:p>
      <w:pPr>
        <w:pStyle w:val="Compact"/>
        <w:numPr>
          <w:ilvl w:val="0"/>
          <w:numId w:val="1023"/>
        </w:numPr>
      </w:pPr>
      <w:r>
        <w:t xml:space="preserve">화학물질 보관소 및 사용 구역에 비상 장비 비치:</w:t>
      </w:r>
    </w:p>
    <w:p>
      <w:pPr>
        <w:pStyle w:val="Compact"/>
        <w:numPr>
          <w:ilvl w:val="1"/>
          <w:numId w:val="1024"/>
        </w:numPr>
      </w:pPr>
      <w:r>
        <w:t xml:space="preserve">눈 세척기(Eye Wash Station)</w:t>
      </w:r>
    </w:p>
    <w:p>
      <w:pPr>
        <w:pStyle w:val="Compact"/>
        <w:numPr>
          <w:ilvl w:val="1"/>
          <w:numId w:val="1024"/>
        </w:numPr>
      </w:pPr>
      <w:r>
        <w:t xml:space="preserve">비상 샤워기(Emergency Shower)</w:t>
      </w:r>
    </w:p>
    <w:p>
      <w:pPr>
        <w:pStyle w:val="Compact"/>
        <w:numPr>
          <w:ilvl w:val="1"/>
          <w:numId w:val="1024"/>
        </w:numPr>
      </w:pPr>
      <w:r>
        <w:t xml:space="preserve">누출 대응 키트(Spill Kit)</w:t>
      </w:r>
    </w:p>
    <w:p>
      <w:pPr>
        <w:pStyle w:val="Compact"/>
        <w:numPr>
          <w:ilvl w:val="1"/>
          <w:numId w:val="1024"/>
        </w:numPr>
      </w:pPr>
      <w:r>
        <w:t xml:space="preserve">소화기 (물질별 적합 종류)</w:t>
      </w:r>
    </w:p>
    <w:p>
      <w:pPr>
        <w:pStyle w:val="Compact"/>
        <w:numPr>
          <w:ilvl w:val="1"/>
          <w:numId w:val="1024"/>
        </w:numPr>
      </w:pPr>
      <w:r>
        <w:t xml:space="preserve">응급 처치 키트</w:t>
      </w:r>
    </w:p>
    <w:p>
      <w:pPr>
        <w:pStyle w:val="Compact"/>
        <w:numPr>
          <w:ilvl w:val="0"/>
          <w:numId w:val="1023"/>
        </w:numPr>
      </w:pPr>
      <w:r>
        <w:t xml:space="preserve">비상 장비 위치를 작업장 내 표시하고, 월 1회 점검</w:t>
      </w:r>
    </w:p>
    <w:bookmarkEnd w:id="49"/>
    <w:bookmarkEnd w:id="50"/>
    <w:bookmarkStart w:id="53" w:name="교육-및-훈련"/>
    <w:p>
      <w:pPr>
        <w:pStyle w:val="Heading2"/>
      </w:pPr>
      <w:r>
        <w:t xml:space="preserve">12. 교육 및 훈련</w:t>
      </w:r>
    </w:p>
    <w:bookmarkStart w:id="51" w:name="교육-대상-및-주기"/>
    <w:p>
      <w:pPr>
        <w:pStyle w:val="Heading3"/>
      </w:pPr>
      <w:r>
        <w:t xml:space="preserve">12.1 교육 대상 및 주기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교육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화학물질 취급자</w:t>
            </w:r>
          </w:p>
        </w:tc>
        <w:tc>
          <w:tcPr/>
          <w:p>
            <w:pPr>
              <w:pStyle w:val="Compact"/>
            </w:pPr>
            <w:r>
              <w:t xml:space="preserve">SDS 읽는 법, PPE 사용법, 누출 대응, 보관 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+ 신규 배치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감독자</w:t>
            </w:r>
          </w:p>
        </w:tc>
        <w:tc>
          <w:tcPr/>
          <w:p>
            <w:pPr>
              <w:pStyle w:val="Compact"/>
            </w:pPr>
            <w:r>
              <w:t xml:space="preserve">규제물질 관리, 보고 체계, 비상 대응 지휘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사원</w:t>
            </w:r>
          </w:p>
        </w:tc>
        <w:tc>
          <w:tcPr/>
          <w:p>
            <w:pPr>
              <w:pStyle w:val="Compact"/>
            </w:pPr>
            <w:r>
              <w:t xml:space="preserve">위험물질 기본 인식, 비상 대피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</w:tr>
    </w:tbl>
    <w:bookmarkEnd w:id="51"/>
    <w:bookmarkStart w:id="52" w:name="훈련"/>
    <w:p>
      <w:pPr>
        <w:pStyle w:val="Heading3"/>
      </w:pPr>
      <w:r>
        <w:t xml:space="preserve">12.2 훈련</w:t>
      </w:r>
    </w:p>
    <w:p>
      <w:pPr>
        <w:pStyle w:val="Compact"/>
        <w:numPr>
          <w:ilvl w:val="0"/>
          <w:numId w:val="1025"/>
        </w:numPr>
      </w:pPr>
      <w:r>
        <w:t xml:space="preserve">누출 대응 모의 훈련: 연 1회 이상 실시</w:t>
      </w:r>
    </w:p>
    <w:p>
      <w:pPr>
        <w:pStyle w:val="Compact"/>
        <w:numPr>
          <w:ilvl w:val="0"/>
          <w:numId w:val="1025"/>
        </w:numPr>
      </w:pPr>
      <w:r>
        <w:t xml:space="preserve">훈련 결과 기록 및 개선사항 반영</w:t>
      </w:r>
    </w:p>
    <w:bookmarkEnd w:id="52"/>
    <w:bookmarkEnd w:id="53"/>
    <w:bookmarkStart w:id="54" w:name="주의사항"/>
    <w:p>
      <w:pPr>
        <w:pStyle w:val="Heading2"/>
      </w:pPr>
      <w:r>
        <w:t xml:space="preserve">13. 주의사항</w:t>
      </w:r>
    </w:p>
    <w:p>
      <w:pPr>
        <w:pStyle w:val="Compact"/>
        <w:numPr>
          <w:ilvl w:val="0"/>
          <w:numId w:val="1026"/>
        </w:numPr>
      </w:pPr>
      <w:r>
        <w:t xml:space="preserve">SDS가 없는 화학물질은 사용을 금지한다.</w:t>
      </w:r>
    </w:p>
    <w:p>
      <w:pPr>
        <w:pStyle w:val="Compact"/>
        <w:numPr>
          <w:ilvl w:val="0"/>
          <w:numId w:val="1026"/>
        </w:numPr>
      </w:pPr>
      <w:r>
        <w:t xml:space="preserve">화학물질 용기에서 라벨을 제거하거나 훼손하지 않는다.</w:t>
      </w:r>
    </w:p>
    <w:p>
      <w:pPr>
        <w:pStyle w:val="Compact"/>
        <w:numPr>
          <w:ilvl w:val="0"/>
          <w:numId w:val="1026"/>
        </w:numPr>
      </w:pPr>
      <w:r>
        <w:t xml:space="preserve">식음료 용기에 화학물질을 보관하지 않는다.</w:t>
      </w:r>
    </w:p>
    <w:p>
      <w:pPr>
        <w:pStyle w:val="Compact"/>
        <w:numPr>
          <w:ilvl w:val="0"/>
          <w:numId w:val="1026"/>
        </w:numPr>
      </w:pPr>
      <w:r>
        <w:t xml:space="preserve">화학물질 보관소에서 음식물 섭취를 금지한다.</w:t>
      </w:r>
    </w:p>
    <w:p>
      <w:pPr>
        <w:pStyle w:val="Compact"/>
        <w:numPr>
          <w:ilvl w:val="0"/>
          <w:numId w:val="1026"/>
        </w:numPr>
      </w:pPr>
      <w:r>
        <w:t xml:space="preserve">화학물질 취급 후 반드시 손을 세척한다.</w:t>
      </w:r>
    </w:p>
    <w:p>
      <w:pPr>
        <w:pStyle w:val="Compact"/>
        <w:numPr>
          <w:ilvl w:val="0"/>
          <w:numId w:val="1026"/>
        </w:numPr>
      </w:pPr>
      <w:r>
        <w:t xml:space="preserve">유효기간이 경과한 화학물질은 즉시 격리하고 폐기 절차에 따라 처리한다.</w:t>
      </w:r>
    </w:p>
    <w:p>
      <w:pPr>
        <w:pStyle w:val="Compact"/>
        <w:numPr>
          <w:ilvl w:val="0"/>
          <w:numId w:val="1026"/>
        </w:numPr>
      </w:pPr>
      <w:r>
        <w:t xml:space="preserve">신규 화학물질 도입 시 반드시 환경안전 담당자의 사전 승인을 받는다.</w:t>
      </w:r>
    </w:p>
    <w:p>
      <w:pPr>
        <w:pStyle w:val="Compact"/>
        <w:numPr>
          <w:ilvl w:val="0"/>
          <w:numId w:val="1026"/>
        </w:numPr>
      </w:pPr>
      <w:r>
        <w:t xml:space="preserve">SVHC 해당 물질은 가능한 대체물질로 전환을 추진한다.</w:t>
      </w:r>
    </w:p>
    <w:p>
      <w:pPr>
        <w:pStyle w:val="Compact"/>
        <w:numPr>
          <w:ilvl w:val="0"/>
          <w:numId w:val="1026"/>
        </w:numPr>
      </w:pPr>
      <w:r>
        <w:t xml:space="preserve">규제물질 관련 고객 문의에 대해 5영업일 이내에 회신한다.</w:t>
      </w:r>
    </w:p>
    <w:p>
      <w:pPr>
        <w:pStyle w:val="Compact"/>
        <w:numPr>
          <w:ilvl w:val="0"/>
          <w:numId w:val="1026"/>
        </w:numPr>
      </w:pPr>
      <w:r>
        <w:t xml:space="preserve">본 지침서에 명시되지 않은 화학물질 관련 사안은 환경안전 담당자에게 문의한다.</w:t>
      </w:r>
    </w:p>
    <w:p>
      <w:pPr>
        <w:pStyle w:val="Compact"/>
        <w:numPr>
          <w:ilvl w:val="0"/>
          <w:numId w:val="1026"/>
        </w:numPr>
      </w:pPr>
      <w:r>
        <w:t xml:space="preserve">위험물질 관련 법규 변경 사항을 지속적으로 모니터링하고 반영한다.</w:t>
      </w:r>
    </w:p>
    <w:p>
      <w:pPr>
        <w:pStyle w:val="Compact"/>
        <w:numPr>
          <w:ilvl w:val="0"/>
          <w:numId w:val="1026"/>
        </w:numPr>
      </w:pPr>
      <w:r>
        <w:t xml:space="preserve">모든 화학물질 관련 기록은 최소 보관 기간을 준수하여 관리한다.</w:t>
      </w:r>
    </w:p>
    <w:p>
      <w:pPr>
        <w:pStyle w:val="BlockText"/>
      </w:pPr>
      <w:r>
        <w:rPr>
          <w:b/>
          <w:bCs/>
        </w:rPr>
        <w:t xml:space="preserve">문서 끝</w:t>
      </w:r>
      <w:r>
        <w:t xml:space="preserve"> </w:t>
      </w:r>
      <w:r>
        <w:t xml:space="preserve">| WI-815-01 Rev. 0</w:t>
      </w:r>
    </w:p>
    <w:bookmarkEnd w:id="5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위험물질(REACH/RoHS) 관리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위험물질(REACH/RoHS) 관리 지침서</w:t>
    </w:r>
    <w:r>
      <w:tab/>
    </w:r>
    <w:r>
      <w:rPr>
        <w:sz w:val="18"/>
      </w:rPr>
      <w:t>WI-815-01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위험물질(REACH/RoHS) 관리 지침서</dc:title>
  <dc:creator/>
  <cp:keywords/>
  <dcterms:created xsi:type="dcterms:W3CDTF">2026-04-10T08:21:11Z</dcterms:created>
  <dcterms:modified xsi:type="dcterms:W3CDTF">2026-04-10T08:21:11Z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WI-815-01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