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인프라 및 업무환경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QP-701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인프라 및 업무환경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a038c2c1ea4242d69736647cb10d91277581c3a">
        <w:r>
          <w:rPr>
            <w:rStyle w:val="Hyperlink"/>
          </w:rPr>
          <w:t xml:space="preserve">인프라 관리</w:t>
        </w:r>
      </w:hyperlink>
    </w:p>
    <w:p>
      <w:pPr>
        <w:pStyle w:val="Compact"/>
        <w:numPr>
          <w:ilvl w:val="0"/>
          <w:numId w:val="1001"/>
        </w:numPr>
      </w:pPr>
      <w:hyperlink w:anchor="X7087db8c9bff42fe9904f95be2a47e11ea2cdc9">
        <w:r>
          <w:rPr>
            <w:rStyle w:val="Hyperlink"/>
          </w:rPr>
          <w:t xml:space="preserve">업무환경 관리</w:t>
        </w:r>
      </w:hyperlink>
    </w:p>
    <w:p>
      <w:pPr>
        <w:pStyle w:val="Compact"/>
        <w:numPr>
          <w:ilvl w:val="0"/>
          <w:numId w:val="1001"/>
        </w:numPr>
      </w:pPr>
      <w:hyperlink w:anchor="X64aeadd469516d0cf87e3f97f5e7e8e15dd94c6">
        <w:r>
          <w:rPr>
            <w:rStyle w:val="Hyperlink"/>
          </w:rPr>
          <w:t xml:space="preserve">예방보전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VINA(이하</w:t>
      </w:r>
      <w:r>
        <w:t xml:space="preserve"> </w:t>
      </w:r>
      <w:r>
        <w:t xml:space="preserve">“회사”</w:t>
      </w:r>
      <w:r>
        <w:t xml:space="preserve">)에서 제품의 적합성 달성 및 품질경영시스템의 효과적 운영에 필요한 인프라(Infrastructure)를 결정, 제공, 유지하고, 업무환경(Work Environment)을 적절히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7.1.3 요구사항에 따른 인프라의 체계적 관리 및 유지보수</w:t>
      </w:r>
      <w:r>
        <w:t xml:space="preserve"> </w:t>
      </w:r>
      <w:r>
        <w:t xml:space="preserve">- AS9100D 7.1.4 요구사항에 따른 프로세스 운용 환경의 적합한 조건 유지</w:t>
      </w:r>
      <w:r>
        <w:t xml:space="preserve"> </w:t>
      </w:r>
      <w:r>
        <w:t xml:space="preserve">- 건물, 설비, 유틸리티, IT 시스템, 운송 수단 등 인프라 자원의 생애주기 관리</w:t>
      </w:r>
      <w:r>
        <w:t xml:space="preserve"> </w:t>
      </w:r>
      <w:r>
        <w:t xml:space="preserve">- 온도, 습도, 조도, 정전기, 청결도 등 업무환경 요인의 모니터링 및 관리</w:t>
      </w:r>
      <w:r>
        <w:t xml:space="preserve"> </w:t>
      </w:r>
      <w:r>
        <w:t xml:space="preserve">- 항공우주 제품의 품질 및 안전에 영향을 미치는 환경 조건의 확보</w:t>
      </w:r>
      <w:r>
        <w:t xml:space="preserve"> </w:t>
      </w:r>
      <w:r>
        <w:t xml:space="preserve">- 설비 예방보전(PM)을 통한 생산 중단 최소화 및 설비 가동률 향상</w:t>
      </w:r>
    </w:p>
    <w:bookmarkEnd w:id="14"/>
    <w:bookmarkStart w:id="17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범위 내 모든 인프라 및 업무환경에 적용한다.</w:t>
      </w:r>
    </w:p>
    <w:bookmarkStart w:id="15" w:name="인프라-적용-범위"/>
    <w:p>
      <w:pPr>
        <w:pStyle w:val="Heading3"/>
      </w:pPr>
      <w:r>
        <w:t xml:space="preserve">2.1 인프라 적용 범위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건물/시설</w:t>
            </w:r>
          </w:p>
        </w:tc>
        <w:tc>
          <w:tcPr/>
          <w:p>
            <w:pPr>
              <w:pStyle w:val="Compact"/>
            </w:pPr>
            <w:r>
              <w:t xml:space="preserve">생산동, 사무동, 창고, 검사실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건물 구조, 바닥, 벽체, 지붕, 배수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생산설비</w:t>
            </w:r>
          </w:p>
        </w:tc>
        <w:tc>
          <w:tcPr/>
          <w:p>
            <w:pPr>
              <w:pStyle w:val="Compact"/>
            </w:pPr>
            <w:r>
              <w:t xml:space="preserve">주요 제조장비, 가공기, 조립설비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CNC, SMT 라인, 솔더링 장비, 프레스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유틸리티</w:t>
            </w:r>
          </w:p>
        </w:tc>
        <w:tc>
          <w:tcPr/>
          <w:p>
            <w:pPr>
              <w:pStyle w:val="Compact"/>
            </w:pPr>
            <w:r>
              <w:t xml:space="preserve">전기, 압축공기, 급수, 배기</w:t>
            </w:r>
          </w:p>
        </w:tc>
        <w:tc>
          <w:tcPr/>
          <w:p>
            <w:pPr>
              <w:pStyle w:val="Compact"/>
            </w:pPr>
            <w:r>
              <w:t xml:space="preserve">변전설비, 컴프레서, 급수시설, 환기설비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인프라</w:t>
            </w:r>
          </w:p>
        </w:tc>
        <w:tc>
          <w:tcPr/>
          <w:p>
            <w:pPr>
              <w:pStyle w:val="Compact"/>
            </w:pPr>
            <w:r>
              <w:t xml:space="preserve">네트워크, 서버, 소프트웨어</w:t>
            </w:r>
          </w:p>
        </w:tc>
        <w:tc>
          <w:tcPr/>
          <w:p>
            <w:pPr>
              <w:pStyle w:val="Compact"/>
            </w:pPr>
            <w:r>
              <w:t xml:space="preserve">ERP, DMS, 네트워크 장비, 백업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운송수단</w:t>
            </w:r>
          </w:p>
        </w:tc>
        <w:tc>
          <w:tcPr/>
          <w:p>
            <w:pPr>
              <w:pStyle w:val="Compact"/>
            </w:pPr>
            <w:r>
              <w:t xml:space="preserve">사내/사외 운송에 사용되는 차량 및 장비</w:t>
            </w:r>
          </w:p>
        </w:tc>
        <w:tc>
          <w:tcPr/>
          <w:p>
            <w:pPr>
              <w:pStyle w:val="Compact"/>
            </w:pPr>
            <w:r>
              <w:t xml:space="preserve">지게차, 핸드파레트, 운송 차량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지원설비</w:t>
            </w:r>
          </w:p>
        </w:tc>
        <w:tc>
          <w:tcPr/>
          <w:p>
            <w:pPr>
              <w:pStyle w:val="Compact"/>
            </w:pPr>
            <w:r>
              <w:t xml:space="preserve">안전, 소방, 보안 설비</w:t>
            </w:r>
          </w:p>
        </w:tc>
        <w:tc>
          <w:tcPr/>
          <w:p>
            <w:pPr>
              <w:pStyle w:val="Compact"/>
            </w:pPr>
            <w:r>
              <w:t xml:space="preserve">소화기, CCTV, 출입통제 시스템</w:t>
            </w:r>
          </w:p>
        </w:tc>
      </w:tr>
    </w:tbl>
    <w:bookmarkEnd w:id="15"/>
    <w:bookmarkStart w:id="16" w:name="업무환경-적용-범위"/>
    <w:p>
      <w:pPr>
        <w:pStyle w:val="Heading3"/>
      </w:pPr>
      <w:r>
        <w:t xml:space="preserve">2.2 업무환경 적용 범위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물리적 환경</w:t>
            </w:r>
          </w:p>
        </w:tc>
        <w:tc>
          <w:tcPr/>
          <w:p>
            <w:pPr>
              <w:pStyle w:val="Compact"/>
            </w:pPr>
            <w:r>
              <w:t xml:space="preserve">생산구역, 검사실, 보관구역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온도, 습도, 조도, 소음, 진동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청결도 환경</w:t>
            </w:r>
          </w:p>
        </w:tc>
        <w:tc>
          <w:tcPr/>
          <w:p>
            <w:pPr>
              <w:pStyle w:val="Compact"/>
            </w:pPr>
            <w:r>
              <w:t xml:space="preserve">클린룸, FOD 통제구역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미립자, 이물질, 오염물질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전기적 환경</w:t>
            </w:r>
          </w:p>
        </w:tc>
        <w:tc>
          <w:tcPr/>
          <w:p>
            <w:pPr>
              <w:pStyle w:val="Compact"/>
            </w:pPr>
            <w:r>
              <w:t xml:space="preserve">ESD 민감 제품 취급구역</w:t>
            </w:r>
          </w:p>
        </w:tc>
        <w:tc>
          <w:tcPr/>
          <w:p>
            <w:pPr>
              <w:pStyle w:val="Compact"/>
            </w:pPr>
            <w:r>
              <w:t xml:space="preserve">정전기, 접지, 이온화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화학적 환경</w:t>
            </w:r>
          </w:p>
        </w:tc>
        <w:tc>
          <w:tcPr/>
          <w:p>
            <w:pPr>
              <w:pStyle w:val="Compact"/>
            </w:pPr>
            <w:r>
              <w:t xml:space="preserve">화학물질 사용/보관 구역</w:t>
            </w:r>
          </w:p>
        </w:tc>
        <w:tc>
          <w:tcPr/>
          <w:p>
            <w:pPr>
              <w:pStyle w:val="Compact"/>
            </w:pPr>
            <w:r>
              <w:t xml:space="preserve">환기, 유해물질 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인적 환경</w:t>
            </w:r>
          </w:p>
        </w:tc>
        <w:tc>
          <w:tcPr/>
          <w:p>
            <w:pPr>
              <w:pStyle w:val="Compact"/>
            </w:pPr>
            <w:r>
              <w:t xml:space="preserve">전 사업장</w:t>
            </w:r>
          </w:p>
        </w:tc>
        <w:tc>
          <w:tcPr/>
          <w:p>
            <w:pPr>
              <w:pStyle w:val="Compact"/>
            </w:pPr>
            <w:r>
              <w:t xml:space="preserve">안전, 인체공학, 위생, 심리적 환경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제외</w:t>
      </w:r>
      <w:r>
        <w:t xml:space="preserve">: 본사(한국) 사무실 환경 (별도 관리 체계 적용)</w:t>
      </w:r>
    </w:p>
    <w:bookmarkEnd w:id="16"/>
    <w:bookmarkEnd w:id="17"/>
    <w:bookmarkStart w:id="18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(7.1.3, 7.1.4항)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(7.1.3, 7.1.4항)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IPC-A-610</w:t>
            </w:r>
          </w:p>
        </w:tc>
        <w:tc>
          <w:tcPr/>
          <w:p>
            <w:pPr>
              <w:pStyle w:val="Compact"/>
            </w:pPr>
            <w:r>
              <w:t xml:space="preserve">전자조립품 허용 기준 (환경 조건 요건)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J-STD-001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납땜 요구사항 (작업 환경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ANSI/ESD S20.20</w:t>
            </w:r>
          </w:p>
        </w:tc>
        <w:tc>
          <w:tcPr/>
          <w:p>
            <w:pPr>
              <w:pStyle w:val="Compact"/>
            </w:pPr>
            <w:r>
              <w:t xml:space="preserve">ESD 관리 프로그램 개발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61340-5-1</w:t>
            </w:r>
          </w:p>
        </w:tc>
        <w:tc>
          <w:tcPr/>
          <w:p>
            <w:pPr>
              <w:pStyle w:val="Compact"/>
            </w:pPr>
            <w:r>
              <w:t xml:space="preserve">정전기 현상 방호 – 일반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 412</w:t>
            </w:r>
          </w:p>
        </w:tc>
        <w:tc>
          <w:tcPr/>
          <w:p>
            <w:pPr>
              <w:pStyle w:val="Compact"/>
            </w:pPr>
            <w:r>
              <w:t xml:space="preserve">FOD 방지 (업무환경 청결도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베트남 산업안전보건법</w:t>
            </w:r>
          </w:p>
        </w:tc>
        <w:tc>
          <w:tcPr/>
          <w:p>
            <w:pPr>
              <w:pStyle w:val="Compact"/>
            </w:pPr>
            <w:r>
              <w:t xml:space="preserve">사업장 안전보건 기준 (QCVN 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QCVN 26:2016/BYT</w:t>
            </w:r>
          </w:p>
        </w:tc>
        <w:tc>
          <w:tcPr/>
          <w:p>
            <w:pPr>
              <w:pStyle w:val="Compact"/>
            </w:pPr>
            <w:r>
              <w:t xml:space="preserve">베트남 작업환경 미기후(온·습도)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QCVN 22:2016/BYT</w:t>
            </w:r>
          </w:p>
        </w:tc>
        <w:tc>
          <w:tcPr/>
          <w:p>
            <w:pPr>
              <w:pStyle w:val="Compact"/>
            </w:pPr>
            <w:r>
              <w:t xml:space="preserve">베트남 작업환경 조도 기준</w:t>
            </w:r>
          </w:p>
        </w:tc>
      </w:tr>
    </w:tbl>
    <w:bookmarkEnd w:id="18"/>
    <w:bookmarkStart w:id="19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 (Infrastructure)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조직의 운영에 필요한 시설, 장비, 유틸리티, IT 시스템 등의 총체 (AS9100D 7.1.3)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업무환경 (Work Environment)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작업이 수행되는 조건의 집합으로서 물리적, 사회적, 심리적 및 환경적 요인을 포함 (AS9100D 7.1.4)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(Preventive Maintenance)</w:t>
            </w:r>
          </w:p>
        </w:tc>
        <w:tc>
          <w:tcPr/>
          <w:p>
            <w:pPr>
              <w:pStyle w:val="Compact"/>
            </w:pPr>
            <w:r>
              <w:t xml:space="preserve">예방보전. 장비 고장 발생 전에 계획적으로 수행하는 정비·보수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 (Breakdown Maintenance)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사후보전. 고장 발생 후 수행하는 긴급 정비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CBM (Condition-Based Maintenance)</w:t>
            </w:r>
          </w:p>
        </w:tc>
        <w:tc>
          <w:tcPr/>
          <w:p>
            <w:pPr>
              <w:pStyle w:val="Compact"/>
            </w:pPr>
            <w:r>
              <w:t xml:space="preserve">상태기반보전. 장비 상태를 모니터링하여 정비 시기를 결정하는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OEE (Overall Equipment Effectiveness)</w:t>
            </w:r>
          </w:p>
        </w:tc>
        <w:tc>
          <w:tcPr/>
          <w:p>
            <w:pPr>
              <w:pStyle w:val="Compact"/>
            </w:pPr>
            <w:r>
              <w:t xml:space="preserve">설비종합효율. 가동률 × 성능률 × 양품률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(Electrostatic Discharge)</w:t>
            </w:r>
          </w:p>
        </w:tc>
        <w:tc>
          <w:tcPr/>
          <w:p>
            <w:pPr>
              <w:pStyle w:val="Compact"/>
            </w:pPr>
            <w:r>
              <w:t xml:space="preserve">정전기 방전. 전자부품에 손상을 줄 수 있는 정전기 현상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EPA (ESD Protected Area)</w:t>
            </w:r>
          </w:p>
        </w:tc>
        <w:tc>
          <w:tcPr/>
          <w:p>
            <w:pPr>
              <w:pStyle w:val="Compact"/>
            </w:pPr>
            <w:r>
              <w:t xml:space="preserve">ESD 보호구역. 정전기 관리가 적용되는 작업 구역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(Foreign Object Debris/Damage)</w:t>
            </w:r>
          </w:p>
        </w:tc>
        <w:tc>
          <w:tcPr/>
          <w:p>
            <w:pPr>
              <w:pStyle w:val="Compact"/>
            </w:pPr>
            <w:r>
              <w:t xml:space="preserve">이물질 손상. 제품에 손상을 줄 수 있는 외부 이물질 또는 그로 인한 손상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클린룸 (Clean Room)</w:t>
            </w:r>
          </w:p>
        </w:tc>
        <w:tc>
          <w:tcPr/>
          <w:p>
            <w:pPr>
              <w:pStyle w:val="Compact"/>
            </w:pPr>
            <w:r>
              <w:t xml:space="preserve">공기 중 부유 미립자 농도가 관리된 청정 작업실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통제구역 (Controlled Area)</w:t>
            </w:r>
          </w:p>
        </w:tc>
        <w:tc>
          <w:tcPr/>
          <w:p>
            <w:pPr>
              <w:pStyle w:val="Compact"/>
            </w:pPr>
            <w:r>
              <w:t xml:space="preserve">특정 환경 조건이 관리되는 지정 구역 (ESD, 클린룸, FOD 통제구역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모니터링</w:t>
            </w:r>
          </w:p>
        </w:tc>
        <w:tc>
          <w:tcPr/>
          <w:p>
            <w:pPr>
              <w:pStyle w:val="Compact"/>
            </w:pPr>
            <w:r>
              <w:t xml:space="preserve">업무환경의 주요 파라미터(온도, 습도, 조도 등)를 측정·기록하는 활동</w:t>
            </w:r>
          </w:p>
        </w:tc>
      </w:tr>
    </w:tbl>
    <w:bookmarkEnd w:id="19"/>
    <w:bookmarkStart w:id="20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443"/>
        <w:gridCol w:w="4476"/>
      </w:tblGrid>
      <w:tr>
        <w:trPr>
          <w:tblHeader w:val="on"/>
        </w:trPr>
        <w:tc>
          <w:tcPr>
            <w:tcW w:w="251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직위/부서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 및 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경영진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• 인프라 투자 예산 승인 및 자원 배분</w:t>
            </w:r>
            <w:r>
              <w:t xml:space="preserve">• 업무환경 방침 승인</w:t>
            </w:r>
            <w:r>
              <w:t xml:space="preserve">• 경영검토 시 인프라 적절성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품질책임자(QMR)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• 본 절차서의 승인 및 이행 감독</w:t>
            </w:r>
            <w:r>
              <w:t xml:space="preserve">• 업무환경이 제품 품질에 미치는 영향 평가</w:t>
            </w:r>
            <w:r>
              <w:t xml:space="preserve">• 환경 모니터링 결과의 적합성 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시설관리 담당자</w:t>
            </w:r>
          </w:p>
        </w:tc>
        <w:tc>
          <w:tcPr/>
          <w:p>
            <w:pPr>
              <w:pStyle w:val="Compact"/>
            </w:pPr>
            <w:r>
              <w:t xml:space="preserve">• 인프라 대장(Master List) 관리</w:t>
            </w:r>
            <w:r>
              <w:t xml:space="preserve">• 예방보전(PM) 계획 수립 및 실행</w:t>
            </w:r>
            <w:r>
              <w:t xml:space="preserve">• 유틸리티 시설 유지보수 관리</w:t>
            </w:r>
            <w:r>
              <w:t xml:space="preserve">• 건물/시설 안전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27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• 생산설비의 일상 점검 및 이상 보고</w:t>
            </w:r>
            <w:r>
              <w:t xml:space="preserve">• 생산구역 업무환경 조건 유지</w:t>
            </w:r>
            <w:r>
              <w:t xml:space="preserve">• 설비 이상 시 즉각 보고 및 초기 대응</w:t>
            </w:r>
            <w:r>
              <w:t xml:space="preserve">• 작업자 환경 관리 교육 실시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• 검사실 환경 조건 관리 감독</w:t>
            </w:r>
            <w:r>
              <w:t xml:space="preserve">• 환경 모니터링 데이터 검토 및 이상 시 조치</w:t>
            </w:r>
            <w:r>
              <w:t xml:space="preserve">• ESD/클린룸 환경 적합성 감사</w:t>
            </w:r>
            <w:r>
              <w:t xml:space="preserve">• 업무환경 관련 부적합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담당자</w:t>
            </w:r>
          </w:p>
        </w:tc>
        <w:tc>
          <w:tcPr/>
          <w:p>
            <w:pPr>
              <w:pStyle w:val="Compact"/>
            </w:pPr>
            <w:r>
              <w:t xml:space="preserve">• IT 인프라(네트워크, 서버, SW) 관리</w:t>
            </w:r>
            <w:r>
              <w:t xml:space="preserve">• 데이터 백업 및 정보보안 관리</w:t>
            </w:r>
            <w:r>
              <w:t xml:space="preserve">• DMS/ERP 시스템 유지보수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안전보건 담당자</w:t>
            </w:r>
          </w:p>
        </w:tc>
        <w:tc>
          <w:tcPr/>
          <w:p>
            <w:pPr>
              <w:pStyle w:val="Compact"/>
            </w:pPr>
            <w:r>
              <w:t xml:space="preserve">• 작업환경 안전 점검 (베트남 법규 준수)</w:t>
            </w:r>
            <w:r>
              <w:t xml:space="preserve">• 유해물질 관리 및 환기 시설 점검</w:t>
            </w:r>
            <w:r>
              <w:t xml:space="preserve">• 소방/비상 설비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작업자 (전원)</w:t>
            </w:r>
          </w:p>
        </w:tc>
        <w:tc>
          <w:tcPr/>
          <w:p>
            <w:pPr>
              <w:pStyle w:val="Compact"/>
            </w:pPr>
            <w:r>
              <w:t xml:space="preserve">• 담당 설비 일상 점검 실시 (시업/종업 점검)</w:t>
            </w:r>
            <w:r>
              <w:t xml:space="preserve">• 업무환경 이상 발견 시 즉시 보고</w:t>
            </w:r>
            <w:r>
              <w:t xml:space="preserve">• ESD/FOD/청결도 규정 준수</w:t>
            </w:r>
          </w:p>
        </w:tc>
      </w:tr>
    </w:tbl>
    <w:bookmarkEnd w:id="20"/>
    <w:bookmarkStart w:id="33" w:name="인프라-관리"/>
    <w:p>
      <w:pPr>
        <w:pStyle w:val="Heading1"/>
      </w:pPr>
      <w:r>
        <w:t xml:space="preserve">6. 인프라 관리</w:t>
      </w:r>
    </w:p>
    <w:bookmarkStart w:id="23" w:name="인프라-결정-및-제공"/>
    <w:p>
      <w:pPr>
        <w:pStyle w:val="Heading2"/>
      </w:pPr>
      <w:r>
        <w:t xml:space="preserve">6.1 인프라 결정 및 제공</w:t>
      </w:r>
    </w:p>
    <w:bookmarkStart w:id="21" w:name="인프라-필요성-결정"/>
    <w:p>
      <w:pPr>
        <w:pStyle w:val="Heading3"/>
      </w:pPr>
      <w:r>
        <w:t xml:space="preserve">6.1.1 인프라 필요성 결정</w:t>
      </w:r>
    </w:p>
    <w:p>
      <w:pPr>
        <w:pStyle w:val="FirstParagraph"/>
      </w:pPr>
      <w:r>
        <w:t xml:space="preserve">다음 사항을 고려하여 필요한 인프라를 결정한다:</w:t>
      </w:r>
    </w:p>
    <w:p>
      <w:pPr>
        <w:pStyle w:val="Compact"/>
        <w:numPr>
          <w:ilvl w:val="0"/>
          <w:numId w:val="1002"/>
        </w:numPr>
      </w:pPr>
      <w:r>
        <w:t xml:space="preserve">제품 및 서비스의 적합성 달성에 필요한 설비와 시설</w:t>
      </w:r>
    </w:p>
    <w:p>
      <w:pPr>
        <w:pStyle w:val="Compact"/>
        <w:numPr>
          <w:ilvl w:val="0"/>
          <w:numId w:val="1002"/>
        </w:numPr>
      </w:pPr>
      <w:r>
        <w:t xml:space="preserve">고객 요구사항 및 적용 규격에서 요구하는 환경/설비 조건</w:t>
      </w:r>
    </w:p>
    <w:p>
      <w:pPr>
        <w:pStyle w:val="Compact"/>
        <w:numPr>
          <w:ilvl w:val="0"/>
          <w:numId w:val="1002"/>
        </w:numPr>
      </w:pPr>
      <w:r>
        <w:t xml:space="preserve">프로세스 능력(Capability) 확보에 필요한 장비 사양</w:t>
      </w:r>
    </w:p>
    <w:p>
      <w:pPr>
        <w:pStyle w:val="Compact"/>
        <w:numPr>
          <w:ilvl w:val="0"/>
          <w:numId w:val="1002"/>
        </w:numPr>
      </w:pPr>
      <w:r>
        <w:t xml:space="preserve">작업자 안전 및 인체공학적 요구사항</w:t>
      </w:r>
    </w:p>
    <w:p>
      <w:pPr>
        <w:pStyle w:val="Compact"/>
        <w:numPr>
          <w:ilvl w:val="0"/>
          <w:numId w:val="1002"/>
        </w:numPr>
      </w:pPr>
      <w:r>
        <w:t xml:space="preserve">베트남 현지 법규(산업안전보건, 환경, 소방) 요구사항</w:t>
      </w:r>
    </w:p>
    <w:bookmarkEnd w:id="21"/>
    <w:bookmarkStart w:id="22" w:name="인프라-도입-절차"/>
    <w:p>
      <w:pPr>
        <w:pStyle w:val="Heading3"/>
      </w:pPr>
      <w:r>
        <w:t xml:space="preserve">6.1.2 인프라 도입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필요성 검토 및 사양 결정</w:t>
            </w:r>
          </w:p>
        </w:tc>
        <w:tc>
          <w:tcPr/>
          <w:p>
            <w:pPr>
              <w:pStyle w:val="Compact"/>
            </w:pPr>
            <w:r>
              <w:t xml:space="preserve">요청부서 + 시설관리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도입 요청서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예산 검토 및 승인</w:t>
            </w:r>
          </w:p>
        </w:tc>
        <w:tc>
          <w:tcPr/>
          <w:p>
            <w:pPr>
              <w:pStyle w:val="Compact"/>
            </w:pPr>
            <w:r>
              <w:t xml:space="preserve">경영진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투자 승인서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구매/설치</w:t>
            </w:r>
          </w:p>
        </w:tc>
        <w:tc>
          <w:tcPr/>
          <w:p>
            <w:pPr>
              <w:pStyle w:val="Compact"/>
            </w:pPr>
            <w:r>
              <w:t xml:space="preserve">시설관리 + 구매팀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발주서, 설치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검증(Validation) 및 적격성 확인</w:t>
            </w:r>
          </w:p>
        </w:tc>
        <w:tc>
          <w:tcPr/>
          <w:p>
            <w:pPr>
              <w:pStyle w:val="Compact"/>
            </w:pPr>
            <w:r>
              <w:t xml:space="preserve">시설관리 + 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IQ/OQ/PQ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인프라 대장 등록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인프라 마스터 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운용 개시</w:t>
            </w:r>
          </w:p>
        </w:tc>
        <w:tc>
          <w:tcPr/>
          <w:p>
            <w:pPr>
              <w:pStyle w:val="Compact"/>
            </w:pPr>
            <w:r>
              <w:t xml:space="preserve">해당부서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운용 개시 승인서</w:t>
            </w:r>
          </w:p>
        </w:tc>
      </w:tr>
    </w:tbl>
    <w:bookmarkEnd w:id="22"/>
    <w:bookmarkEnd w:id="23"/>
    <w:bookmarkStart w:id="26" w:name="건물-및-시설-관리"/>
    <w:p>
      <w:pPr>
        <w:pStyle w:val="Heading2"/>
      </w:pPr>
      <w:r>
        <w:t xml:space="preserve">6.2 건물 및 시설 관리</w:t>
      </w:r>
    </w:p>
    <w:bookmarkStart w:id="24" w:name="건물-관리"/>
    <w:p>
      <w:pPr>
        <w:pStyle w:val="Heading3"/>
      </w:pPr>
      <w:r>
        <w:t xml:space="preserve">6.2.1 건물 관리</w:t>
      </w:r>
    </w:p>
    <w:p>
      <w:pPr>
        <w:pStyle w:val="Compact"/>
        <w:numPr>
          <w:ilvl w:val="0"/>
          <w:numId w:val="1003"/>
        </w:numPr>
      </w:pPr>
      <w:r>
        <w:t xml:space="preserve">건물 구조(바닥, 벽체, 지붕, 배수)의 정기 점검:</w:t>
      </w:r>
      <w:r>
        <w:t xml:space="preserve"> </w:t>
      </w:r>
      <w:r>
        <w:rPr>
          <w:b/>
          <w:bCs/>
        </w:rPr>
        <w:t xml:space="preserve">반기 1회</w:t>
      </w:r>
      <w:r>
        <w:t xml:space="preserve"> </w:t>
      </w:r>
      <w:r>
        <w:t xml:space="preserve">이상</w:t>
      </w:r>
    </w:p>
    <w:p>
      <w:pPr>
        <w:pStyle w:val="Compact"/>
        <w:numPr>
          <w:ilvl w:val="0"/>
          <w:numId w:val="1003"/>
        </w:numPr>
      </w:pPr>
      <w:r>
        <w:t xml:space="preserve">건물 노후화, 누수, 균열 등 이상 발견 시 즉시 보수 조치</w:t>
      </w:r>
    </w:p>
    <w:p>
      <w:pPr>
        <w:pStyle w:val="Compact"/>
        <w:numPr>
          <w:ilvl w:val="0"/>
          <w:numId w:val="1003"/>
        </w:numPr>
      </w:pPr>
      <w:r>
        <w:t xml:space="preserve">생산구역 바닥: 정전기 방지(도전성 바닥재) 또는 에폭시 코팅 상태 유지</w:t>
      </w:r>
    </w:p>
    <w:p>
      <w:pPr>
        <w:pStyle w:val="Compact"/>
        <w:numPr>
          <w:ilvl w:val="0"/>
          <w:numId w:val="1003"/>
        </w:numPr>
      </w:pPr>
      <w:r>
        <w:t xml:space="preserve">출입구, 창문의 밀폐 상태 점검 (FOD/해충 방지)</w:t>
      </w:r>
    </w:p>
    <w:bookmarkEnd w:id="24"/>
    <w:bookmarkStart w:id="25" w:name="구역-구분-및-관리"/>
    <w:p>
      <w:pPr>
        <w:pStyle w:val="Heading3"/>
      </w:pPr>
      <w:r>
        <w:t xml:space="preserve">6.2.2 구역 구분 및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환경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출입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사무구역</w:t>
            </w:r>
          </w:p>
        </w:tc>
        <w:tc>
          <w:tcPr/>
          <w:p>
            <w:pPr>
              <w:pStyle w:val="Compact"/>
            </w:pPr>
            <w:r>
              <w:t xml:space="preserve">일반</w:t>
            </w:r>
          </w:p>
        </w:tc>
        <w:tc>
          <w:tcPr/>
          <w:p>
            <w:pPr>
              <w:pStyle w:val="Compact"/>
            </w:pPr>
            <w:r>
              <w:t xml:space="preserve">쾌적 환경 유지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사원증 출입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생산구역</w:t>
            </w:r>
          </w:p>
        </w:tc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온·습도, 조도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인가자 출입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검사실</w:t>
            </w:r>
          </w:p>
        </w:tc>
        <w:tc>
          <w:tcPr/>
          <w:p>
            <w:pPr>
              <w:pStyle w:val="Compact"/>
            </w:pPr>
            <w:r>
              <w:t xml:space="preserve">엄격 관리</w:t>
            </w:r>
          </w:p>
        </w:tc>
        <w:tc>
          <w:tcPr/>
          <w:p>
            <w:pPr>
              <w:pStyle w:val="Compact"/>
            </w:pPr>
            <w:r>
              <w:t xml:space="preserve">온·습도, 조도, 진동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인가자 출입 +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보호구역 (EPA)</w:t>
            </w:r>
          </w:p>
        </w:tc>
        <w:tc>
          <w:tcPr/>
          <w:p>
            <w:pPr>
              <w:pStyle w:val="Compact"/>
            </w:pPr>
            <w:r>
              <w:t xml:space="preserve">엄격 관리</w:t>
            </w:r>
          </w:p>
        </w:tc>
        <w:tc>
          <w:tcPr/>
          <w:p>
            <w:pPr>
              <w:pStyle w:val="Compact"/>
            </w:pPr>
            <w:r>
              <w:t xml:space="preserve">정전기 관리 기준 적용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교육 이수자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클린룸/청정구역</w:t>
            </w:r>
          </w:p>
        </w:tc>
        <w:tc>
          <w:tcPr/>
          <w:p>
            <w:pPr>
              <w:pStyle w:val="Compact"/>
            </w:pPr>
            <w:r>
              <w:t xml:space="preserve">특별 관리</w:t>
            </w:r>
          </w:p>
        </w:tc>
        <w:tc>
          <w:tcPr/>
          <w:p>
            <w:pPr>
              <w:pStyle w:val="Compact"/>
            </w:pPr>
            <w:r>
              <w:t xml:space="preserve">온·습도, 미립자, 차압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클린룸 교육 이수자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화학물질 보관구역</w:t>
            </w:r>
          </w:p>
        </w:tc>
        <w:tc>
          <w:tcPr/>
          <w:p>
            <w:pPr>
              <w:pStyle w:val="Compact"/>
            </w:pPr>
            <w:r>
              <w:t xml:space="preserve">특별 관리</w:t>
            </w:r>
          </w:p>
        </w:tc>
        <w:tc>
          <w:tcPr/>
          <w:p>
            <w:pPr>
              <w:pStyle w:val="Compact"/>
            </w:pPr>
            <w:r>
              <w:t xml:space="preserve">환기, 온도, 격리 보관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취급 자격자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자재/제품 보관구역</w:t>
            </w:r>
          </w:p>
        </w:tc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온·습도, 청결도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인가자 출입</w:t>
            </w:r>
          </w:p>
        </w:tc>
      </w:tr>
    </w:tbl>
    <w:bookmarkEnd w:id="25"/>
    <w:bookmarkEnd w:id="26"/>
    <w:bookmarkStart w:id="29" w:name="생산설비-관리"/>
    <w:p>
      <w:pPr>
        <w:pStyle w:val="Heading2"/>
      </w:pPr>
      <w:r>
        <w:t xml:space="preserve">6.3 생산설비 관리</w:t>
      </w:r>
    </w:p>
    <w:bookmarkStart w:id="27" w:name="설비-대장-관리"/>
    <w:p>
      <w:pPr>
        <w:pStyle w:val="Heading3"/>
      </w:pPr>
      <w:r>
        <w:t xml:space="preserve">6.3.1 설비 대장 관리</w:t>
      </w:r>
    </w:p>
    <w:p>
      <w:pPr>
        <w:pStyle w:val="FirstParagraph"/>
      </w:pPr>
      <w:r>
        <w:t xml:space="preserve">모든 생산설비는</w:t>
      </w:r>
      <w:r>
        <w:t xml:space="preserve"> </w:t>
      </w:r>
      <w:r>
        <w:rPr>
          <w:b/>
          <w:bCs/>
        </w:rPr>
        <w:t xml:space="preserve">설비 마스터 리스트(QF-701-01)</w:t>
      </w:r>
      <w:r>
        <w:t xml:space="preserve">에 등록하여 관리한다.</w:t>
      </w:r>
    </w:p>
    <w:p>
      <w:pPr>
        <w:pStyle w:val="BodyText"/>
      </w:pPr>
      <w:r>
        <w:t xml:space="preserve">등록 정보:</w:t>
      </w:r>
      <w:r>
        <w:t xml:space="preserve"> </w:t>
      </w:r>
      <w:r>
        <w:t xml:space="preserve">- 설비 고유번호 (관리번호 부여 체계: 부서코드-설비종류-일련번호)</w:t>
      </w:r>
      <w:r>
        <w:t xml:space="preserve"> </w:t>
      </w:r>
      <w:r>
        <w:t xml:space="preserve">- 설비명, 제조사, 모델명, 시리얼넘버</w:t>
      </w:r>
      <w:r>
        <w:t xml:space="preserve"> </w:t>
      </w:r>
      <w:r>
        <w:t xml:space="preserve">- 설치 일자, 설치 위치</w:t>
      </w:r>
      <w:r>
        <w:t xml:space="preserve"> </w:t>
      </w:r>
      <w:r>
        <w:t xml:space="preserve">- 주요 사양 (용량, 정밀도 등)</w:t>
      </w:r>
      <w:r>
        <w:t xml:space="preserve"> </w:t>
      </w:r>
      <w:r>
        <w:t xml:space="preserve">- PM 주기 및 최근 PM 실시일</w:t>
      </w:r>
      <w:r>
        <w:t xml:space="preserve"> </w:t>
      </w:r>
      <w:r>
        <w:t xml:space="preserve">- 설비 상태 (가동/정비중/폐기 예정)</w:t>
      </w:r>
    </w:p>
    <w:bookmarkEnd w:id="27"/>
    <w:bookmarkStart w:id="28" w:name="설비-일상-점검"/>
    <w:p>
      <w:pPr>
        <w:pStyle w:val="Heading3"/>
      </w:pPr>
      <w:r>
        <w:t xml:space="preserve">6.3.2 설비 일상 점검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시업 전</w:t>
            </w:r>
          </w:p>
        </w:tc>
        <w:tc>
          <w:tcPr/>
          <w:p>
            <w:pPr>
              <w:pStyle w:val="Compact"/>
            </w:pPr>
            <w:r>
              <w:t xml:space="preserve">외관, 이상 소음, 윤활 상태, 안전장치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일상점검표 (QF-701-02)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중</w:t>
            </w:r>
          </w:p>
        </w:tc>
        <w:tc>
          <w:tcPr/>
          <w:p>
            <w:pPr>
              <w:pStyle w:val="Compact"/>
            </w:pPr>
            <w:r>
              <w:t xml:space="preserve">이상 징후 관찰 (진동, 소음, 발열, 가공 품질)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발견 시 즉시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종업 시</w:t>
            </w:r>
          </w:p>
        </w:tc>
        <w:tc>
          <w:tcPr/>
          <w:p>
            <w:pPr>
              <w:pStyle w:val="Compact"/>
            </w:pPr>
            <w:r>
              <w:t xml:space="preserve">청소, 윤활, 잔재물 제거, 전원 차단 확인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일상점검표 (QF-701-02)</w:t>
            </w:r>
          </w:p>
        </w:tc>
      </w:tr>
    </w:tbl>
    <w:bookmarkEnd w:id="28"/>
    <w:bookmarkEnd w:id="29"/>
    <w:bookmarkStart w:id="30" w:name="유틸리티-관리"/>
    <w:p>
      <w:pPr>
        <w:pStyle w:val="Heading2"/>
      </w:pPr>
      <w:r>
        <w:t xml:space="preserve">6.4 유틸리티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유틸리티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전력</w:t>
            </w:r>
          </w:p>
        </w:tc>
        <w:tc>
          <w:tcPr/>
          <w:p>
            <w:pPr>
              <w:pStyle w:val="Compact"/>
            </w:pPr>
            <w:r>
              <w:t xml:space="preserve">변전설비, UPS, 전압 안정성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압축공기</w:t>
            </w:r>
          </w:p>
        </w:tc>
        <w:tc>
          <w:tcPr/>
          <w:p>
            <w:pPr>
              <w:pStyle w:val="Compact"/>
            </w:pPr>
            <w:r>
              <w:t xml:space="preserve">컴프레서, 드라이어, 배관 누기, 노점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급수</w:t>
            </w:r>
          </w:p>
        </w:tc>
        <w:tc>
          <w:tcPr/>
          <w:p>
            <w:pPr>
              <w:pStyle w:val="Compact"/>
            </w:pPr>
            <w:r>
              <w:t xml:space="preserve">수질, 배관 상태, 정수설비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배기/환기</w:t>
            </w:r>
          </w:p>
        </w:tc>
        <w:tc>
          <w:tcPr/>
          <w:p>
            <w:pPr>
              <w:pStyle w:val="Compact"/>
            </w:pPr>
            <w:r>
              <w:t xml:space="preserve">배기 팬, 덕트, 필터 상태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가스</w:t>
            </w:r>
          </w:p>
        </w:tc>
        <w:tc>
          <w:tcPr/>
          <w:p>
            <w:pPr>
              <w:pStyle w:val="Compact"/>
            </w:pPr>
            <w:r>
              <w:t xml:space="preserve">배관 누설, 밸브 상태, 잔량 확인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</w:tbl>
    <w:bookmarkEnd w:id="30"/>
    <w:bookmarkStart w:id="31" w:name="it-인프라-관리"/>
    <w:p>
      <w:pPr>
        <w:pStyle w:val="Heading2"/>
      </w:pPr>
      <w:r>
        <w:t xml:space="preserve">6.5 IT 인프라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가용성 모니터링, 보안 패치 적용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상시/월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가동 상태, 용량 관리, 백업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DMS/ERP</w:t>
            </w:r>
          </w:p>
        </w:tc>
        <w:tc>
          <w:tcPr/>
          <w:p>
            <w:pPr>
              <w:pStyle w:val="Compact"/>
            </w:pPr>
            <w:r>
              <w:t xml:space="preserve">시스템 가용성, 데이터 무결성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백업</w:t>
            </w:r>
          </w:p>
        </w:tc>
        <w:tc>
          <w:tcPr/>
          <w:p>
            <w:pPr>
              <w:pStyle w:val="Compact"/>
            </w:pPr>
            <w:r>
              <w:t xml:space="preserve">정기 백업 실시 및 복원 테스트</w:t>
            </w:r>
          </w:p>
        </w:tc>
        <w:tc>
          <w:tcPr/>
          <w:p>
            <w:pPr>
              <w:pStyle w:val="Compact"/>
            </w:pPr>
            <w:r>
              <w:t xml:space="preserve">백업: 일 1회, 복원 테스트: 반기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정보보안</w:t>
            </w:r>
          </w:p>
        </w:tc>
        <w:tc>
          <w:tcPr/>
          <w:p>
            <w:pPr>
              <w:pStyle w:val="Compact"/>
            </w:pPr>
            <w:r>
              <w:t xml:space="preserve">접근 권한 관리, 바이러스 대책</w:t>
            </w:r>
          </w:p>
        </w:tc>
        <w:tc>
          <w:tcPr/>
          <w:p>
            <w:pPr>
              <w:pStyle w:val="Compact"/>
            </w:pPr>
            <w:r>
              <w:t xml:space="preserve">상시/분기 1회 점검</w:t>
            </w:r>
          </w:p>
        </w:tc>
      </w:tr>
    </w:tbl>
    <w:bookmarkEnd w:id="31"/>
    <w:bookmarkStart w:id="32" w:name="운송수단-관리"/>
    <w:p>
      <w:pPr>
        <w:pStyle w:val="Heading2"/>
      </w:pPr>
      <w:r>
        <w:t xml:space="preserve">6.6 운송수단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운송수단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지게차</w:t>
            </w:r>
          </w:p>
        </w:tc>
        <w:tc>
          <w:tcPr/>
          <w:p>
            <w:pPr>
              <w:pStyle w:val="Compact"/>
            </w:pPr>
            <w:r>
              <w:t xml:space="preserve">일상 점검(브레이크, 유압, 타이어), 정기 검사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전/연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핸드파레트</w:t>
            </w:r>
          </w:p>
        </w:tc>
        <w:tc>
          <w:tcPr/>
          <w:p>
            <w:pPr>
              <w:pStyle w:val="Compact"/>
            </w:pPr>
            <w:r>
              <w:t xml:space="preserve">외관, 유압, 바퀴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운송 차량</w:t>
            </w:r>
          </w:p>
        </w:tc>
        <w:tc>
          <w:tcPr/>
          <w:p>
            <w:pPr>
              <w:pStyle w:val="Compact"/>
            </w:pPr>
            <w:r>
              <w:t xml:space="preserve">법정 검사, 일상 점검</w:t>
            </w:r>
          </w:p>
        </w:tc>
        <w:tc>
          <w:tcPr/>
          <w:p>
            <w:pPr>
              <w:pStyle w:val="Compact"/>
            </w:pPr>
            <w:r>
              <w:t xml:space="preserve">사용 전/법정 주기</w:t>
            </w:r>
          </w:p>
        </w:tc>
      </w:tr>
    </w:tbl>
    <w:bookmarkEnd w:id="32"/>
    <w:bookmarkEnd w:id="33"/>
    <w:bookmarkStart w:id="45" w:name="업무환경-관리"/>
    <w:p>
      <w:pPr>
        <w:pStyle w:val="Heading1"/>
      </w:pPr>
      <w:r>
        <w:t xml:space="preserve">7. 업무환경 관리</w:t>
      </w:r>
    </w:p>
    <w:bookmarkStart w:id="39" w:name="환경-관리-기준"/>
    <w:p>
      <w:pPr>
        <w:pStyle w:val="Heading2"/>
      </w:pPr>
      <w:r>
        <w:t xml:space="preserve">7.1 환경 관리 기준</w:t>
      </w:r>
    </w:p>
    <w:bookmarkStart w:id="34" w:name="온도-및-습도-관리-mc-실제-적용-기준-기준번호-iso.04.09.01"/>
    <w:p>
      <w:pPr>
        <w:pStyle w:val="Heading3"/>
      </w:pPr>
      <w:r>
        <w:t xml:space="preserve">7.1.1 온도 및 습도 관리 (M&amp;C 실제 적용 기준 — 기준번호: ISO.04.09.01)</w:t>
      </w:r>
    </w:p>
    <w:p>
      <w:pPr>
        <w:pStyle w:val="FirstParagraph"/>
      </w:pPr>
      <w:r>
        <w:t xml:space="preserve">다음은 M&amp;C Electronics VINA 실제 환경 기준표이며, 해당 기준은 하루 2회(오전/오후) 측정·기록한다. 측정은 온·습도계를 사용하며, 각 공정의 지정 위치에서 측정 후 점검 시트에 기록한다.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79"/>
        <w:gridCol w:w="779"/>
        <w:gridCol w:w="1817"/>
        <w:gridCol w:w="1558"/>
        <w:gridCol w:w="1687"/>
        <w:gridCol w:w="129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온도 기준 (°C)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습도 기준 (%)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CNC Jig 보관 (Bảo quản Jig CNC)</w:t>
            </w:r>
          </w:p>
        </w:tc>
        <w:tc>
          <w:tcPr/>
          <w:p>
            <w:pPr>
              <w:pStyle w:val="Compact"/>
            </w:pPr>
            <w:r>
              <w:t xml:space="preserve">21~25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신뢰성 시험실 (Độ tin cậy)</w:t>
            </w:r>
          </w:p>
        </w:tc>
        <w:tc>
          <w:tcPr/>
          <w:p>
            <w:pPr>
              <w:pStyle w:val="Compact"/>
            </w:pPr>
            <w:r>
              <w:t xml:space="preserve">21~25</w:t>
            </w:r>
          </w:p>
        </w:tc>
        <w:tc>
          <w:tcPr/>
          <w:p>
            <w:pPr>
              <w:pStyle w:val="Compact"/>
            </w:pPr>
            <w:r>
              <w:t xml:space="preserve">30~70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테이프 창고 (Kho Tape)</w:t>
            </w:r>
          </w:p>
        </w:tc>
        <w:tc>
          <w:tcPr/>
          <w:p>
            <w:pPr>
              <w:pStyle w:val="Compact"/>
            </w:pPr>
            <w:r>
              <w:t xml:space="preserve">21~25</w:t>
            </w:r>
          </w:p>
        </w:tc>
        <w:tc>
          <w:tcPr/>
          <w:p>
            <w:pPr>
              <w:pStyle w:val="Compact"/>
            </w:pPr>
            <w:r>
              <w:t xml:space="preserve">30~70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알루미늄 창고 (Kho nhôm)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수지 창고 (Kho nhựa)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화학약품 창고 (Kho hóa chất)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도료 창고 (Kho Sơn)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주조유 창고 (Kho Dầu đúc kim loại)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완성품 창고 (Kho thành phẩm)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가공 창고 (Kho gia công)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금형 (Khuôn)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CNC 가공 (CNC)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연마 (Polishing)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화성처리 (Chromate)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사출 (Injection)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도장 (Coating)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기밀시험 (Leak test)</w:t>
            </w:r>
          </w:p>
        </w:tc>
        <w:tc>
          <w:tcPr/>
          <w:p>
            <w:pPr>
              <w:pStyle w:val="Compact"/>
            </w:pPr>
            <w:r>
              <w:t xml:space="preserve">18~32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조립 (Assy)</w:t>
            </w:r>
          </w:p>
        </w:tc>
        <w:tc>
          <w:tcPr/>
          <w:p>
            <w:pPr>
              <w:pStyle w:val="Compact"/>
            </w:pPr>
            <w:r>
              <w:t xml:space="preserve">21~25</w:t>
            </w:r>
          </w:p>
        </w:tc>
        <w:tc>
          <w:tcPr/>
          <w:p>
            <w:pPr>
              <w:pStyle w:val="Compact"/>
            </w:pPr>
            <w:r>
              <w:t xml:space="preserve">30~70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출하검사 (GP12)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20~80</w:t>
            </w:r>
          </w:p>
        </w:tc>
        <w:tc>
          <w:tcPr/>
          <w:p>
            <w:pPr>
              <w:pStyle w:val="Compact"/>
            </w:pPr>
            <w:r>
              <w:t xml:space="preserve">1일 2회</w:t>
            </w:r>
          </w:p>
        </w:tc>
        <w:tc>
          <w:tcPr/>
          <w:p>
            <w:pPr>
              <w:pStyle w:val="Compact"/>
            </w:pPr>
            <w:r>
              <w:t xml:space="preserve">점검 시트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이상 처리</w:t>
      </w:r>
      <w:r>
        <w:t xml:space="preserve">: 온도 또는 습도가 기준을 초과하거나 2일 연속으로 Min/Max 한계에 근접하면 즉시 상위자에게 보고하고, 시설(설비)팀에 즉각 처리 요청한다.</w:t>
      </w:r>
    </w:p>
    <w:bookmarkEnd w:id="34"/>
    <w:bookmarkStart w:id="35" w:name="조도-관리-mc-실제-기준"/>
    <w:p>
      <w:pPr>
        <w:pStyle w:val="Heading3"/>
      </w:pPr>
      <w:r>
        <w:t xml:space="preserve">7.1.2 조도 관리 (M&amp;C 실제 기준)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885"/>
        <w:gridCol w:w="1885"/>
        <w:gridCol w:w="1885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조도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검사 테이블 구역</w:t>
            </w:r>
          </w:p>
        </w:tc>
        <w:tc>
          <w:tcPr/>
          <w:p>
            <w:pPr>
              <w:pStyle w:val="Compact"/>
            </w:pPr>
            <w:r>
              <w:t xml:space="preserve">800~1,200 lux</w:t>
            </w:r>
          </w:p>
        </w:tc>
        <w:tc>
          <w:tcPr/>
          <w:p>
            <w:pPr>
              <w:pStyle w:val="Compact"/>
            </w:pPr>
            <w:r>
              <w:t xml:space="preserve">조도계로 측정, 지침에 따라 실시</w:t>
            </w:r>
          </w:p>
        </w:tc>
        <w:tc>
          <w:tcPr/>
          <w:p>
            <w:pPr>
              <w:pStyle w:val="Compact"/>
            </w:pPr>
            <w:r>
              <w:t xml:space="preserve">1주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조도 관리표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 글라스 검사 구역 (Back glass 검사)</w:t>
            </w:r>
          </w:p>
        </w:tc>
        <w:tc>
          <w:tcPr/>
          <w:p>
            <w:pPr>
              <w:pStyle w:val="Compact"/>
            </w:pPr>
            <w:r>
              <w:t xml:space="preserve">1,500~2,000 lux</w:t>
            </w:r>
          </w:p>
        </w:tc>
        <w:tc>
          <w:tcPr/>
          <w:p>
            <w:pPr>
              <w:pStyle w:val="Compact"/>
            </w:pPr>
            <w:r>
              <w:t xml:space="preserve">조도계로 측정</w:t>
            </w:r>
          </w:p>
        </w:tc>
        <w:tc>
          <w:tcPr/>
          <w:p>
            <w:pPr>
              <w:pStyle w:val="Compact"/>
            </w:pPr>
            <w:r>
              <w:t xml:space="preserve">1주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조도 관리표</w:t>
            </w:r>
          </w:p>
        </w:tc>
      </w:tr>
    </w:tbl>
    <w:p>
      <w:pPr>
        <w:pStyle w:val="BodyText"/>
      </w:pPr>
      <w:r>
        <w:t xml:space="preserve">기준 초과 시: 형광등을 추가 설치하거나 제거하여 조도 기준 유지.</w:t>
      </w:r>
      <w:r>
        <w:t xml:space="preserve"> </w:t>
      </w:r>
      <w:r>
        <w:t xml:space="preserve">| 자재 보관구역 | 60 ± 10% RH | 50~70% RH | 1일 2회 | QF-701-03 |</w:t>
      </w:r>
      <w:r>
        <w:t xml:space="preserve"> </w:t>
      </w:r>
      <w:r>
        <w:t xml:space="preserve">| 클린룸 | 45 ± 10% RH | 35~55% RH | 연속 모니터링 | 자동 기록 |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습도 30% RH 미만 시 ESD 위험 증가, 70% RH 초과 시 결로/부식 위험. 즉시 시정조치 필요.</w:t>
      </w:r>
    </w:p>
    <w:bookmarkEnd w:id="35"/>
    <w:bookmarkStart w:id="36" w:name="조도-관리"/>
    <w:p>
      <w:pPr>
        <w:pStyle w:val="Heading3"/>
      </w:pPr>
      <w:r>
        <w:t xml:space="preserve">7.1.3 조도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조도 기준 (lux)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생산구역</w:t>
            </w:r>
          </w:p>
        </w:tc>
        <w:tc>
          <w:tcPr/>
          <w:p>
            <w:pPr>
              <w:pStyle w:val="Compact"/>
            </w:pPr>
            <w:r>
              <w:t xml:space="preserve">300 lux 이상</w:t>
            </w:r>
          </w:p>
        </w:tc>
        <w:tc>
          <w:tcPr/>
          <w:p>
            <w:pPr>
              <w:pStyle w:val="Compact"/>
            </w:pPr>
            <w:r>
              <w:t xml:space="preserve">300~500 lux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 조립구역</w:t>
            </w:r>
          </w:p>
        </w:tc>
        <w:tc>
          <w:tcPr/>
          <w:p>
            <w:pPr>
              <w:pStyle w:val="Compact"/>
            </w:pPr>
            <w:r>
              <w:t xml:space="preserve">500 lux 이상</w:t>
            </w:r>
          </w:p>
        </w:tc>
        <w:tc>
          <w:tcPr/>
          <w:p>
            <w:pPr>
              <w:pStyle w:val="Compact"/>
            </w:pPr>
            <w:r>
              <w:t xml:space="preserve">500~750 lux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검사구역</w:t>
            </w:r>
          </w:p>
        </w:tc>
        <w:tc>
          <w:tcPr/>
          <w:p>
            <w:pPr>
              <w:pStyle w:val="Compact"/>
            </w:pPr>
            <w:r>
              <w:t xml:space="preserve">750 lux 이상</w:t>
            </w:r>
          </w:p>
        </w:tc>
        <w:tc>
          <w:tcPr/>
          <w:p>
            <w:pPr>
              <w:pStyle w:val="Compact"/>
            </w:pPr>
            <w:r>
              <w:t xml:space="preserve">750~1000 lux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외관검사구역</w:t>
            </w:r>
          </w:p>
        </w:tc>
        <w:tc>
          <w:tcPr/>
          <w:p>
            <w:pPr>
              <w:pStyle w:val="Compact"/>
            </w:pPr>
            <w:r>
              <w:t xml:space="preserve">1000 lux 이상</w:t>
            </w:r>
          </w:p>
        </w:tc>
        <w:tc>
          <w:tcPr/>
          <w:p>
            <w:pPr>
              <w:pStyle w:val="Compact"/>
            </w:pPr>
            <w:r>
              <w:t xml:space="preserve">1000~1500 lux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사무구역</w:t>
            </w:r>
          </w:p>
        </w:tc>
        <w:tc>
          <w:tcPr/>
          <w:p>
            <w:pPr>
              <w:pStyle w:val="Compact"/>
            </w:pPr>
            <w:r>
              <w:t xml:space="preserve">300 lux 이상</w:t>
            </w:r>
          </w:p>
        </w:tc>
        <w:tc>
          <w:tcPr/>
          <w:p>
            <w:pPr>
              <w:pStyle w:val="Compact"/>
            </w:pPr>
            <w:r>
              <w:t xml:space="preserve">300~500 lux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창고/보관구역</w:t>
            </w:r>
          </w:p>
        </w:tc>
        <w:tc>
          <w:tcPr/>
          <w:p>
            <w:pPr>
              <w:pStyle w:val="Compact"/>
            </w:pPr>
            <w:r>
              <w:t xml:space="preserve">150 lux 이상</w:t>
            </w:r>
          </w:p>
        </w:tc>
        <w:tc>
          <w:tcPr/>
          <w:p>
            <w:pPr>
              <w:pStyle w:val="Compact"/>
            </w:pPr>
            <w:r>
              <w:t xml:space="preserve">150~300 lux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QF-701-04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베트남 QCVN 22:2016/BYT 및 IPC-A-610 검사 환경 요건 준수. 조도 측정은 교정된 조도계를 사용하여 작업면 높이에서 실시.</w:t>
      </w:r>
    </w:p>
    <w:bookmarkEnd w:id="36"/>
    <w:bookmarkStart w:id="37" w:name="정전기esd-관리"/>
    <w:p>
      <w:pPr>
        <w:pStyle w:val="Heading3"/>
      </w:pPr>
      <w:r>
        <w:t xml:space="preserve">7.1.4 정전기(ESD) 관리</w:t>
      </w:r>
    </w:p>
    <w:p>
      <w:pPr>
        <w:pStyle w:val="FirstParagraph"/>
      </w:pPr>
      <w:r>
        <w:t xml:space="preserve">ESD 민감 제품(전자부품, PCB, 반도체 등) 취급 구역에 다음을 적용한다: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접지 저항</w:t>
            </w:r>
          </w:p>
        </w:tc>
        <w:tc>
          <w:tcPr/>
          <w:p>
            <w:pPr>
              <w:pStyle w:val="Compact"/>
            </w:pPr>
            <w:r>
              <w:t xml:space="preserve">&lt; 1.0 × 10⁹ Ω (표면 저항)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작업대 표면 저항</w:t>
            </w:r>
          </w:p>
        </w:tc>
        <w:tc>
          <w:tcPr/>
          <w:p>
            <w:pPr>
              <w:pStyle w:val="Compact"/>
            </w:pPr>
            <w:r>
              <w:t xml:space="preserve">1.0 × 10⁶ ~ 1.0 × 10⁹ Ω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바닥 표면 저항</w:t>
            </w:r>
          </w:p>
        </w:tc>
        <w:tc>
          <w:tcPr/>
          <w:p>
            <w:pPr>
              <w:pStyle w:val="Compact"/>
            </w:pPr>
            <w:r>
              <w:t xml:space="preserve">1.0 × 10⁶ ~ 1.0 × 10⁹ Ω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손목 접지대(Wrist Strap)</w:t>
            </w:r>
          </w:p>
        </w:tc>
        <w:tc>
          <w:tcPr/>
          <w:p>
            <w:pPr>
              <w:pStyle w:val="Compact"/>
            </w:pPr>
            <w:r>
              <w:t xml:space="preserve">접지 연속성 확인 (&lt; 35 MΩ)</w:t>
            </w:r>
          </w:p>
        </w:tc>
        <w:tc>
          <w:tcPr/>
          <w:p>
            <w:pPr>
              <w:pStyle w:val="Compact"/>
            </w:pPr>
            <w:r>
              <w:t xml:space="preserve">매일 사용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이온나이저(Ionizer)</w:t>
            </w:r>
          </w:p>
        </w:tc>
        <w:tc>
          <w:tcPr/>
          <w:p>
            <w:pPr>
              <w:pStyle w:val="Compact"/>
            </w:pPr>
            <w:r>
              <w:t xml:space="preserve">방전 시간 및 균형 전압 확인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습도</w:t>
            </w:r>
          </w:p>
        </w:tc>
        <w:tc>
          <w:tcPr/>
          <w:p>
            <w:pPr>
              <w:pStyle w:val="Compact"/>
            </w:pPr>
            <w:r>
              <w:t xml:space="preserve">&gt; 30% RH 유지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보호구</w:t>
            </w:r>
          </w:p>
        </w:tc>
        <w:tc>
          <w:tcPr/>
          <w:p>
            <w:pPr>
              <w:pStyle w:val="Compact"/>
            </w:pPr>
            <w:r>
              <w:t xml:space="preserve">ESD 가운, 접지 신발, ESD 장갑 착용 확인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생산팀장</w:t>
            </w:r>
          </w:p>
        </w:tc>
      </w:tr>
    </w:tbl>
    <w:p>
      <w:pPr>
        <w:pStyle w:val="BlockText"/>
      </w:pPr>
      <w:r>
        <w:rPr>
          <w:b/>
          <w:bCs/>
        </w:rPr>
        <w:t xml:space="preserve">상세 사항</w:t>
      </w:r>
      <w:r>
        <w:t xml:space="preserve">: ESD 보호구역(EPA) 운영 세부사항은</w:t>
      </w:r>
      <w:r>
        <w:t xml:space="preserve"> </w:t>
      </w:r>
      <w:r>
        <w:rPr>
          <w:b/>
          <w:bCs/>
        </w:rPr>
        <w:t xml:space="preserve">WI-701-01 ESD 관리 지침서</w:t>
      </w:r>
      <w:r>
        <w:t xml:space="preserve">에 따른다.</w:t>
      </w:r>
    </w:p>
    <w:bookmarkEnd w:id="37"/>
    <w:bookmarkStart w:id="38" w:name="청결도-관리-fod-연계"/>
    <w:p>
      <w:pPr>
        <w:pStyle w:val="Heading3"/>
      </w:pPr>
      <w:r>
        <w:t xml:space="preserve">7.1.5 청결도 관리 (FOD 연계)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84"/>
        <w:gridCol w:w="2354"/>
        <w:gridCol w:w="2140"/>
        <w:gridCol w:w="21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청결도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생산구역</w:t>
            </w:r>
          </w:p>
        </w:tc>
        <w:tc>
          <w:tcPr/>
          <w:p>
            <w:pPr>
              <w:pStyle w:val="Compact"/>
            </w:pPr>
            <w:r>
              <w:t xml:space="preserve">일반</w:t>
            </w:r>
          </w:p>
        </w:tc>
        <w:tc>
          <w:tcPr/>
          <w:p>
            <w:pPr>
              <w:pStyle w:val="Compact"/>
            </w:pPr>
            <w:r>
              <w:t xml:space="preserve">작업 전후 청소, 주 1회 정리정돈 점검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전자부품 조립구역</w:t>
            </w:r>
          </w:p>
        </w:tc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작업대 청소, 음식물 반입 금지, 포장재 통제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클린룸/청정구역</w:t>
            </w:r>
          </w:p>
        </w:tc>
        <w:tc>
          <w:tcPr/>
          <w:p>
            <w:pPr>
              <w:pStyle w:val="Compact"/>
            </w:pPr>
            <w:r>
              <w:t xml:space="preserve">엄격</w:t>
            </w:r>
          </w:p>
        </w:tc>
        <w:tc>
          <w:tcPr/>
          <w:p>
            <w:pPr>
              <w:pStyle w:val="Compact"/>
            </w:pPr>
            <w:r>
              <w:t xml:space="preserve">미립자 기준 충족, 클린룸 입실 절차 준수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검사구역</w:t>
            </w:r>
          </w:p>
        </w:tc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이물질 제거, 정리정돈, 조도 확보</w:t>
            </w:r>
          </w:p>
        </w:tc>
        <w:tc>
          <w:tcPr/>
          <w:p>
            <w:pPr>
              <w:pStyle w:val="Compact"/>
            </w:pPr>
            <w:r>
              <w:t xml:space="preserve">일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보관구역</w:t>
            </w:r>
          </w:p>
        </w:tc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바닥 청소, 선입선출, 방충·방습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</w:tr>
    </w:tbl>
    <w:p>
      <w:pPr>
        <w:pStyle w:val="BlockText"/>
      </w:pPr>
      <w:r>
        <w:rPr>
          <w:b/>
          <w:bCs/>
        </w:rPr>
        <w:t xml:space="preserve">FOD 방지 연계</w:t>
      </w:r>
      <w:r>
        <w:t xml:space="preserve">: 청결도 관리는</w:t>
      </w:r>
      <w:r>
        <w:t xml:space="preserve"> </w:t>
      </w:r>
      <w:r>
        <w:rPr>
          <w:b/>
          <w:bCs/>
        </w:rPr>
        <w:t xml:space="preserve">QP-819 FOD 방지 관리 절차서</w:t>
      </w:r>
      <w:r>
        <w:t xml:space="preserve">와 연계하여 운영한다. FOD 통제구역의 청결도 기준, 이물질 검사 절차, FOD 보고 체계는 QP-819를 따른다.</w:t>
      </w:r>
    </w:p>
    <w:bookmarkEnd w:id="38"/>
    <w:bookmarkEnd w:id="39"/>
    <w:bookmarkStart w:id="43" w:name="환경-조건-이탈-시-처리"/>
    <w:p>
      <w:pPr>
        <w:pStyle w:val="Heading2"/>
      </w:pPr>
      <w:r>
        <w:t xml:space="preserve">7.2 환경 조건 이탈 시 처리</w:t>
      </w:r>
    </w:p>
    <w:bookmarkStart w:id="40" w:name="이탈-판정-기준"/>
    <w:p>
      <w:pPr>
        <w:pStyle w:val="Heading3"/>
      </w:pPr>
      <w:r>
        <w:t xml:space="preserve">7.2.1 이탈 판정 기준</w:t>
      </w:r>
    </w:p>
    <w:p>
      <w:pPr>
        <w:pStyle w:val="FirstParagraph"/>
      </w:pPr>
      <w:r>
        <w:t xml:space="preserve">환경 모니터링 결과가 허용 범위를 벗어난 경우</w:t>
      </w:r>
      <w:r>
        <w:t xml:space="preserve"> </w:t>
      </w:r>
      <w:r>
        <w:t xml:space="preserve">“이탈(Out of Specification)”</w:t>
      </w:r>
      <w:r>
        <w:t xml:space="preserve">로 판정한다.</w:t>
      </w:r>
    </w:p>
    <w:bookmarkEnd w:id="40"/>
    <w:bookmarkStart w:id="41" w:name="이탈-시-조치-절차"/>
    <w:p>
      <w:pPr>
        <w:pStyle w:val="Heading3"/>
      </w:pPr>
      <w:r>
        <w:t xml:space="preserve">7.2.2 이탈 시 조치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이탈 사실 확인 및 즉시 보고</w:t>
            </w:r>
          </w:p>
        </w:tc>
        <w:tc>
          <w:tcPr/>
          <w:p>
            <w:pPr>
              <w:pStyle w:val="Compact"/>
            </w:pPr>
            <w:r>
              <w:t xml:space="preserve">발견자 → 해당부서장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해당 구역 작업 중단 여부 판단</w:t>
            </w:r>
          </w:p>
        </w:tc>
        <w:tc>
          <w:tcPr/>
          <w:p>
            <w:pPr>
              <w:pStyle w:val="Compact"/>
            </w:pPr>
            <w:r>
              <w:t xml:space="preserve">해당부서장 + 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30분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이탈 원인 조사 및 환경 조건 복원</w:t>
            </w:r>
          </w:p>
        </w:tc>
        <w:tc>
          <w:tcPr/>
          <w:p>
            <w:pPr>
              <w:pStyle w:val="Compact"/>
            </w:pPr>
            <w:r>
              <w:t xml:space="preserve">시설관리 + 해당부서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이탈 기간 중 생산/검사된 제품의 영향 평가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영향 받은 제품의 처리 결정 (재검사/폐기 등)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 평가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시정조치 실시 및 재발 방지</w:t>
            </w:r>
          </w:p>
        </w:tc>
        <w:tc>
          <w:tcPr/>
          <w:p>
            <w:pPr>
              <w:pStyle w:val="Compact"/>
            </w:pPr>
            <w:r>
              <w:t xml:space="preserve">시설관리 + 해당부서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1주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시정조치 효과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후</w:t>
            </w:r>
          </w:p>
        </w:tc>
      </w:tr>
    </w:tbl>
    <w:bookmarkEnd w:id="41"/>
    <w:bookmarkStart w:id="42" w:name="긴급-상황-대응"/>
    <w:p>
      <w:pPr>
        <w:pStyle w:val="Heading3"/>
      </w:pPr>
      <w:r>
        <w:t xml:space="preserve">7.2.3 긴급 상황 대응</w:t>
      </w:r>
    </w:p>
    <w:p>
      <w:pPr>
        <w:pStyle w:val="FirstParagraph"/>
      </w:pPr>
      <w:r>
        <w:t xml:space="preserve">다음의 경우 즉시 해당 구역 작업을 중단하고 QMR에게 보고한다:</w:t>
      </w:r>
      <w:r>
        <w:t xml:space="preserve"> </w:t>
      </w:r>
      <w:r>
        <w:t xml:space="preserve">- 온도 허용 범위를 ±10°C 이상 이탈</w:t>
      </w:r>
      <w:r>
        <w:t xml:space="preserve"> </w:t>
      </w:r>
      <w:r>
        <w:t xml:space="preserve">- 습도 30% RH 미만 또는 80% RH 초과 (ESD 구역)</w:t>
      </w:r>
      <w:r>
        <w:t xml:space="preserve"> </w:t>
      </w:r>
      <w:r>
        <w:t xml:space="preserve">- 정전, 단수 등 유틸리티 공급 중단</w:t>
      </w:r>
      <w:r>
        <w:t xml:space="preserve"> </w:t>
      </w:r>
      <w:r>
        <w:t xml:space="preserve">- 클린룸 차압 역전 또는 미립자 급증</w:t>
      </w:r>
      <w:r>
        <w:t xml:space="preserve"> </w:t>
      </w:r>
      <w:r>
        <w:t xml:space="preserve">- 안전 관련 긴급 상황 (화재, 누출 등)</w:t>
      </w:r>
    </w:p>
    <w:bookmarkEnd w:id="42"/>
    <w:bookmarkEnd w:id="43"/>
    <w:bookmarkStart w:id="44" w:name="인적-환경-관리"/>
    <w:p>
      <w:pPr>
        <w:pStyle w:val="Heading2"/>
      </w:pPr>
      <w:r>
        <w:t xml:space="preserve">7.3 인적 환경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요소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안전 수칙 게시, 보호구 착용 확인, 위험구역 표시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인체공학</w:t>
            </w:r>
          </w:p>
        </w:tc>
        <w:tc>
          <w:tcPr/>
          <w:p>
            <w:pPr>
              <w:pStyle w:val="Compact"/>
            </w:pPr>
            <w:r>
              <w:t xml:space="preserve">작업대 높이, 조명 각도, 반복 작업 부하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소음</w:t>
            </w:r>
          </w:p>
        </w:tc>
        <w:tc>
          <w:tcPr/>
          <w:p>
            <w:pPr>
              <w:pStyle w:val="Compact"/>
            </w:pPr>
            <w:r>
              <w:t xml:space="preserve">소음 측정, 방음 대책, 청력 보호구 지급</w:t>
            </w:r>
          </w:p>
        </w:tc>
        <w:tc>
          <w:tcPr/>
          <w:p>
            <w:pPr>
              <w:pStyle w:val="Compact"/>
            </w:pPr>
            <w:r>
              <w:t xml:space="preserve">반기 1회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위생</w:t>
            </w:r>
          </w:p>
        </w:tc>
        <w:tc>
          <w:tcPr/>
          <w:p>
            <w:pPr>
              <w:pStyle w:val="Compact"/>
            </w:pPr>
            <w:r>
              <w:t xml:space="preserve">화장실, 식수, 환기 상태 유지</w:t>
            </w:r>
          </w:p>
        </w:tc>
        <w:tc>
          <w:tcPr/>
          <w:p>
            <w:pPr>
              <w:pStyle w:val="Compact"/>
            </w:pPr>
            <w:r>
              <w:t xml:space="preserve">상시</w:t>
            </w:r>
          </w:p>
        </w:tc>
      </w:tr>
    </w:tbl>
    <w:bookmarkEnd w:id="44"/>
    <w:bookmarkEnd w:id="45"/>
    <w:bookmarkStart w:id="57" w:name="예방보전-preventive-maintenance"/>
    <w:p>
      <w:pPr>
        <w:pStyle w:val="Heading1"/>
      </w:pPr>
      <w:r>
        <w:t xml:space="preserve">8. 예방보전 (Preventive Maintenance)</w:t>
      </w:r>
    </w:p>
    <w:bookmarkStart w:id="48" w:name="pm-체계"/>
    <w:p>
      <w:pPr>
        <w:pStyle w:val="Heading2"/>
      </w:pPr>
      <w:r>
        <w:t xml:space="preserve">8.1 PM 체계</w:t>
      </w:r>
    </w:p>
    <w:bookmarkStart w:id="46" w:name="보전-유형"/>
    <w:p>
      <w:pPr>
        <w:pStyle w:val="Heading3"/>
      </w:pPr>
      <w:r>
        <w:t xml:space="preserve">8.1.1 보전 유형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일상 점검</w:t>
            </w:r>
          </w:p>
        </w:tc>
        <w:tc>
          <w:tcPr/>
          <w:p>
            <w:pPr>
              <w:pStyle w:val="Compact"/>
            </w:pPr>
            <w:r>
              <w:t xml:space="preserve">작업자가 매일 수행하는 간이 점검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생산설비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PM</w:t>
            </w:r>
          </w:p>
        </w:tc>
        <w:tc>
          <w:tcPr/>
          <w:p>
            <w:pPr>
              <w:pStyle w:val="Compact"/>
            </w:pPr>
            <w:r>
              <w:t xml:space="preserve">계획된 주기에 따른 점검·정비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PM 대상 설비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CBM (상태기반보전)</w:t>
            </w:r>
          </w:p>
        </w:tc>
        <w:tc>
          <w:tcPr/>
          <w:p>
            <w:pPr>
              <w:pStyle w:val="Compact"/>
            </w:pPr>
            <w:r>
              <w:t xml:space="preserve">설비 상태 모니터링에 따른 정비</w:t>
            </w:r>
          </w:p>
        </w:tc>
        <w:tc>
          <w:tcPr/>
          <w:p>
            <w:pPr>
              <w:pStyle w:val="Compact"/>
            </w:pPr>
            <w:r>
              <w:t xml:space="preserve">핵심 설비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 (사후보전)</w:t>
            </w:r>
          </w:p>
        </w:tc>
        <w:tc>
          <w:tcPr/>
          <w:p>
            <w:pPr>
              <w:pStyle w:val="Compact"/>
            </w:pPr>
            <w:r>
              <w:t xml:space="preserve">고장 발생 후 긴급 수리</w:t>
            </w:r>
          </w:p>
        </w:tc>
        <w:tc>
          <w:tcPr/>
          <w:p>
            <w:pPr>
              <w:pStyle w:val="Compact"/>
            </w:pPr>
            <w:r>
              <w:t xml:space="preserve">고장 설비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개량보전</w:t>
            </w:r>
          </w:p>
        </w:tc>
        <w:tc>
          <w:tcPr/>
          <w:p>
            <w:pPr>
              <w:pStyle w:val="Compact"/>
            </w:pPr>
            <w:r>
              <w:t xml:space="preserve">설비 개선 및 성능 향상 활동</w:t>
            </w:r>
          </w:p>
        </w:tc>
        <w:tc>
          <w:tcPr/>
          <w:p>
            <w:pPr>
              <w:pStyle w:val="Compact"/>
            </w:pPr>
            <w:r>
              <w:t xml:space="preserve">개선 필요 설비</w:t>
            </w:r>
          </w:p>
        </w:tc>
      </w:tr>
    </w:tbl>
    <w:bookmarkEnd w:id="46"/>
    <w:bookmarkStart w:id="47" w:name="pm-등급-분류"/>
    <w:p>
      <w:pPr>
        <w:pStyle w:val="Heading3"/>
      </w:pPr>
      <w:r>
        <w:t xml:space="preserve">8.1.2 PM 등급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PM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A등급 (핵심)</w:t>
            </w:r>
          </w:p>
        </w:tc>
        <w:tc>
          <w:tcPr/>
          <w:p>
            <w:pPr>
              <w:pStyle w:val="Compact"/>
            </w:pPr>
            <w:r>
              <w:t xml:space="preserve">고장 시 생산라인 중단, 대체 불가</w:t>
            </w:r>
          </w:p>
        </w:tc>
        <w:tc>
          <w:tcPr/>
          <w:p>
            <w:pPr>
              <w:pStyle w:val="Compact"/>
            </w:pPr>
            <w:r>
              <w:t xml:space="preserve">월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CNC, SMT 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B등급 (중요)</w:t>
            </w:r>
          </w:p>
        </w:tc>
        <w:tc>
          <w:tcPr/>
          <w:p>
            <w:pPr>
              <w:pStyle w:val="Compact"/>
            </w:pPr>
            <w:r>
              <w:t xml:space="preserve">고장 시 부분 영향, 대체 가능</w:t>
            </w:r>
          </w:p>
        </w:tc>
        <w:tc>
          <w:tcPr/>
          <w:p>
            <w:pPr>
              <w:pStyle w:val="Compact"/>
            </w:pPr>
            <w:r>
              <w:t xml:space="preserve">분기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솔더링 장비, 프레스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C등급 (일반)</w:t>
            </w:r>
          </w:p>
        </w:tc>
        <w:tc>
          <w:tcPr/>
          <w:p>
            <w:pPr>
              <w:pStyle w:val="Compact"/>
            </w:pPr>
            <w:r>
              <w:t xml:space="preserve">고장 시 영향 경미, 쉽게 대체</w:t>
            </w:r>
          </w:p>
        </w:tc>
        <w:tc>
          <w:tcPr/>
          <w:p>
            <w:pPr>
              <w:pStyle w:val="Compact"/>
            </w:pPr>
            <w:r>
              <w:t xml:space="preserve">반기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공구류, 보조설비</w:t>
            </w:r>
          </w:p>
        </w:tc>
      </w:tr>
    </w:tbl>
    <w:bookmarkEnd w:id="47"/>
    <w:bookmarkEnd w:id="48"/>
    <w:bookmarkStart w:id="52" w:name="pm-계획-수립-및-실행"/>
    <w:p>
      <w:pPr>
        <w:pStyle w:val="Heading2"/>
      </w:pPr>
      <w:r>
        <w:t xml:space="preserve">8.2 PM 계획 수립 및 실행</w:t>
      </w:r>
    </w:p>
    <w:bookmarkStart w:id="49" w:name="연간-pm-계획"/>
    <w:p>
      <w:pPr>
        <w:pStyle w:val="Heading3"/>
      </w:pPr>
      <w:r>
        <w:t xml:space="preserve">8.2.1 연간 PM 계획</w:t>
      </w:r>
    </w:p>
    <w:p>
      <w:pPr>
        <w:pStyle w:val="Compact"/>
        <w:numPr>
          <w:ilvl w:val="0"/>
          <w:numId w:val="1004"/>
        </w:numPr>
      </w:pPr>
      <w:r>
        <w:t xml:space="preserve">시설관리 담당자는 매년 12월에 차년도</w:t>
      </w:r>
      <w:r>
        <w:t xml:space="preserve"> </w:t>
      </w:r>
      <w:r>
        <w:rPr>
          <w:b/>
          <w:bCs/>
        </w:rPr>
        <w:t xml:space="preserve">연간 PM 계획(QF-701-05)</w:t>
      </w:r>
      <w:r>
        <w:t xml:space="preserve">을 수립한다.</w:t>
      </w:r>
    </w:p>
    <w:p>
      <w:pPr>
        <w:pStyle w:val="Compact"/>
        <w:numPr>
          <w:ilvl w:val="0"/>
          <w:numId w:val="1004"/>
        </w:numPr>
      </w:pPr>
      <w:r>
        <w:t xml:space="preserve">PM 계획에는 다음을 포함한다:</w:t>
      </w:r>
    </w:p>
    <w:p>
      <w:pPr>
        <w:pStyle w:val="Compact"/>
        <w:numPr>
          <w:ilvl w:val="1"/>
          <w:numId w:val="1005"/>
        </w:numPr>
      </w:pPr>
      <w:r>
        <w:t xml:space="preserve">대상 설비 목록 및 PM 등급</w:t>
      </w:r>
    </w:p>
    <w:p>
      <w:pPr>
        <w:pStyle w:val="Compact"/>
        <w:numPr>
          <w:ilvl w:val="1"/>
          <w:numId w:val="1005"/>
        </w:numPr>
      </w:pPr>
      <w:r>
        <w:t xml:space="preserve">PM 주기 및 예정일</w:t>
      </w:r>
    </w:p>
    <w:p>
      <w:pPr>
        <w:pStyle w:val="Compact"/>
        <w:numPr>
          <w:ilvl w:val="1"/>
          <w:numId w:val="1005"/>
        </w:numPr>
      </w:pPr>
      <w:r>
        <w:t xml:space="preserve">PM 항목(점검, 교체, 윤활, 교정 등)</w:t>
      </w:r>
    </w:p>
    <w:p>
      <w:pPr>
        <w:pStyle w:val="Compact"/>
        <w:numPr>
          <w:ilvl w:val="1"/>
          <w:numId w:val="1005"/>
        </w:numPr>
      </w:pPr>
      <w:r>
        <w:t xml:space="preserve">필요 부품/소모품 목록</w:t>
      </w:r>
    </w:p>
    <w:p>
      <w:pPr>
        <w:pStyle w:val="Compact"/>
        <w:numPr>
          <w:ilvl w:val="1"/>
          <w:numId w:val="1005"/>
        </w:numPr>
      </w:pPr>
      <w:r>
        <w:t xml:space="preserve">담당자 배정</w:t>
      </w:r>
    </w:p>
    <w:p>
      <w:pPr>
        <w:pStyle w:val="Compact"/>
        <w:numPr>
          <w:ilvl w:val="0"/>
          <w:numId w:val="1004"/>
        </w:numPr>
      </w:pPr>
      <w:r>
        <w:t xml:space="preserve">연간 PM 계획은 생산 일정과 조율하여 생산팀장 협의 후 QMR 승인을 받는다.</w:t>
      </w:r>
    </w:p>
    <w:bookmarkEnd w:id="49"/>
    <w:bookmarkStart w:id="50" w:name="pm-실행-절차"/>
    <w:p>
      <w:pPr>
        <w:pStyle w:val="Heading3"/>
      </w:pPr>
      <w:r>
        <w:t xml:space="preserve">8.2.2 PM 실행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PM 일정 통보 (1주 전)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PM 일정 통보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설비 정지 및 안전 조치</w:t>
            </w:r>
          </w:p>
        </w:tc>
        <w:tc>
          <w:tcPr/>
          <w:p>
            <w:pPr>
              <w:pStyle w:val="Compact"/>
            </w:pPr>
            <w:r>
              <w:t xml:space="preserve">시설관리 + 생산팀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PM 항목별 점검/정비 실시</w:t>
            </w:r>
          </w:p>
        </w:tc>
        <w:tc>
          <w:tcPr/>
          <w:p>
            <w:pPr>
              <w:pStyle w:val="Compact"/>
            </w:pPr>
            <w:r>
              <w:t xml:space="preserve">시설관리 (또는 외부업체)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PM 실시 기록 (QF-701-06)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부품 교체 시 기록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 교체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PM 완료 후 시운전 확인</w:t>
            </w:r>
          </w:p>
        </w:tc>
        <w:tc>
          <w:tcPr/>
          <w:p>
            <w:pPr>
              <w:pStyle w:val="Compact"/>
            </w:pPr>
            <w:r>
              <w:t xml:space="preserve">시설관리 + 생산팀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시운전 확인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설비 가동 복귀 승인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가동 복귀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PM 기록 갱신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마스터 리스트 갱신</w:t>
            </w:r>
          </w:p>
        </w:tc>
      </w:tr>
    </w:tbl>
    <w:bookmarkEnd w:id="50"/>
    <w:bookmarkStart w:id="51" w:name="pm-이행률-관리"/>
    <w:p>
      <w:pPr>
        <w:pStyle w:val="Heading3"/>
      </w:pPr>
      <w:r>
        <w:t xml:space="preserve">8.2.3 PM 이행률 관리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목표 PM 이행률</w:t>
      </w:r>
      <w:r>
        <w:t xml:space="preserve">: 95% 이상 (월간 기준)</w:t>
      </w:r>
    </w:p>
    <w:p>
      <w:pPr>
        <w:pStyle w:val="Compact"/>
        <w:numPr>
          <w:ilvl w:val="0"/>
          <w:numId w:val="1006"/>
        </w:numPr>
      </w:pPr>
      <w:r>
        <w:t xml:space="preserve">PM 이행률 = (실제 PM 실시 건수 / 계획 PM 건수) × 100%</w:t>
      </w:r>
    </w:p>
    <w:p>
      <w:pPr>
        <w:pStyle w:val="Compact"/>
        <w:numPr>
          <w:ilvl w:val="0"/>
          <w:numId w:val="1006"/>
        </w:numPr>
      </w:pPr>
      <w:r>
        <w:t xml:space="preserve">월간 PM 이행률을 집계하여 경영검토 시 보고</w:t>
      </w:r>
    </w:p>
    <w:bookmarkEnd w:id="51"/>
    <w:bookmarkEnd w:id="52"/>
    <w:bookmarkStart w:id="55" w:name="고장-대응-bm"/>
    <w:p>
      <w:pPr>
        <w:pStyle w:val="Heading2"/>
      </w:pPr>
      <w:r>
        <w:t xml:space="preserve">8.3 고장 대응 (BM)</w:t>
      </w:r>
    </w:p>
    <w:bookmarkStart w:id="53" w:name="고장-보고-및-처리"/>
    <w:p>
      <w:pPr>
        <w:pStyle w:val="Heading3"/>
      </w:pPr>
      <w:r>
        <w:t xml:space="preserve">8.3.1 고장 보고 및 처리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설비 이상/고장 발견 → 즉시 가동 중단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생산팀장 및 시설관리에 보고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고장 원인 진단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수리 실시 (내부/외부 업체)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수리 완료 후 시운전 및 품질 확인</w:t>
            </w:r>
          </w:p>
        </w:tc>
        <w:tc>
          <w:tcPr/>
          <w:p>
            <w:pPr>
              <w:pStyle w:val="Compact"/>
            </w:pPr>
            <w:r>
              <w:t xml:space="preserve">시설관리 + 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고장 이력 기록 및 재발 방지 분석</w:t>
            </w:r>
          </w:p>
        </w:tc>
        <w:tc>
          <w:tcPr/>
          <w:p>
            <w:pPr>
              <w:pStyle w:val="Compact"/>
            </w:pPr>
            <w:r>
              <w:t xml:space="preserve">시설관리</w:t>
            </w:r>
          </w:p>
        </w:tc>
      </w:tr>
    </w:tbl>
    <w:bookmarkEnd w:id="53"/>
    <w:bookmarkStart w:id="54" w:name="고장-이력-분석"/>
    <w:p>
      <w:pPr>
        <w:pStyle w:val="Heading3"/>
      </w:pPr>
      <w:r>
        <w:t xml:space="preserve">8.3.2 고장 이력 분석</w:t>
      </w:r>
    </w:p>
    <w:p>
      <w:pPr>
        <w:pStyle w:val="Compact"/>
        <w:numPr>
          <w:ilvl w:val="0"/>
          <w:numId w:val="1007"/>
        </w:numPr>
      </w:pPr>
      <w:r>
        <w:t xml:space="preserve">설비별 고장 이력을</w:t>
      </w:r>
      <w:r>
        <w:t xml:space="preserve"> </w:t>
      </w:r>
      <w:r>
        <w:rPr>
          <w:b/>
          <w:bCs/>
        </w:rPr>
        <w:t xml:space="preserve">설비 이력 카드(QF-701-07)</w:t>
      </w:r>
      <w:r>
        <w:t xml:space="preserve">에 기록한다.</w:t>
      </w:r>
    </w:p>
    <w:p>
      <w:pPr>
        <w:pStyle w:val="Compact"/>
        <w:numPr>
          <w:ilvl w:val="0"/>
          <w:numId w:val="1007"/>
        </w:numPr>
      </w:pPr>
      <w:r>
        <w:t xml:space="preserve">분기별 고장 데이터를 분석하여 반복 고장 패턴을 파악한다.</w:t>
      </w:r>
    </w:p>
    <w:p>
      <w:pPr>
        <w:pStyle w:val="Compact"/>
        <w:numPr>
          <w:ilvl w:val="0"/>
          <w:numId w:val="1007"/>
        </w:numPr>
      </w:pPr>
      <w:r>
        <w:t xml:space="preserve">반복 고장 설비는 PM 주기 조정, 부품 선제 교체, 또는 설비 교체를 검토한다.</w:t>
      </w:r>
    </w:p>
    <w:bookmarkEnd w:id="54"/>
    <w:bookmarkEnd w:id="55"/>
    <w:bookmarkStart w:id="56" w:name="설비-성능-지표"/>
    <w:p>
      <w:pPr>
        <w:pStyle w:val="Heading2"/>
      </w:pPr>
      <w:r>
        <w:t xml:space="preserve">8.4 설비 성능 지표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이행률</w:t>
            </w:r>
          </w:p>
        </w:tc>
        <w:tc>
          <w:tcPr/>
          <w:p>
            <w:pPr>
              <w:pStyle w:val="Compact"/>
            </w:pPr>
            <w:r>
              <w:t xml:space="preserve">(실시 건수 / 계획 건수) × 100%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가동률</w:t>
            </w:r>
          </w:p>
        </w:tc>
        <w:tc>
          <w:tcPr/>
          <w:p>
            <w:pPr>
              <w:pStyle w:val="Compact"/>
            </w:pPr>
            <w:r>
              <w:t xml:space="preserve">(가동 시간 / 계획 가동 시간) × 100%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 (평균고장간격)</w:t>
            </w:r>
          </w:p>
        </w:tc>
        <w:tc>
          <w:tcPr/>
          <w:p>
            <w:pPr>
              <w:pStyle w:val="Compact"/>
            </w:pPr>
            <w:r>
              <w:t xml:space="preserve">총 가동 시간 / 고장 횟수</w:t>
            </w:r>
          </w:p>
        </w:tc>
        <w:tc>
          <w:tcPr/>
          <w:p>
            <w:pPr>
              <w:pStyle w:val="Compact"/>
            </w:pPr>
            <w:r>
              <w:t xml:space="preserve">증가 추세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(평균수리시간)</w:t>
            </w:r>
          </w:p>
        </w:tc>
        <w:tc>
          <w:tcPr/>
          <w:p>
            <w:pPr>
              <w:pStyle w:val="Compact"/>
            </w:pPr>
            <w:r>
              <w:t xml:space="preserve">총 수리 시간 / 고장 횟수</w:t>
            </w:r>
          </w:p>
        </w:tc>
        <w:tc>
          <w:tcPr/>
          <w:p>
            <w:pPr>
              <w:pStyle w:val="Compact"/>
            </w:pPr>
            <w:r>
              <w:t xml:space="preserve">감소 추세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</w:t>
            </w:r>
          </w:p>
        </w:tc>
      </w:tr>
    </w:tbl>
    <w:bookmarkEnd w:id="56"/>
    <w:bookmarkEnd w:id="57"/>
    <w:bookmarkStart w:id="71" w:name="항공우주-특수-요구사항"/>
    <w:p>
      <w:pPr>
        <w:pStyle w:val="Heading1"/>
      </w:pPr>
      <w:r>
        <w:t xml:space="preserve">9. 항공우주 특수 요구사항</w:t>
      </w:r>
    </w:p>
    <w:bookmarkStart w:id="61" w:name="esd-관리-프로그램"/>
    <w:p>
      <w:pPr>
        <w:pStyle w:val="Heading2"/>
      </w:pPr>
      <w:r>
        <w:t xml:space="preserve">9.1 ESD 관리 프로그램</w:t>
      </w:r>
    </w:p>
    <w:bookmarkStart w:id="58" w:name="esd-보호구역epa-운영"/>
    <w:p>
      <w:pPr>
        <w:pStyle w:val="Heading3"/>
      </w:pPr>
      <w:r>
        <w:t xml:space="preserve">9.1.1 ESD 보호구역(EPA) 운영</w:t>
      </w:r>
    </w:p>
    <w:p>
      <w:pPr>
        <w:pStyle w:val="FirstParagraph"/>
      </w:pPr>
      <w:r>
        <w:t xml:space="preserve">항공우주 전자부품의 ESD 손상을 방지하기 위해 ANSI/ESD S20.20 기반의 ESD 관리 프로그램을 운영한다.</w:t>
      </w:r>
    </w:p>
    <w:p>
      <w:pPr>
        <w:pStyle w:val="BodyText"/>
      </w:pPr>
      <w:r>
        <w:rPr>
          <w:b/>
          <w:bCs/>
        </w:rPr>
        <w:t xml:space="preserve">EPA 설치 요건</w:t>
      </w:r>
      <w:r>
        <w:t xml:space="preserve">:</w:t>
      </w:r>
      <w:r>
        <w:t xml:space="preserve"> </w:t>
      </w:r>
      <w:r>
        <w:t xml:space="preserve">- 도전성/정전기 소산성 바닥재 설치</w:t>
      </w:r>
      <w:r>
        <w:t xml:space="preserve"> </w:t>
      </w:r>
      <w:r>
        <w:t xml:space="preserve">- 접지된 ESD 작업대 (표면 저항: 1.0 × 10⁶ ~ 1.0 × 10⁹ Ω)</w:t>
      </w:r>
      <w:r>
        <w:t xml:space="preserve"> </w:t>
      </w:r>
      <w:r>
        <w:t xml:space="preserve">- 이온나이저 설치 (비접지 물체 중화)</w:t>
      </w:r>
      <w:r>
        <w:t xml:space="preserve"> </w:t>
      </w:r>
      <w:r>
        <w:t xml:space="preserve">- ESD 경고 표지판 부착</w:t>
      </w:r>
      <w:r>
        <w:t xml:space="preserve"> </w:t>
      </w:r>
      <w:r>
        <w:t xml:space="preserve">- EPA 출입 시 ESD 보호구 착용 필수 (ESD 가운, 접지 손목대, ESD 신발)</w:t>
      </w:r>
    </w:p>
    <w:bookmarkEnd w:id="58"/>
    <w:bookmarkStart w:id="59" w:name="esd-점검-및-기록"/>
    <w:p>
      <w:pPr>
        <w:pStyle w:val="Heading3"/>
      </w:pPr>
      <w:r>
        <w:t xml:space="preserve">9.1.2 ESD 점검 및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84"/>
        <w:gridCol w:w="1250"/>
        <w:gridCol w:w="1250"/>
        <w:gridCol w:w="2084"/>
        <w:gridCol w:w="125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합격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손목 접지대</w:t>
            </w:r>
          </w:p>
        </w:tc>
        <w:tc>
          <w:tcPr/>
          <w:p>
            <w:pPr>
              <w:pStyle w:val="Compact"/>
            </w:pPr>
            <w:r>
              <w:t xml:space="preserve">접지 테스터</w:t>
            </w:r>
          </w:p>
        </w:tc>
        <w:tc>
          <w:tcPr/>
          <w:p>
            <w:pPr>
              <w:pStyle w:val="Compact"/>
            </w:pPr>
            <w:r>
              <w:t xml:space="preserve">매일 사용 전</w:t>
            </w:r>
          </w:p>
        </w:tc>
        <w:tc>
          <w:tcPr/>
          <w:p>
            <w:pPr>
              <w:pStyle w:val="Compact"/>
            </w:pPr>
            <w:r>
              <w:t xml:space="preserve">&lt; 35 MΩ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작업대 접지</w:t>
            </w:r>
          </w:p>
        </w:tc>
        <w:tc>
          <w:tcPr/>
          <w:p>
            <w:pPr>
              <w:pStyle w:val="Compact"/>
            </w:pPr>
            <w:r>
              <w:t xml:space="preserve">표면 저항 측정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10⁶~10⁹ 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바닥 저항</w:t>
            </w:r>
          </w:p>
        </w:tc>
        <w:tc>
          <w:tcPr/>
          <w:p>
            <w:pPr>
              <w:pStyle w:val="Compact"/>
            </w:pPr>
            <w:r>
              <w:t xml:space="preserve">표면/체적 저항 측정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10⁶~10⁹ 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이온나이저</w:t>
            </w:r>
          </w:p>
        </w:tc>
        <w:tc>
          <w:tcPr/>
          <w:p>
            <w:pPr>
              <w:pStyle w:val="Compact"/>
            </w:pPr>
            <w:r>
              <w:t xml:space="preserve">방전 시간/균형 전압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규격 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포장재</w:t>
            </w:r>
          </w:p>
        </w:tc>
        <w:tc>
          <w:tcPr/>
          <w:p>
            <w:pPr>
              <w:pStyle w:val="Compact"/>
            </w:pPr>
            <w:r>
              <w:t xml:space="preserve">표면 저항 측정</w:t>
            </w:r>
          </w:p>
        </w:tc>
        <w:tc>
          <w:tcPr/>
          <w:p>
            <w:pPr>
              <w:pStyle w:val="Compact"/>
            </w:pPr>
            <w:r>
              <w:t xml:space="preserve">입고 시/연 1회</w:t>
            </w:r>
          </w:p>
        </w:tc>
        <w:tc>
          <w:tcPr/>
          <w:p>
            <w:pPr>
              <w:pStyle w:val="Compact"/>
            </w:pPr>
            <w:r>
              <w:t xml:space="preserve">10⁴~10¹¹ 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QF-701-08</w:t>
            </w:r>
          </w:p>
        </w:tc>
      </w:tr>
    </w:tbl>
    <w:bookmarkEnd w:id="59"/>
    <w:bookmarkStart w:id="60" w:name="esd-교육"/>
    <w:p>
      <w:pPr>
        <w:pStyle w:val="Heading3"/>
      </w:pPr>
      <w:r>
        <w:t xml:space="preserve">9.1.3 ESD 교육</w:t>
      </w:r>
    </w:p>
    <w:p>
      <w:pPr>
        <w:pStyle w:val="Compact"/>
        <w:numPr>
          <w:ilvl w:val="0"/>
          <w:numId w:val="1008"/>
        </w:numPr>
      </w:pPr>
      <w:r>
        <w:t xml:space="preserve">신규 입사자: 입사 시 ESD 기초 교육 (2시간 이상)</w:t>
      </w:r>
    </w:p>
    <w:p>
      <w:pPr>
        <w:pStyle w:val="Compact"/>
        <w:numPr>
          <w:ilvl w:val="0"/>
          <w:numId w:val="1008"/>
        </w:numPr>
      </w:pPr>
      <w:r>
        <w:t xml:space="preserve">전 EPA 작업자: 연 1회 이상 ESD 재교육</w:t>
      </w:r>
    </w:p>
    <w:p>
      <w:pPr>
        <w:pStyle w:val="Compact"/>
        <w:numPr>
          <w:ilvl w:val="0"/>
          <w:numId w:val="1008"/>
        </w:numPr>
      </w:pPr>
      <w:r>
        <w:t xml:space="preserve">교육 기록은</w:t>
      </w:r>
      <w:r>
        <w:t xml:space="preserve"> </w:t>
      </w:r>
      <w:r>
        <w:rPr>
          <w:b/>
          <w:bCs/>
        </w:rPr>
        <w:t xml:space="preserve">QP-703 역량 교육훈련 관리 절차서</w:t>
      </w:r>
      <w:r>
        <w:t xml:space="preserve">에 따라 유지</w:t>
      </w:r>
    </w:p>
    <w:bookmarkEnd w:id="60"/>
    <w:bookmarkEnd w:id="61"/>
    <w:bookmarkStart w:id="65" w:name="클린룸통제구역-관리"/>
    <w:p>
      <w:pPr>
        <w:pStyle w:val="Heading2"/>
      </w:pPr>
      <w:r>
        <w:t xml:space="preserve">9.2 클린룸/통제구역 관리</w:t>
      </w:r>
    </w:p>
    <w:bookmarkStart w:id="62" w:name="클린룸-운영-해당-시"/>
    <w:p>
      <w:pPr>
        <w:pStyle w:val="Heading3"/>
      </w:pPr>
      <w:r>
        <w:t xml:space="preserve">9.2.1 클린룸 운영 (해당 시)</w:t>
      </w:r>
    </w:p>
    <w:p>
      <w:pPr>
        <w:pStyle w:val="FirstParagraph"/>
      </w:pPr>
      <w:r>
        <w:t xml:space="preserve">클린룸이 운영되는 경우 다음 기준을 적용한다: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미립자 (0.5μm)</w:t>
            </w:r>
          </w:p>
        </w:tc>
        <w:tc>
          <w:tcPr/>
          <w:p>
            <w:pPr>
              <w:pStyle w:val="Compact"/>
            </w:pPr>
            <w:r>
              <w:t xml:space="preserve">ISO Class에 따른 허용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 1회 / 연속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차압 (양압)</w:t>
            </w:r>
          </w:p>
        </w:tc>
        <w:tc>
          <w:tcPr/>
          <w:p>
            <w:pPr>
              <w:pStyle w:val="Compact"/>
            </w:pPr>
            <w:r>
              <w:t xml:space="preserve">≥ 10 Pa (인접 구역 대비)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상시 (차압계)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</w:t>
            </w:r>
          </w:p>
        </w:tc>
        <w:tc>
          <w:tcPr/>
          <w:p>
            <w:pPr>
              <w:pStyle w:val="Compact"/>
            </w:pPr>
            <w:r>
              <w:t xml:space="preserve">23 ± 2°C</w:t>
            </w:r>
          </w:p>
        </w:tc>
        <w:tc>
          <w:tcPr/>
          <w:p>
            <w:pPr>
              <w:pStyle w:val="Compact"/>
            </w:pPr>
            <w:r>
              <w:t xml:space="preserve">연속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습도</w:t>
            </w:r>
          </w:p>
        </w:tc>
        <w:tc>
          <w:tcPr/>
          <w:p>
            <w:pPr>
              <w:pStyle w:val="Compact"/>
            </w:pPr>
            <w:r>
              <w:t xml:space="preserve">45 ± 10% RH</w:t>
            </w:r>
          </w:p>
        </w:tc>
        <w:tc>
          <w:tcPr/>
          <w:p>
            <w:pPr>
              <w:pStyle w:val="Compact"/>
            </w:pPr>
            <w:r>
              <w:t xml:space="preserve">연속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 횟수</w:t>
            </w:r>
          </w:p>
        </w:tc>
        <w:tc>
          <w:tcPr/>
          <w:p>
            <w:pPr>
              <w:pStyle w:val="Compact"/>
            </w:pPr>
            <w:r>
              <w:t xml:space="preserve">Class에 따른 기준</w:t>
            </w:r>
          </w:p>
        </w:tc>
        <w:tc>
          <w:tcPr/>
          <w:p>
            <w:pPr>
              <w:pStyle w:val="Compact"/>
            </w:pPr>
            <w:r>
              <w:t xml:space="preserve">설치 시/연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HEPA 필터</w:t>
            </w:r>
          </w:p>
        </w:tc>
        <w:tc>
          <w:tcPr/>
          <w:p>
            <w:pPr>
              <w:pStyle w:val="Compact"/>
            </w:pPr>
            <w:r>
              <w:t xml:space="preserve">여과 효율 확인</w:t>
            </w:r>
          </w:p>
        </w:tc>
        <w:tc>
          <w:tcPr/>
          <w:p>
            <w:pPr>
              <w:pStyle w:val="Compact"/>
            </w:pPr>
            <w:r>
              <w:t xml:space="preserve">반기 1회</w:t>
            </w:r>
          </w:p>
        </w:tc>
      </w:tr>
    </w:tbl>
    <w:bookmarkEnd w:id="62"/>
    <w:bookmarkStart w:id="63" w:name="클린룸-입실-절차"/>
    <w:p>
      <w:pPr>
        <w:pStyle w:val="Heading3"/>
      </w:pPr>
      <w:r>
        <w:t xml:space="preserve">9.2.2 클린룸 입실 절차</w:t>
      </w:r>
    </w:p>
    <w:p>
      <w:pPr>
        <w:pStyle w:val="Compact"/>
        <w:numPr>
          <w:ilvl w:val="0"/>
          <w:numId w:val="1009"/>
        </w:numPr>
      </w:pPr>
      <w:r>
        <w:t xml:space="preserve">지정된 착의실에서 클린룸복, 클린룸 신발, 헤어캡, 장갑 착용</w:t>
      </w:r>
    </w:p>
    <w:p>
      <w:pPr>
        <w:pStyle w:val="Compact"/>
        <w:numPr>
          <w:ilvl w:val="0"/>
          <w:numId w:val="1009"/>
        </w:numPr>
      </w:pPr>
      <w:r>
        <w:t xml:space="preserve">에어샤워 통과 (설치된 경우)</w:t>
      </w:r>
    </w:p>
    <w:p>
      <w:pPr>
        <w:pStyle w:val="Compact"/>
        <w:numPr>
          <w:ilvl w:val="0"/>
          <w:numId w:val="1009"/>
        </w:numPr>
      </w:pPr>
      <w:r>
        <w:t xml:space="preserve">반입 물품: 클린룸 전용 용지, 클린룸 전용 필기구만 허용</w:t>
      </w:r>
    </w:p>
    <w:p>
      <w:pPr>
        <w:pStyle w:val="Compact"/>
        <w:numPr>
          <w:ilvl w:val="0"/>
          <w:numId w:val="1009"/>
        </w:numPr>
      </w:pPr>
      <w:r>
        <w:t xml:space="preserve">음식물, 일반 종이, 연필, 개인 소지품 반입 금지</w:t>
      </w:r>
    </w:p>
    <w:p>
      <w:pPr>
        <w:pStyle w:val="Compact"/>
        <w:numPr>
          <w:ilvl w:val="0"/>
          <w:numId w:val="1009"/>
        </w:numPr>
      </w:pPr>
      <w:r>
        <w:t xml:space="preserve">퇴실 시 역순으로 탈의</w:t>
      </w:r>
    </w:p>
    <w:bookmarkEnd w:id="63"/>
    <w:bookmarkStart w:id="64" w:name="통제구역-지정-및-관리"/>
    <w:p>
      <w:pPr>
        <w:pStyle w:val="Heading3"/>
      </w:pPr>
      <w:r>
        <w:t xml:space="preserve">9.2.3 통제구역 지정 및 관리</w:t>
      </w:r>
    </w:p>
    <w:p>
      <w:pPr>
        <w:pStyle w:val="FirstParagraph"/>
      </w:pPr>
      <w:r>
        <w:t xml:space="preserve">품질에 영향을 미치는 환경 조건이 관리되어야 하는 구역을</w:t>
      </w:r>
      <w:r>
        <w:t xml:space="preserve"> </w:t>
      </w:r>
      <w:r>
        <w:t xml:space="preserve">“통제구역”</w:t>
      </w:r>
      <w:r>
        <w:t xml:space="preserve">으로 지정하고 다음을 관리한다:</w:t>
      </w:r>
      <w:r>
        <w:t xml:space="preserve"> </w:t>
      </w:r>
      <w:r>
        <w:t xml:space="preserve">- 통제구역 도면(레이아웃) 작성 및 게시</w:t>
      </w:r>
      <w:r>
        <w:t xml:space="preserve"> </w:t>
      </w:r>
      <w:r>
        <w:t xml:space="preserve">- 구역별 환경 기준 명시 (온·습도, 조도, 청결도 등)</w:t>
      </w:r>
      <w:r>
        <w:t xml:space="preserve"> </w:t>
      </w:r>
      <w:r>
        <w:t xml:space="preserve">- 출입 통제 절차 및 출입 자격 기준</w:t>
      </w:r>
      <w:r>
        <w:t xml:space="preserve"> </w:t>
      </w:r>
      <w:r>
        <w:t xml:space="preserve">- 환경 모니터링 장비 설치 및 교정 유지</w:t>
      </w:r>
      <w:r>
        <w:t xml:space="preserve"> </w:t>
      </w:r>
      <w:r>
        <w:t xml:space="preserve">- 이상 시 경보(Alarm) 시스템 운영 (해당 시)</w:t>
      </w:r>
    </w:p>
    <w:bookmarkEnd w:id="64"/>
    <w:bookmarkEnd w:id="65"/>
    <w:bookmarkStart w:id="69" w:name="환경-모니터링-기록-관리"/>
    <w:p>
      <w:pPr>
        <w:pStyle w:val="Heading2"/>
      </w:pPr>
      <w:r>
        <w:t xml:space="preserve">9.3 환경 모니터링 기록 관리</w:t>
      </w:r>
    </w:p>
    <w:bookmarkStart w:id="66" w:name="모니터링-데이터-관리"/>
    <w:p>
      <w:pPr>
        <w:pStyle w:val="Heading3"/>
      </w:pPr>
      <w:r>
        <w:t xml:space="preserve">9.3.1 모니터링 데이터 관리</w:t>
      </w:r>
    </w:p>
    <w:p>
      <w:pPr>
        <w:pStyle w:val="Compact"/>
        <w:numPr>
          <w:ilvl w:val="0"/>
          <w:numId w:val="1010"/>
        </w:numPr>
      </w:pPr>
      <w:r>
        <w:t xml:space="preserve">모든 환경 모니터링 데이터는</w:t>
      </w:r>
      <w:r>
        <w:t xml:space="preserve"> </w:t>
      </w:r>
      <w:r>
        <w:rPr>
          <w:b/>
          <w:bCs/>
        </w:rPr>
        <w:t xml:space="preserve">환경 모니터링 기록표(QF-701-03, QF-701-04)</w:t>
      </w:r>
      <w:r>
        <w:t xml:space="preserve">에 기록</w:t>
      </w:r>
    </w:p>
    <w:p>
      <w:pPr>
        <w:pStyle w:val="Compact"/>
        <w:numPr>
          <w:ilvl w:val="0"/>
          <w:numId w:val="1010"/>
        </w:numPr>
      </w:pPr>
      <w:r>
        <w:t xml:space="preserve">자동 모니터링 시스템이 있는 경우 데이터를 전자적으로 저장하고 정기 백업</w:t>
      </w:r>
    </w:p>
    <w:p>
      <w:pPr>
        <w:pStyle w:val="Compact"/>
        <w:numPr>
          <w:ilvl w:val="0"/>
          <w:numId w:val="1010"/>
        </w:numPr>
      </w:pPr>
      <w:r>
        <w:t xml:space="preserve">환경 모니터링 기록은</w:t>
      </w:r>
      <w:r>
        <w:t xml:space="preserve"> </w:t>
      </w:r>
      <w:r>
        <w:rPr>
          <w:b/>
          <w:bCs/>
        </w:rPr>
        <w:t xml:space="preserve">최소 5년</w:t>
      </w:r>
      <w:r>
        <w:t xml:space="preserve"> </w:t>
      </w:r>
      <w:r>
        <w:t xml:space="preserve">보관 (항공우주 추적성 요건)</w:t>
      </w:r>
    </w:p>
    <w:p>
      <w:pPr>
        <w:pStyle w:val="Compact"/>
        <w:numPr>
          <w:ilvl w:val="0"/>
          <w:numId w:val="1010"/>
        </w:numPr>
      </w:pPr>
      <w:r>
        <w:t xml:space="preserve">기록은 감사 시 즉시 검색·제시 가능하도록 체계적으로 관리</w:t>
      </w:r>
    </w:p>
    <w:bookmarkEnd w:id="66"/>
    <w:bookmarkStart w:id="67" w:name="모니터링-장비-교정"/>
    <w:p>
      <w:pPr>
        <w:pStyle w:val="Heading3"/>
      </w:pPr>
      <w:r>
        <w:t xml:space="preserve">9.3.2 모니터링 장비 교정</w:t>
      </w:r>
    </w:p>
    <w:p>
      <w:pPr>
        <w:pStyle w:val="FirstParagraph"/>
      </w:pPr>
      <w:r>
        <w:t xml:space="preserve">환경 모니터링에 사용되는 측정장비(온·습도계, 조도계, 미립자 측정기, ESD 테스터 등)는</w:t>
      </w:r>
      <w:r>
        <w:t xml:space="preserve"> </w:t>
      </w:r>
      <w:r>
        <w:rPr>
          <w:b/>
          <w:bCs/>
        </w:rPr>
        <w:t xml:space="preserve">QP-702 측정장비 및 계측기 관리 절차서</w:t>
      </w:r>
      <w:r>
        <w:t xml:space="preserve">에 따라 교정을 유지한다.</w:t>
      </w:r>
    </w:p>
    <w:bookmarkEnd w:id="67"/>
    <w:bookmarkStart w:id="68" w:name="추세-분석"/>
    <w:p>
      <w:pPr>
        <w:pStyle w:val="Heading3"/>
      </w:pPr>
      <w:r>
        <w:t xml:space="preserve">9.3.3 추세 분석</w:t>
      </w:r>
    </w:p>
    <w:p>
      <w:pPr>
        <w:pStyle w:val="Compact"/>
        <w:numPr>
          <w:ilvl w:val="0"/>
          <w:numId w:val="1011"/>
        </w:numPr>
      </w:pPr>
      <w:r>
        <w:t xml:space="preserve">환경 모니터링 데이터의 추세를 분기별로 분석하여 이상 징후를 사전에 감지한다.</w:t>
      </w:r>
    </w:p>
    <w:p>
      <w:pPr>
        <w:pStyle w:val="Compact"/>
        <w:numPr>
          <w:ilvl w:val="0"/>
          <w:numId w:val="1011"/>
        </w:numPr>
      </w:pPr>
      <w:r>
        <w:t xml:space="preserve">추세 분석 결과 환경 조건의 점진적 악화가 확인되는 경우, PM 또는 시설 개선을 선제적으로 실시한다.</w:t>
      </w:r>
    </w:p>
    <w:p>
      <w:pPr>
        <w:pStyle w:val="Compact"/>
        <w:numPr>
          <w:ilvl w:val="0"/>
          <w:numId w:val="1011"/>
        </w:numPr>
      </w:pPr>
      <w:r>
        <w:t xml:space="preserve">추세 분석 결과는 경영검토 입력 자료로 활용한다.</w:t>
      </w:r>
    </w:p>
    <w:bookmarkEnd w:id="68"/>
    <w:bookmarkEnd w:id="69"/>
    <w:bookmarkStart w:id="70" w:name="항공우주-제품-보관-환경"/>
    <w:p>
      <w:pPr>
        <w:pStyle w:val="Heading2"/>
      </w:pPr>
      <w:r>
        <w:t xml:space="preserve">9.4 항공우주 제품 보관 환경</w:t>
      </w:r>
    </w:p>
    <w:p>
      <w:pPr>
        <w:pStyle w:val="FirstParagraph"/>
      </w:pPr>
      <w:r>
        <w:t xml:space="preserve">항공우주 자재 및 제품의 보관 시 다음 환경 조건을 유지한다: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온도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습도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추가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전자부품</w:t>
            </w:r>
          </w:p>
        </w:tc>
        <w:tc>
          <w:tcPr/>
          <w:p>
            <w:pPr>
              <w:pStyle w:val="Compact"/>
            </w:pPr>
            <w:r>
              <w:t xml:space="preserve">20~30°C</w:t>
            </w:r>
          </w:p>
        </w:tc>
        <w:tc>
          <w:tcPr/>
          <w:p>
            <w:pPr>
              <w:pStyle w:val="Compact"/>
            </w:pPr>
            <w:r>
              <w:t xml:space="preserve">30~60% RH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포장 유지, MSL 등급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금속 부품</w:t>
            </w:r>
          </w:p>
        </w:tc>
        <w:tc>
          <w:tcPr/>
          <w:p>
            <w:pPr>
              <w:pStyle w:val="Compact"/>
            </w:pPr>
            <w:r>
              <w:t xml:space="preserve">20~30°C</w:t>
            </w:r>
          </w:p>
        </w:tc>
        <w:tc>
          <w:tcPr/>
          <w:p>
            <w:pPr>
              <w:pStyle w:val="Compact"/>
            </w:pPr>
            <w:r>
              <w:t xml:space="preserve">&lt; 60% RH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방청 처리, 결로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 자재</w:t>
            </w:r>
          </w:p>
        </w:tc>
        <w:tc>
          <w:tcPr/>
          <w:p>
            <w:pPr>
              <w:pStyle w:val="Compact"/>
            </w:pPr>
            <w:r>
              <w:t xml:space="preserve">제조사 권장 조건</w:t>
            </w:r>
          </w:p>
        </w:tc>
        <w:tc>
          <w:tcPr/>
          <w:p>
            <w:pPr>
              <w:pStyle w:val="Compact"/>
            </w:pPr>
            <w:r>
              <w:t xml:space="preserve">제조사 권장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MSDS 비치, 격리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유효기한 자재</w:t>
            </w:r>
          </w:p>
        </w:tc>
        <w:tc>
          <w:tcPr/>
          <w:p>
            <w:pPr>
              <w:pStyle w:val="Compact"/>
            </w:pPr>
            <w:r>
              <w:t xml:space="preserve">해당 기준</w:t>
            </w:r>
          </w:p>
        </w:tc>
        <w:tc>
          <w:tcPr/>
          <w:p>
            <w:pPr>
              <w:pStyle w:val="Compact"/>
            </w:pPr>
            <w:r>
              <w:t xml:space="preserve">해당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FIFO 적용, 유효기한 관리</w:t>
            </w:r>
          </w:p>
        </w:tc>
      </w:tr>
    </w:tbl>
    <w:bookmarkEnd w:id="70"/>
    <w:bookmarkEnd w:id="71"/>
    <w:bookmarkStart w:id="74" w:name="기록-관리"/>
    <w:p>
      <w:pPr>
        <w:pStyle w:val="Heading1"/>
      </w:pPr>
      <w:r>
        <w:t xml:space="preserve">10. 기록 관리</w:t>
      </w:r>
    </w:p>
    <w:bookmarkStart w:id="72" w:name="기록-목록"/>
    <w:p>
      <w:pPr>
        <w:pStyle w:val="Heading2"/>
      </w:pPr>
      <w:r>
        <w:t xml:space="preserve">10.1 기록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73"/>
        <w:gridCol w:w="1657"/>
        <w:gridCol w:w="1841"/>
        <w:gridCol w:w="1841"/>
        <w:gridCol w:w="110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마스터 리스트</w:t>
            </w:r>
          </w:p>
        </w:tc>
        <w:tc>
          <w:tcPr/>
          <w:p>
            <w:pPr>
              <w:pStyle w:val="Compact"/>
            </w:pPr>
            <w:r>
              <w:t xml:space="preserve">QF-701-01</w:t>
            </w:r>
          </w:p>
        </w:tc>
        <w:tc>
          <w:tcPr/>
          <w:p>
            <w:pPr>
              <w:pStyle w:val="Compact"/>
            </w:pPr>
            <w:r>
              <w:t xml:space="preserve">변경 시 갱신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일상점검표</w:t>
            </w:r>
          </w:p>
        </w:tc>
        <w:tc>
          <w:tcPr/>
          <w:p>
            <w:pPr>
              <w:pStyle w:val="Compact"/>
            </w:pPr>
            <w:r>
              <w:t xml:space="preserve">QF-701-02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모니터링 기록표 (온·습도)</w:t>
            </w:r>
          </w:p>
        </w:tc>
        <w:tc>
          <w:tcPr/>
          <w:p>
            <w:pPr>
              <w:pStyle w:val="Compact"/>
            </w:pPr>
            <w:r>
              <w:t xml:space="preserve">QF-701-03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생산팀/시설관리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조도 측정 기록표</w:t>
            </w:r>
          </w:p>
        </w:tc>
        <w:tc>
          <w:tcPr/>
          <w:p>
            <w:pPr>
              <w:pStyle w:val="Compact"/>
            </w:pPr>
            <w:r>
              <w:t xml:space="preserve">QF-701-04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PM 계획표</w:t>
            </w:r>
          </w:p>
        </w:tc>
        <w:tc>
          <w:tcPr/>
          <w:p>
            <w:pPr>
              <w:pStyle w:val="Compact"/>
            </w:pPr>
            <w:r>
              <w:t xml:space="preserve">QF-701-05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실시 기록표</w:t>
            </w:r>
          </w:p>
        </w:tc>
        <w:tc>
          <w:tcPr/>
          <w:p>
            <w:pPr>
              <w:pStyle w:val="Compact"/>
            </w:pPr>
            <w:r>
              <w:t xml:space="preserve">QF-701-06</w:t>
            </w:r>
          </w:p>
        </w:tc>
        <w:tc>
          <w:tcPr/>
          <w:p>
            <w:pPr>
              <w:pStyle w:val="Compact"/>
            </w:pPr>
            <w:r>
              <w:t xml:space="preserve">PM 실시 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이력 카드</w:t>
            </w:r>
          </w:p>
        </w:tc>
        <w:tc>
          <w:tcPr/>
          <w:p>
            <w:pPr>
              <w:pStyle w:val="Compact"/>
            </w:pPr>
            <w:r>
              <w:t xml:space="preserve">QF-701-07</w:t>
            </w:r>
          </w:p>
        </w:tc>
        <w:tc>
          <w:tcPr/>
          <w:p>
            <w:pPr>
              <w:pStyle w:val="Compact"/>
            </w:pPr>
            <w:r>
              <w:t xml:space="preserve">이벤트 발생 시</w:t>
            </w:r>
          </w:p>
        </w:tc>
        <w:tc>
          <w:tcPr/>
          <w:p>
            <w:pPr>
              <w:pStyle w:val="Compact"/>
            </w:pPr>
            <w:r>
              <w:t xml:space="preserve">설비 폐기 후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ESD 점검 기록표</w:t>
            </w:r>
          </w:p>
        </w:tc>
        <w:tc>
          <w:tcPr/>
          <w:p>
            <w:pPr>
              <w:pStyle w:val="Compact"/>
            </w:pPr>
            <w:r>
              <w:t xml:space="preserve">QF-701-08</w:t>
            </w:r>
          </w:p>
        </w:tc>
        <w:tc>
          <w:tcPr/>
          <w:p>
            <w:pPr>
              <w:pStyle w:val="Compact"/>
            </w:pPr>
            <w:r>
              <w:t xml:space="preserve">점검 주기별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품질팀/시설관리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 이탈 보고서</w:t>
            </w:r>
          </w:p>
        </w:tc>
        <w:tc>
          <w:tcPr/>
          <w:p>
            <w:pPr>
              <w:pStyle w:val="Compact"/>
            </w:pPr>
            <w:r>
              <w:t xml:space="preserve">QF-701-09</w:t>
            </w:r>
          </w:p>
        </w:tc>
        <w:tc>
          <w:tcPr/>
          <w:p>
            <w:pPr>
              <w:pStyle w:val="Compact"/>
            </w:pPr>
            <w:r>
              <w:t xml:space="preserve">이탈 발생 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 투자/도입 기록</w:t>
            </w:r>
          </w:p>
        </w:tc>
        <w:tc>
          <w:tcPr/>
          <w:p>
            <w:pPr>
              <w:pStyle w:val="Compact"/>
            </w:pPr>
            <w:r>
              <w:t xml:space="preserve">QF-701-10</w:t>
            </w:r>
          </w:p>
        </w:tc>
        <w:tc>
          <w:tcPr/>
          <w:p>
            <w:pPr>
              <w:pStyle w:val="Compact"/>
            </w:pPr>
            <w:r>
              <w:t xml:space="preserve">도입 시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시설관리</w:t>
            </w:r>
          </w:p>
        </w:tc>
      </w:tr>
    </w:tbl>
    <w:bookmarkEnd w:id="72"/>
    <w:bookmarkStart w:id="73" w:name="기록-관리-원칙"/>
    <w:p>
      <w:pPr>
        <w:pStyle w:val="Heading2"/>
      </w:pPr>
      <w:r>
        <w:t xml:space="preserve">10.2 기록 관리 원칙</w:t>
      </w:r>
    </w:p>
    <w:p>
      <w:pPr>
        <w:pStyle w:val="Compact"/>
        <w:numPr>
          <w:ilvl w:val="0"/>
          <w:numId w:val="1012"/>
        </w:numPr>
      </w:pPr>
      <w:r>
        <w:t xml:space="preserve">모든 기록은</w:t>
      </w:r>
      <w:r>
        <w:t xml:space="preserve"> </w:t>
      </w:r>
      <w:r>
        <w:rPr>
          <w:b/>
          <w:bCs/>
        </w:rPr>
        <w:t xml:space="preserve">QP-706 문서화된 정보 관리 절차서</w:t>
      </w:r>
      <w:r>
        <w:t xml:space="preserve">에 따라 관리한다.</w:t>
      </w:r>
    </w:p>
    <w:p>
      <w:pPr>
        <w:pStyle w:val="Compact"/>
        <w:numPr>
          <w:ilvl w:val="0"/>
          <w:numId w:val="1012"/>
        </w:numPr>
      </w:pPr>
      <w:r>
        <w:t xml:space="preserve">환경 모니터링 기록은 항공우주 추적성 요건에 따라</w:t>
      </w:r>
      <w:r>
        <w:t xml:space="preserve"> </w:t>
      </w:r>
      <w:r>
        <w:rPr>
          <w:b/>
          <w:bCs/>
        </w:rPr>
        <w:t xml:space="preserve">최소 5년</w:t>
      </w:r>
      <w:r>
        <w:t xml:space="preserve"> </w:t>
      </w:r>
      <w:r>
        <w:t xml:space="preserve">보존한다.</w:t>
      </w:r>
    </w:p>
    <w:p>
      <w:pPr>
        <w:pStyle w:val="Compact"/>
        <w:numPr>
          <w:ilvl w:val="0"/>
          <w:numId w:val="1012"/>
        </w:numPr>
      </w:pPr>
      <w:r>
        <w:t xml:space="preserve">전자적 기록의 경우 데이터 무결성을 보장하고 정기 백업을 실시한다.</w:t>
      </w:r>
    </w:p>
    <w:p>
      <w:pPr>
        <w:pStyle w:val="Compact"/>
        <w:numPr>
          <w:ilvl w:val="0"/>
          <w:numId w:val="1012"/>
        </w:numPr>
      </w:pPr>
      <w:r>
        <w:t xml:space="preserve">기록의 수정 시 수정 전 내용이 식별 가능하도록 하고 수정자, 수정일을 기재한다.</w:t>
      </w:r>
    </w:p>
    <w:bookmarkEnd w:id="73"/>
    <w:bookmarkEnd w:id="74"/>
    <w:bookmarkStart w:id="77" w:name="관련-문서-및-양식"/>
    <w:p>
      <w:pPr>
        <w:pStyle w:val="Heading1"/>
      </w:pPr>
      <w:r>
        <w:t xml:space="preserve">11. 관련 문서 및 양식</w:t>
      </w:r>
    </w:p>
    <w:bookmarkStart w:id="75" w:name="관련-절차서지침서"/>
    <w:p>
      <w:pPr>
        <w:pStyle w:val="Heading2"/>
      </w:pPr>
      <w:r>
        <w:t xml:space="preserve">11.1 관련 절차서/지침서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연계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(§7.1.3, §7.1.4)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 및 기회 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인프라/환경 리스크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QP-702</w:t>
            </w:r>
          </w:p>
        </w:tc>
        <w:tc>
          <w:tcPr/>
          <w:p>
            <w:pPr>
              <w:pStyle w:val="Compact"/>
            </w:pPr>
            <w:r>
              <w:t xml:space="preserve">측정장비 및 계측기 관리 절차서</w:t>
            </w:r>
          </w:p>
        </w:tc>
        <w:tc>
          <w:tcPr/>
          <w:p>
            <w:pPr>
              <w:pStyle w:val="Compact"/>
            </w:pPr>
            <w:r>
              <w:t xml:space="preserve">환경 모니터링 장비 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 교육훈련 관리 절차서</w:t>
            </w:r>
          </w:p>
        </w:tc>
        <w:tc>
          <w:tcPr/>
          <w:p>
            <w:pPr>
              <w:pStyle w:val="Compact"/>
            </w:pPr>
            <w:r>
              <w:t xml:space="preserve">ESD/클린룸/안전 교육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  <w:tc>
          <w:tcPr/>
          <w:p>
            <w:pPr>
              <w:pStyle w:val="Compact"/>
            </w:pPr>
            <w:r>
              <w:t xml:space="preserve">기록 관리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 절차서</w:t>
            </w:r>
          </w:p>
        </w:tc>
        <w:tc>
          <w:tcPr/>
          <w:p>
            <w:pPr>
              <w:pStyle w:val="Compact"/>
            </w:pPr>
            <w:r>
              <w:t xml:space="preserve">생산환경 관리 조건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 절차서</w:t>
            </w:r>
          </w:p>
        </w:tc>
        <w:tc>
          <w:tcPr/>
          <w:p>
            <w:pPr>
              <w:pStyle w:val="Compact"/>
            </w:pPr>
            <w:r>
              <w:t xml:space="preserve">청결도 관리, FOD 통제구역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절차서</w:t>
            </w:r>
          </w:p>
        </w:tc>
        <w:tc>
          <w:tcPr/>
          <w:p>
            <w:pPr>
              <w:pStyle w:val="Compact"/>
            </w:pPr>
            <w:r>
              <w:t xml:space="preserve">인프라/환경 심사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 및 시정조치 관리 절차서</w:t>
            </w:r>
          </w:p>
        </w:tc>
        <w:tc>
          <w:tcPr/>
          <w:p>
            <w:pPr>
              <w:pStyle w:val="Compact"/>
            </w:pPr>
            <w:r>
              <w:t xml:space="preserve">환경 이탈 시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WI-701-01</w:t>
            </w:r>
          </w:p>
        </w:tc>
        <w:tc>
          <w:tcPr/>
          <w:p>
            <w:pPr>
              <w:pStyle w:val="Compact"/>
            </w:pPr>
            <w:r>
              <w:t xml:space="preserve">ESD 관리 지침서</w:t>
            </w:r>
          </w:p>
        </w:tc>
        <w:tc>
          <w:tcPr/>
          <w:p>
            <w:pPr>
              <w:pStyle w:val="Compact"/>
            </w:pPr>
            <w:r>
              <w:t xml:space="preserve">ESD 보호구역 운영 세부사항</w:t>
            </w:r>
          </w:p>
        </w:tc>
      </w:tr>
    </w:tbl>
    <w:bookmarkEnd w:id="75"/>
    <w:bookmarkStart w:id="76" w:name="양식-목록"/>
    <w:p>
      <w:pPr>
        <w:pStyle w:val="Heading2"/>
      </w:pPr>
      <w:r>
        <w:t xml:space="preserve">11.2 양식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QF-701-01</w:t>
            </w:r>
          </w:p>
        </w:tc>
        <w:tc>
          <w:tcPr/>
          <w:p>
            <w:pPr>
              <w:pStyle w:val="Compact"/>
            </w:pPr>
            <w:r>
              <w:t xml:space="preserve">설비 마스터 리스트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설비 현황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QF-701-02</w:t>
            </w:r>
          </w:p>
        </w:tc>
        <w:tc>
          <w:tcPr/>
          <w:p>
            <w:pPr>
              <w:pStyle w:val="Compact"/>
            </w:pPr>
            <w:r>
              <w:t xml:space="preserve">설비 일상점검표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일일 설비 점검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QF-701-03</w:t>
            </w:r>
          </w:p>
        </w:tc>
        <w:tc>
          <w:tcPr/>
          <w:p>
            <w:pPr>
              <w:pStyle w:val="Compact"/>
            </w:pPr>
            <w:r>
              <w:t xml:space="preserve">환경 모니터링 기록표 (온·습도)</w:t>
            </w:r>
          </w:p>
        </w:tc>
        <w:tc>
          <w:tcPr/>
          <w:p>
            <w:pPr>
              <w:pStyle w:val="Compact"/>
            </w:pPr>
            <w:r>
              <w:t xml:space="preserve">온도/습도 측정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QF-701-04</w:t>
            </w:r>
          </w:p>
        </w:tc>
        <w:tc>
          <w:tcPr/>
          <w:p>
            <w:pPr>
              <w:pStyle w:val="Compact"/>
            </w:pPr>
            <w:r>
              <w:t xml:space="preserve">조도 측정 기록표</w:t>
            </w:r>
          </w:p>
        </w:tc>
        <w:tc>
          <w:tcPr/>
          <w:p>
            <w:pPr>
              <w:pStyle w:val="Compact"/>
            </w:pPr>
            <w:r>
              <w:t xml:space="preserve">구역별 조도 측정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QF-701-05</w:t>
            </w:r>
          </w:p>
        </w:tc>
        <w:tc>
          <w:tcPr/>
          <w:p>
            <w:pPr>
              <w:pStyle w:val="Compact"/>
            </w:pPr>
            <w:r>
              <w:t xml:space="preserve">연간 PM 계획표</w:t>
            </w:r>
          </w:p>
        </w:tc>
        <w:tc>
          <w:tcPr/>
          <w:p>
            <w:pPr>
              <w:pStyle w:val="Compact"/>
            </w:pPr>
            <w:r>
              <w:t xml:space="preserve">예방보전 연간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QF-701-06</w:t>
            </w:r>
          </w:p>
        </w:tc>
        <w:tc>
          <w:tcPr/>
          <w:p>
            <w:pPr>
              <w:pStyle w:val="Compact"/>
            </w:pPr>
            <w:r>
              <w:t xml:space="preserve">PM 실시 기록표</w:t>
            </w:r>
          </w:p>
        </w:tc>
        <w:tc>
          <w:tcPr/>
          <w:p>
            <w:pPr>
              <w:pStyle w:val="Compact"/>
            </w:pPr>
            <w:r>
              <w:t xml:space="preserve">개별 PM 실시 결과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QF-701-07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이력 카드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설비별 정비/고장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QF-701-08</w:t>
            </w:r>
          </w:p>
        </w:tc>
        <w:tc>
          <w:tcPr/>
          <w:p>
            <w:pPr>
              <w:pStyle w:val="Compact"/>
            </w:pPr>
            <w:r>
              <w:t xml:space="preserve">ESD 점검 기록표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ESD 보호구역 점검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QF-701-09</w:t>
            </w:r>
          </w:p>
        </w:tc>
        <w:tc>
          <w:tcPr/>
          <w:p>
            <w:pPr>
              <w:pStyle w:val="Compact"/>
            </w:pPr>
            <w:r>
              <w:t xml:space="preserve">환경 이탈 보고서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환경 조건 이탈 시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QF-701-10</w:t>
            </w:r>
          </w:p>
        </w:tc>
        <w:tc>
          <w:tcPr/>
          <w:p>
            <w:pPr>
              <w:pStyle w:val="Compact"/>
            </w:pPr>
            <w:r>
              <w:t xml:space="preserve">인프라 투자/도입 기록</w:t>
            </w:r>
          </w:p>
        </w:tc>
        <w:tc>
          <w:tcPr/>
          <w:p>
            <w:pPr>
              <w:pStyle w:val="Compact"/>
            </w:pPr>
            <w:r>
              <w:t xml:space="preserve">설비/시설 도입 이력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(End of Document)</w:t>
      </w:r>
    </w:p>
    <w:p>
      <w:pPr>
        <w:pStyle w:val="BlockText"/>
      </w:pPr>
      <w:r>
        <w:t xml:space="preserve">본 절차서는 M&amp;C Electronics VINA의 인프라 및 업무환경 관리에 적용되며, AS9100D Rev D 7.1.3 및 7.1.4 요구사항의 충족을 보장한다. 본 절차서의 변경은 QP-706 문서화된 정보 관리 절차서에 따라 관리한다.</w:t>
      </w:r>
    </w:p>
    <w:bookmarkEnd w:id="76"/>
    <w:bookmarkEnd w:id="7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인프라 및 업무환경 관리 절차서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인프라 및 업무환경 관리 절차서</w:t>
    </w:r>
    <w:r>
      <w:tab/>
    </w:r>
    <w:r>
      <w:rPr>
        <w:sz w:val="18"/>
      </w:rPr>
      <w:t>QP-701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인프라 및 업무환경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QP-701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