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고객 또는 외부 공급자 소유물 관리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QP-813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고객 또는 외부 공급자 소유물 관리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CellMar>
          <w:left w:w="108" w:type="dxa"/>
          <w:right w:w="108" w:type="dxa"/>
        </w:tblCellMa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6e10f67a0118837bc34f2ca5293953e76449b37">
        <w:r>
          <w:rPr>
            <w:rStyle w:val="Hyperlink"/>
          </w:rPr>
          <w:t xml:space="preserve">고객/공급자 소유물 범위</w:t>
        </w:r>
      </w:hyperlink>
    </w:p>
    <w:p>
      <w:pPr>
        <w:pStyle w:val="Compact"/>
        <w:numPr>
          <w:ilvl w:val="0"/>
          <w:numId w:val="1001"/>
        </w:numPr>
      </w:pPr>
      <w:hyperlink w:anchor="X3d28a73c76ea4f34e70eb5946c14d87212b40ed">
        <w:r>
          <w:rPr>
            <w:rStyle w:val="Hyperlink"/>
          </w:rPr>
          <w:t xml:space="preserve">입고 및 식별</w:t>
        </w:r>
      </w:hyperlink>
    </w:p>
    <w:p>
      <w:pPr>
        <w:pStyle w:val="Compact"/>
        <w:numPr>
          <w:ilvl w:val="0"/>
          <w:numId w:val="1001"/>
        </w:numPr>
      </w:pPr>
      <w:hyperlink w:anchor="Xab491dc4c46a0a81e5d03991f81a84dcac1fec3">
        <w:r>
          <w:rPr>
            <w:rStyle w:val="Hyperlink"/>
          </w:rPr>
          <w:t xml:space="preserve">검증 및 보관</w:t>
        </w:r>
      </w:hyperlink>
    </w:p>
    <w:p>
      <w:pPr>
        <w:pStyle w:val="Compact"/>
        <w:numPr>
          <w:ilvl w:val="0"/>
          <w:numId w:val="1001"/>
        </w:numPr>
      </w:pPr>
      <w:hyperlink w:anchor="Xe1e7e9e46b0436cbca3ce118a33d296e1c0fdc4">
        <w:r>
          <w:rPr>
            <w:rStyle w:val="Hyperlink"/>
          </w:rPr>
          <w:t xml:space="preserve">손상/분실/부적합 통보 절차</w:t>
        </w:r>
      </w:hyperlink>
    </w:p>
    <w:p>
      <w:pPr>
        <w:pStyle w:val="Compact"/>
        <w:numPr>
          <w:ilvl w:val="0"/>
          <w:numId w:val="1001"/>
        </w:numPr>
      </w:pPr>
      <w:hyperlink w:anchor="X5d67cc54174c3da1aa9ec3f82fb14938cf54a83">
        <w:r>
          <w:rPr>
            <w:rStyle w:val="Hyperlink"/>
          </w:rPr>
          <w:t xml:space="preserve">반환 관리</w:t>
        </w:r>
      </w:hyperlink>
    </w:p>
    <w:p>
      <w:pPr>
        <w:pStyle w:val="Compact"/>
        <w:numPr>
          <w:ilvl w:val="0"/>
          <w:numId w:val="1001"/>
        </w:numPr>
      </w:pPr>
      <w:hyperlink w:anchor="X22acc51e0eb3799c35ff0ee0484d1f070744125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561e84dd207d9d3798df5b102beecfd8f28239a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b18db59e1c7e43d3a15a5de45b562035d15b6fb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VINA에서 고객 또는 외부 공급자가 제공한 소유물(자재, 장비, 도구, 지적재산, 개인정보 등)을 식별, 검증, 보호 및 안전하게 관리하기 위한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8.5.3 요구사항에 따른 고객/공급자 소유물의 체계적 관리</w:t>
      </w:r>
      <w:r>
        <w:t xml:space="preserve"> </w:t>
      </w:r>
      <w:r>
        <w:t xml:space="preserve">- 소유물의 분실, 손상, 부적합을 방지하기 위한 보호 체계 수립</w:t>
      </w:r>
      <w:r>
        <w:t xml:space="preserve"> </w:t>
      </w:r>
      <w:r>
        <w:t xml:space="preserve">- 소유물에 문제 발생 시 고객/공급자에게 즉시 통보하는 체계 확립</w:t>
      </w:r>
      <w:r>
        <w:t xml:space="preserve"> </w:t>
      </w:r>
      <w:r>
        <w:t xml:space="preserve">- 항공우주 분야 특수 소유물(GFE, GFM, 기술자료 등)의 관리 강화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QMS 내에서 취급하는 모든 고객 및 외부 공급자 소유물에 적용한다.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801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5987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제공 자재</w:t>
            </w:r>
          </w:p>
        </w:tc>
        <w:tc>
          <w:tcPr>
            <w:tcW w:w="59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원자재, 부품, 반제품 (GFM)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제공 장비</w:t>
            </w:r>
          </w:p>
        </w:tc>
        <w:tc>
          <w:tcPr>
            <w:tcW w:w="59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시험장비, 치공구, 금형 (GFE)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도면/기술자료</w:t>
            </w:r>
          </w:p>
        </w:tc>
        <w:tc>
          <w:tcPr/>
          <w:p>
            <w:pPr>
              <w:pStyle w:val="Compact"/>
            </w:pPr>
            <w:r>
              <w:t xml:space="preserve">도면, 사양서, 3D 모델, 기술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지적재산</w:t>
            </w:r>
          </w:p>
        </w:tc>
        <w:tc>
          <w:tcPr>
            <w:tcW w:w="59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특허, 설계 노하우, 소프트웨어 라이선스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고객 담당자 연락처, 개인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제공 도구</w:t>
            </w:r>
          </w:p>
        </w:tc>
        <w:tc>
          <w:tcPr/>
          <w:p>
            <w:pPr>
              <w:pStyle w:val="Compact"/>
            </w:pPr>
            <w:r>
              <w:t xml:space="preserve">공급자 소유 검사 게이지, 전용 치공구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포장재</w:t>
            </w:r>
          </w:p>
        </w:tc>
        <w:tc>
          <w:tcPr/>
          <w:p>
            <w:pPr>
              <w:pStyle w:val="Compact"/>
            </w:pPr>
            <w:r>
              <w:t xml:space="preserve">고객 지정 전용 포장재, 반환용 용기</w:t>
            </w:r>
          </w:p>
        </w:tc>
      </w:tr>
    </w:tbl>
    <w:p>
      <w:pPr>
        <w:pStyle w:val="BodyText"/>
      </w:pPr>
      <w:r>
        <w:rPr>
          <w:b/>
          <w:bCs/>
        </w:rPr>
        <w:t xml:space="preserve">적용 제외</w:t>
      </w:r>
      <w:r>
        <w:t xml:space="preserve">: 당사가 구매하여 자체 소유한 자재/장비는 본 절차서의 적용 범위에 해당하지 않는다.</w:t>
      </w:r>
    </w:p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(8.5.3항)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>
            <w:tcW w:w="5788" w:type="dxa"/>
          </w:tcPr>
          <w:p>
            <w:pPr>
              <w:pStyle w:val="Compact"/>
            </w:pPr>
            <w:r>
              <w:t xml:space="preserve">품질경영시스템 요구사항 (8.5.3항)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ITAR (22 CFR 120-130)</w:t>
            </w:r>
          </w:p>
        </w:tc>
        <w:tc>
          <w:tcPr/>
          <w:p>
            <w:pPr>
              <w:pStyle w:val="Compact"/>
            </w:pPr>
            <w:r>
              <w:t xml:space="preserve">국제무기거래규정 (해당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 (15 CFR 730-774)</w:t>
            </w:r>
          </w:p>
        </w:tc>
        <w:tc>
          <w:tcPr>
            <w:tcW w:w="5788" w:type="dxa"/>
          </w:tcPr>
          <w:p>
            <w:pPr>
              <w:pStyle w:val="Compact"/>
            </w:pPr>
            <w:r>
              <w:t xml:space="preserve">수출관리규정 (해당 시)</w:t>
            </w:r>
          </w:p>
        </w:tc>
      </w:tr>
      <w:tr>
        <w:tc>
          <w:tcPr>
            <w:tcW w:w="3000" w:type="dxa"/>
          </w:tcPr>
          <w:p>
            <w:pPr>
              <w:pStyle w:val="Compact"/>
            </w:pPr>
            <w:r>
              <w:t xml:space="preserve">QM-001</w:t>
            </w:r>
          </w:p>
        </w:tc>
        <w:tc>
          <w:tcPr>
            <w:tcW w:w="5788" w:type="dxa"/>
          </w:tcPr>
          <w:p>
            <w:pPr>
              <w:pStyle w:val="Compact"/>
            </w:pPr>
            <w:r>
              <w:t xml:space="preserve">품질매뉴얼 §8.5.3 고객 또는 외부 공급자의 재산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QP-812</w:t>
            </w:r>
          </w:p>
        </w:tc>
        <w:tc>
          <w:tcPr>
            <w:tcW w:w="5788" w:type="dxa"/>
          </w:tcPr>
          <w:p>
            <w:pPr>
              <w:pStyle w:val="Compact"/>
            </w:pPr>
            <w:r>
              <w:t xml:space="preserve">식별 및 추적성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QP-814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보존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QP-706</w:t>
            </w:r>
          </w:p>
        </w:tc>
        <w:tc>
          <w:tcPr/>
          <w:p>
            <w:pPr>
              <w:pStyle w:val="Compact"/>
            </w:pPr>
            <w:r>
              <w:t xml:space="preserve">문서화된 정보 관리 절차서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소유물 (Customer Property)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고객이 당사에 제공한 자재, 장비, 도구, 도면, 지적재산, 개인정보 등 고객에게 소유권이 있는 일체의 물품 및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GFE (Government/Customer Furnished Equipment)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고객(또는 정부)이 제공한 장비, 치공구, 시험기기 등. 계약에 의해 당사에 대여되며 소유권은 고객에게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GFM (Government/Customer Furnished Material)</w:t>
            </w:r>
          </w:p>
        </w:tc>
        <w:tc>
          <w:tcPr/>
          <w:p>
            <w:pPr>
              <w:pStyle w:val="Compact"/>
            </w:pPr>
            <w:r>
              <w:t xml:space="preserve">고객(또는 정부)이 제공한 원자재, 부품, 반제품 등. 제품 제조에 사용되며 소유권은 고객에게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Bailment (위탁 보관)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소유자(위탁자)가 타인(수탁자)에게 물품을 맡기는 법적 관계. 수탁자는 선량한 관리자의 주의의무를 부담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공급자 소유물</w:t>
            </w:r>
          </w:p>
        </w:tc>
        <w:tc>
          <w:tcPr/>
          <w:p>
            <w:pPr>
              <w:pStyle w:val="Compact"/>
            </w:pPr>
            <w:r>
              <w:t xml:space="preserve">외부 공급자가 당사에 제공한 도구, 게이지, 금형 등 공급자에게 소유권이 있는 물품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지적재산 (Intellectual Property, IP)</w:t>
            </w:r>
          </w:p>
        </w:tc>
        <w:tc>
          <w:tcPr/>
          <w:p>
            <w:pPr>
              <w:pStyle w:val="Compact"/>
            </w:pPr>
            <w:r>
              <w:t xml:space="preserve">도면, 사양서, 소프트웨어, 특허, 노하우 등 무형의 재산권이 인정되는 정보 자산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수출통제 대상물 (Export Controlled Item)</w:t>
            </w:r>
          </w:p>
        </w:tc>
        <w:tc>
          <w:tcPr/>
          <w:p>
            <w:pPr>
              <w:pStyle w:val="Compact"/>
            </w:pPr>
            <w:r>
              <w:t xml:space="preserve">ITAR, EAR 등 수출관리 법규에 의해 취급이 규제되는 기술자료, 부품, 장비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59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품질책임자 (QMR)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고객/공급자 소유물 관리 체계 총괄; 고객 통보 최종 승인; 분쟁 발생 시 대응 총괄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품질팀장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소유물 대장(Register) 유지·관리; 정기 재고 확인(Inventory) 주관; 손상/분실 보고서 검토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자재/창고 담당자</w:t>
            </w:r>
          </w:p>
        </w:tc>
        <w:tc>
          <w:tcPr/>
          <w:p>
            <w:pPr>
              <w:pStyle w:val="Compact"/>
            </w:pPr>
            <w:r>
              <w:t xml:space="preserve">소유물 입고 검수 및 식별 표시; 보관 장소 배정 및 보존; 입출고 기록 유지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생산부서장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중 소유물 취급 관리; 작업자 소유물 취급 교육; 손상/이상 발생 시 즉시 보고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기술부서장</w:t>
            </w:r>
          </w:p>
        </w:tc>
        <w:tc>
          <w:tcPr/>
          <w:p>
            <w:pPr>
              <w:pStyle w:val="Compact"/>
            </w:pPr>
            <w:r>
              <w:t xml:space="preserve">기술자료(도면/사양) 접근 통제; 수출통제 대상 기술자료 관리; 지적재산 보호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구매 담당자</w:t>
            </w:r>
          </w:p>
        </w:tc>
        <w:tc>
          <w:tcPr/>
          <w:p>
            <w:pPr>
              <w:pStyle w:val="Compact"/>
            </w:pPr>
            <w:r>
              <w:t xml:space="preserve">공급자 소유물 관련 계약 조건 확인; 공급자 소유물 반환 조율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영업 담당자</w:t>
            </w:r>
          </w:p>
        </w:tc>
        <w:tc>
          <w:tcPr/>
          <w:p>
            <w:pPr>
              <w:pStyle w:val="Compact"/>
            </w:pPr>
            <w:r>
              <w:t xml:space="preserve">고객 소유물 수령/반환 조율; 고객 통보 창구; 계약 상 소유물 조건 확인</w:t>
            </w:r>
          </w:p>
        </w:tc>
      </w:tr>
    </w:tbl>
    <w:bookmarkEnd w:id="18"/>
    <w:bookmarkStart w:id="22" w:name="고객공급자-소유물-범위"/>
    <w:p>
      <w:pPr>
        <w:pStyle w:val="Heading1"/>
      </w:pPr>
      <w:r>
        <w:t xml:space="preserve">6. 고객/공급자 소유물 범위</w:t>
      </w:r>
    </w:p>
    <w:bookmarkStart w:id="19" w:name="유형-자산-tangible-property"/>
    <w:p>
      <w:pPr>
        <w:pStyle w:val="Heading2"/>
      </w:pPr>
      <w:r>
        <w:t xml:space="preserve">6.1 유형 자산 (Tangible Property)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특성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원자재/부품 (GFM)</w:t>
            </w:r>
          </w:p>
        </w:tc>
        <w:tc>
          <w:tcPr/>
          <w:p>
            <w:pPr>
              <w:pStyle w:val="Compact"/>
            </w:pPr>
            <w:r>
              <w:t xml:space="preserve">고객 지급 PCB, 커넥터, IC 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입고 수량 확인, 로트 추적, 재고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장비/치공구 (GFE)</w:t>
            </w:r>
          </w:p>
        </w:tc>
        <w:tc>
          <w:tcPr/>
          <w:p>
            <w:pPr>
              <w:pStyle w:val="Compact"/>
            </w:pPr>
            <w:r>
              <w:t xml:space="preserve">고객 제공 시험장비, 전용 지그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캘리브레이션 관리, 사용 이력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금형/몰드</w:t>
            </w:r>
          </w:p>
        </w:tc>
        <w:tc>
          <w:tcPr/>
          <w:p>
            <w:pPr>
              <w:pStyle w:val="Compact"/>
            </w:pPr>
            <w:r>
              <w:t xml:space="preserve">고객 소유 사출 금형, 프레스 다이</w:t>
            </w:r>
          </w:p>
        </w:tc>
        <w:tc>
          <w:tcPr/>
          <w:p>
            <w:pPr>
              <w:pStyle w:val="Compact"/>
            </w:pPr>
            <w:r>
              <w:t xml:space="preserve">사용 횟수 관리, 예방 보전, 보관 조건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포장재/용기</w:t>
            </w:r>
          </w:p>
        </w:tc>
        <w:tc>
          <w:tcPr/>
          <w:p>
            <w:pPr>
              <w:pStyle w:val="Compact"/>
            </w:pPr>
            <w:r>
              <w:t xml:space="preserve">고객 지정 전용 운송 용기, 정전기 방지 트레이</w:t>
            </w:r>
          </w:p>
        </w:tc>
        <w:tc>
          <w:tcPr/>
          <w:p>
            <w:pPr>
              <w:pStyle w:val="Compact"/>
            </w:pPr>
            <w:r>
              <w:t xml:space="preserve">파손 관리, 반환 수량 추적</w:t>
            </w:r>
          </w:p>
        </w:tc>
      </w:tr>
    </w:tbl>
    <w:bookmarkEnd w:id="19"/>
    <w:bookmarkStart w:id="20" w:name="무형-자산-intangible-property"/>
    <w:p>
      <w:pPr>
        <w:pStyle w:val="Heading2"/>
      </w:pPr>
      <w:r>
        <w:t xml:space="preserve">6.2 무형 자산 (Intangible Property)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특성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도면/기술자료</w:t>
            </w:r>
          </w:p>
        </w:tc>
        <w:tc>
          <w:tcPr/>
          <w:p>
            <w:pPr>
              <w:pStyle w:val="Compact"/>
            </w:pPr>
            <w:r>
              <w:t xml:space="preserve">2D/3D 도면, 사양서, BOM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접근 통제, 개정 관리, 인쇄 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소프트웨어/라이선스</w:t>
            </w:r>
          </w:p>
        </w:tc>
        <w:tc>
          <w:tcPr/>
          <w:p>
            <w:pPr>
              <w:pStyle w:val="Compact"/>
            </w:pPr>
            <w:r>
              <w:t xml:space="preserve">시험 소프트웨어, 프로그래밍 파일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라이선스 조건 준수, 복제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지적재산</w:t>
            </w:r>
          </w:p>
        </w:tc>
        <w:tc>
          <w:tcPr/>
          <w:p>
            <w:pPr>
              <w:pStyle w:val="Compact"/>
            </w:pPr>
            <w:r>
              <w:t xml:space="preserve">특허, 설계 노하우, 공정 비밀</w:t>
            </w:r>
          </w:p>
        </w:tc>
        <w:tc>
          <w:tcPr/>
          <w:p>
            <w:pPr>
              <w:pStyle w:val="Compact"/>
            </w:pPr>
            <w:r>
              <w:t xml:space="preserve">비밀유지계약(NDA), 접근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고객 담당자 연락처, 방문자 정보</w:t>
            </w:r>
          </w:p>
        </w:tc>
        <w:tc>
          <w:tcPr/>
          <w:p>
            <w:pPr>
              <w:pStyle w:val="Compact"/>
            </w:pPr>
            <w:r>
              <w:t xml:space="preserve">개인정보보호법 준수, 목적 외 사용 금지</w:t>
            </w:r>
          </w:p>
        </w:tc>
      </w:tr>
    </w:tbl>
    <w:bookmarkEnd w:id="20"/>
    <w:bookmarkStart w:id="21" w:name="공급자-소유물"/>
    <w:p>
      <w:pPr>
        <w:pStyle w:val="Heading2"/>
      </w:pPr>
      <w:r>
        <w:t xml:space="preserve">6.3 공급자 소유물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특성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 게이지</w:t>
            </w:r>
          </w:p>
        </w:tc>
        <w:tc>
          <w:tcPr/>
          <w:p>
            <w:pPr>
              <w:pStyle w:val="Compact"/>
            </w:pPr>
            <w:r>
              <w:t xml:space="preserve">공급자 제공 전용 게이지, Go/No-go 게이지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캘리브레이션 상태 확인, 반환 시기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전용 치공구</w:t>
            </w:r>
          </w:p>
        </w:tc>
        <w:tc>
          <w:tcPr/>
          <w:p>
            <w:pPr>
              <w:pStyle w:val="Compact"/>
            </w:pPr>
            <w:r>
              <w:t xml:space="preserve">공급자 소유 가공 지그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사용 이력, 보관 조건 유지</w:t>
            </w:r>
          </w:p>
        </w:tc>
      </w:tr>
    </w:tbl>
    <w:bookmarkEnd w:id="21"/>
    <w:bookmarkEnd w:id="22"/>
    <w:bookmarkStart w:id="27" w:name="입고-및-식별"/>
    <w:p>
      <w:pPr>
        <w:pStyle w:val="Heading1"/>
      </w:pPr>
      <w:r>
        <w:t xml:space="preserve">7. 입고 및 식별</w:t>
      </w:r>
    </w:p>
    <w:bookmarkStart w:id="23" w:name="입고-절차"/>
    <w:p>
      <w:pPr>
        <w:pStyle w:val="Heading2"/>
      </w:pPr>
      <w:r>
        <w:t xml:space="preserve">7.1 입고 절차</w:t>
      </w:r>
    </w:p>
    <w:tbl>
      <w:tblPr>
        <w:tblLook w:firstColumn="1" w:firstRow="1" w:lastColumn="0" w:lastRow="0" w:noHBand="0" w:noVBand="1" w:val="04A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788"/>
      </w:tblGrid>
      <w:tr>
        <w:tc>
          <w:tcPr>
            <w:tcW w:w="878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고객/공급자 → 소유물 인도 → 자재/창고 담당자 접수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인도서/송장 확인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(품명, 수량, 상태)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외관 검사 및 수량 확인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┌─── 이상 없음 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↓            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입고 확인서 발행     이상 발견 시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소유물 대장 등록     → 9절 통보 절차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식별 표시 부착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지정 보관 장소 이동</w:t>
            </w:r>
          </w:p>
        </w:tc>
      </w:tr>
    </w:tbl>
    <w:bookmarkEnd w:id="23"/>
    <w:bookmarkStart w:id="24" w:name="입고-시-확인-사항"/>
    <w:p>
      <w:pPr>
        <w:pStyle w:val="Heading2"/>
      </w:pPr>
      <w:r>
        <w:t xml:space="preserve">7.2 입고 시 확인 사항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61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항목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인도 문서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인도서(Delivery Note), 패킹리스트(Packing List) 대조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수량 확인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인도서 기재 수량과 실물 수량 일치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외관 상태</w:t>
            </w:r>
          </w:p>
        </w:tc>
        <w:tc>
          <w:tcPr/>
          <w:p>
            <w:pPr>
              <w:pStyle w:val="Compact"/>
            </w:pPr>
            <w:r>
              <w:t xml:space="preserve">운송 중 손상, 오염, 변형 여부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포장 상태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포장 파손, 습기 침투, ESD 보호 상태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식별 정보</w:t>
            </w:r>
          </w:p>
        </w:tc>
        <w:tc>
          <w:tcPr/>
          <w:p>
            <w:pPr>
              <w:pStyle w:val="Compact"/>
            </w:pPr>
            <w:r>
              <w:t xml:space="preserve">품번, 로트번호, 시리얼번호 등 식별 정보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유효기간</w:t>
            </w:r>
          </w:p>
        </w:tc>
        <w:tc>
          <w:tcPr/>
          <w:p>
            <w:pPr>
              <w:pStyle w:val="Compact"/>
            </w:pPr>
            <w:r>
              <w:t xml:space="preserve">Shelf Life 해당 품목의 유효기간 확인</w:t>
            </w:r>
          </w:p>
        </w:tc>
      </w:tr>
    </w:tbl>
    <w:bookmarkEnd w:id="24"/>
    <w:bookmarkStart w:id="25" w:name="식별-표시"/>
    <w:p>
      <w:pPr>
        <w:pStyle w:val="Heading2"/>
      </w:pPr>
      <w:r>
        <w:t xml:space="preserve">7.3 식별 표시</w:t>
      </w:r>
    </w:p>
    <w:p>
      <w:pPr>
        <w:pStyle w:val="FirstParagraph"/>
      </w:pPr>
      <w:r>
        <w:t xml:space="preserve">고객/공급자 소유물에는 다음과 같이 명확하게 식별 표시를 부착한다: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221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표시 항목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식별 라벨 색상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노란색</w:t>
            </w:r>
            <w:r>
              <w:t xml:space="preserve"> </w:t>
            </w:r>
            <w:r>
              <w:t xml:space="preserve">(고객 소유물),</w:t>
            </w:r>
            <w:r>
              <w:t xml:space="preserve"> </w:t>
            </w:r>
            <w:r>
              <w:rPr>
                <w:b/>
                <w:bCs/>
              </w:rPr>
              <w:t xml:space="preserve">주황색</w:t>
            </w:r>
            <w:r>
              <w:t xml:space="preserve"> </w:t>
            </w:r>
            <w:r>
              <w:t xml:space="preserve">(공급자 소유물)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라벨 기재 사항</w:t>
            </w:r>
          </w:p>
        </w:tc>
        <w:tc>
          <w:tcPr>
            <w:tcW w:w="6572" w:type="dxa"/>
          </w:tcPr>
          <w:p>
            <w:pPr>
              <w:pStyle w:val="Compact"/>
            </w:pPr>
            <w:r>
              <w:t xml:space="preserve">“고객 소유물”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t xml:space="preserve">“공급자 소유물”</w:t>
            </w:r>
            <w:r>
              <w:t xml:space="preserve"> </w:t>
            </w:r>
            <w:r>
              <w:t xml:space="preserve">문구, 소유자명, 품번, 수량, 입고일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보관 장소 표시</w:t>
            </w:r>
          </w:p>
        </w:tc>
        <w:tc>
          <w:tcPr/>
          <w:p>
            <w:pPr>
              <w:pStyle w:val="Compact"/>
            </w:pPr>
            <w:r>
              <w:t xml:space="preserve">전용 보관 구역에</w:t>
            </w:r>
            <w:r>
              <w:t xml:space="preserve"> </w:t>
            </w:r>
            <w:r>
              <w:t xml:space="preserve">“Customer Property”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t xml:space="preserve">“Supplier Property”</w:t>
            </w:r>
            <w:r>
              <w:t xml:space="preserve"> </w:t>
            </w:r>
            <w:r>
              <w:t xml:space="preserve">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기술자료 표시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“CUSTOMER PROPRIETARY”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t xml:space="preserve">“SUPPLIER PROPRIETARY”</w:t>
            </w:r>
            <w:r>
              <w:t xml:space="preserve"> </w:t>
            </w:r>
            <w:r>
              <w:t xml:space="preserve">워터마크/스탬프</w:t>
            </w:r>
          </w:p>
        </w:tc>
      </w:tr>
    </w:tbl>
    <w:bookmarkEnd w:id="25"/>
    <w:bookmarkStart w:id="26" w:name="소유물-대장-property-register-등록"/>
    <w:p>
      <w:pPr>
        <w:pStyle w:val="Heading2"/>
      </w:pPr>
      <w:r>
        <w:t xml:space="preserve">7.4 소유물 대장 (Property Register) 등록</w:t>
      </w:r>
    </w:p>
    <w:p>
      <w:pPr>
        <w:pStyle w:val="FirstParagraph"/>
      </w:pPr>
      <w:r>
        <w:t xml:space="preserve">입고된 소유물은</w:t>
      </w:r>
      <w:r>
        <w:t xml:space="preserve"> </w:t>
      </w:r>
      <w:r>
        <w:rPr>
          <w:b/>
          <w:bCs/>
        </w:rPr>
        <w:t xml:space="preserve">고객/공급자 소유물 대장 (QF-813-01)</w:t>
      </w:r>
      <w:r>
        <w:t xml:space="preserve">에 다음 정보를 등록한다:</w:t>
      </w:r>
    </w:p>
    <w:p>
      <w:pPr>
        <w:pStyle w:val="Compact"/>
        <w:numPr>
          <w:ilvl w:val="0"/>
          <w:numId w:val="1002"/>
        </w:numPr>
      </w:pPr>
      <w:r>
        <w:t xml:space="preserve">소유자명 (고객/공급자)</w:t>
      </w:r>
    </w:p>
    <w:p>
      <w:pPr>
        <w:pStyle w:val="Compact"/>
        <w:numPr>
          <w:ilvl w:val="0"/>
          <w:numId w:val="1002"/>
        </w:numPr>
      </w:pPr>
      <w:r>
        <w:t xml:space="preserve">품명 및 품번</w:t>
      </w:r>
    </w:p>
    <w:p>
      <w:pPr>
        <w:pStyle w:val="Compact"/>
        <w:numPr>
          <w:ilvl w:val="0"/>
          <w:numId w:val="1002"/>
        </w:numPr>
      </w:pPr>
      <w:r>
        <w:t xml:space="preserve">수량/수량 단위</w:t>
      </w:r>
    </w:p>
    <w:p>
      <w:pPr>
        <w:pStyle w:val="Compact"/>
        <w:numPr>
          <w:ilvl w:val="0"/>
          <w:numId w:val="1002"/>
        </w:numPr>
      </w:pPr>
      <w:r>
        <w:t xml:space="preserve">입고일 및 입고 근거 (계약번호, PO번호)</w:t>
      </w:r>
    </w:p>
    <w:p>
      <w:pPr>
        <w:pStyle w:val="Compact"/>
        <w:numPr>
          <w:ilvl w:val="0"/>
          <w:numId w:val="1002"/>
        </w:numPr>
      </w:pPr>
      <w:r>
        <w:t xml:space="preserve">보관 장소</w:t>
      </w:r>
    </w:p>
    <w:p>
      <w:pPr>
        <w:pStyle w:val="Compact"/>
        <w:numPr>
          <w:ilvl w:val="0"/>
          <w:numId w:val="1002"/>
        </w:numPr>
      </w:pPr>
      <w:r>
        <w:t xml:space="preserve">상태 (양호/손상/사용 중/반환 완료)</w:t>
      </w:r>
    </w:p>
    <w:p>
      <w:pPr>
        <w:pStyle w:val="Compact"/>
        <w:numPr>
          <w:ilvl w:val="0"/>
          <w:numId w:val="1002"/>
        </w:numPr>
      </w:pPr>
      <w:r>
        <w:t xml:space="preserve">책임 담당자</w:t>
      </w:r>
    </w:p>
    <w:bookmarkEnd w:id="26"/>
    <w:bookmarkEnd w:id="27"/>
    <w:bookmarkStart w:id="31" w:name="검증-및-보관"/>
    <w:p>
      <w:pPr>
        <w:pStyle w:val="Heading1"/>
      </w:pPr>
      <w:r>
        <w:t xml:space="preserve">8. 검증 및 보관</w:t>
      </w:r>
    </w:p>
    <w:bookmarkStart w:id="28" w:name="입고-검증"/>
    <w:p>
      <w:pPr>
        <w:pStyle w:val="Heading2"/>
      </w:pPr>
      <w:r>
        <w:t xml:space="preserve">8.1 입고 검증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970"/>
        <w:gridCol w:w="2475"/>
        <w:gridCol w:w="247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소유물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검증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검증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원자재/부품 (GFM)</w:t>
            </w:r>
          </w:p>
        </w:tc>
        <w:tc>
          <w:tcPr/>
          <w:p>
            <w:pPr>
              <w:pStyle w:val="Compact"/>
            </w:pPr>
            <w:r>
              <w:t xml:space="preserve">수입검사 절차 준용 (외관, 수량, CoC 확인)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지정 사양, 인도서 기재 사양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장비/치공구 (GFE)</w:t>
            </w:r>
          </w:p>
        </w:tc>
        <w:tc>
          <w:tcPr/>
          <w:p>
            <w:pPr>
              <w:pStyle w:val="Compact"/>
            </w:pPr>
            <w:r>
              <w:t xml:space="preserve">기능 점검, 캘리브레이션 상태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제공 매뉴얼, 교정 성적서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금형</w:t>
            </w:r>
          </w:p>
        </w:tc>
        <w:tc>
          <w:tcPr/>
          <w:p>
            <w:pPr>
              <w:pStyle w:val="Compact"/>
            </w:pPr>
            <w:r>
              <w:t xml:space="preserve">외관 검사, 시사출 검증 (해당 시)</w:t>
            </w:r>
          </w:p>
        </w:tc>
        <w:tc>
          <w:tcPr/>
          <w:p>
            <w:pPr>
              <w:pStyle w:val="Compact"/>
            </w:pPr>
            <w:r>
              <w:t xml:space="preserve">금형 사양서, 이전 사용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도면/기술자료</w:t>
            </w:r>
          </w:p>
        </w:tc>
        <w:tc>
          <w:tcPr/>
          <w:p>
            <w:pPr>
              <w:pStyle w:val="Compact"/>
            </w:pPr>
            <w:r>
              <w:t xml:space="preserve">개정 상태 확인, 문서 완전성 점검</w:t>
            </w:r>
          </w:p>
        </w:tc>
        <w:tc>
          <w:tcPr/>
          <w:p>
            <w:pPr>
              <w:pStyle w:val="Compact"/>
            </w:pPr>
            <w:r>
              <w:t xml:space="preserve">최신 개정 여부, 배포 목록</w:t>
            </w:r>
          </w:p>
        </w:tc>
      </w:tr>
    </w:tbl>
    <w:p>
      <w:pPr>
        <w:pStyle w:val="BodyText"/>
      </w:pPr>
      <w:r>
        <w:rPr>
          <w:b/>
          <w:bCs/>
        </w:rPr>
        <w:t xml:space="preserve">참고</w:t>
      </w:r>
      <w:r>
        <w:t xml:space="preserve">: 고객/공급자 소유물에 대한 입고 검증은 당사의 수입검사를 대체하지 않는다. 검증은 소유물의 인도 상태를 확인하는 것이며, 최종 제품 적합성 검증은 별도로 수행한다.</w:t>
      </w:r>
    </w:p>
    <w:bookmarkEnd w:id="28"/>
    <w:bookmarkStart w:id="29" w:name="보관-관리"/>
    <w:p>
      <w:pPr>
        <w:pStyle w:val="Heading2"/>
      </w:pPr>
      <w:r>
        <w:t xml:space="preserve">8.2 보관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21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항목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전용 보관 구역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당사 자재와 분리된 전용 구역 또는 전용 선반에 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보관 조건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소유물 특성에 맞는 온도, 습도, ESD 보호 조건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 통제</w:t>
            </w:r>
          </w:p>
        </w:tc>
        <w:tc>
          <w:tcPr/>
          <w:p>
            <w:pPr>
              <w:pStyle w:val="Compact"/>
            </w:pPr>
            <w:r>
              <w:t xml:space="preserve">인가된 담당자만 접근 가능, 기술자료는 잠금 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정기 점검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분기별</w:t>
            </w:r>
            <w:r>
              <w:t xml:space="preserve"> </w:t>
            </w:r>
            <w:r>
              <w:t xml:space="preserve">재고 확인(Inventory) 및 상태 점검 실시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FIFO 원칙</w:t>
            </w:r>
          </w:p>
        </w:tc>
        <w:tc>
          <w:tcPr/>
          <w:p>
            <w:pPr>
              <w:pStyle w:val="Compact"/>
            </w:pPr>
            <w:r>
              <w:t xml:space="preserve">GFM의 경우 선입선출 원칙 적용 (유효기간 관리 포함)</w:t>
            </w:r>
          </w:p>
        </w:tc>
      </w:tr>
    </w:tbl>
    <w:bookmarkEnd w:id="29"/>
    <w:bookmarkStart w:id="30" w:name="사용-중-관리"/>
    <w:p>
      <w:pPr>
        <w:pStyle w:val="Heading2"/>
      </w:pPr>
      <w:r>
        <w:t xml:space="preserve">8.3 사용 중 관리</w:t>
      </w:r>
    </w:p>
    <w:p>
      <w:pPr>
        <w:pStyle w:val="Compact"/>
        <w:numPr>
          <w:ilvl w:val="0"/>
          <w:numId w:val="1003"/>
        </w:numPr>
      </w:pPr>
      <w:r>
        <w:t xml:space="preserve">GFM은 생산 투입 시 불출 기록을 남기고, 사용 잔량을 추적한다.</w:t>
      </w:r>
    </w:p>
    <w:p>
      <w:pPr>
        <w:pStyle w:val="Compact"/>
        <w:numPr>
          <w:ilvl w:val="0"/>
          <w:numId w:val="1003"/>
        </w:numPr>
      </w:pPr>
      <w:r>
        <w:t xml:space="preserve">GFE는 사용 전후 상태를 점검하고, 사용 이력을 기록한다.</w:t>
      </w:r>
    </w:p>
    <w:p>
      <w:pPr>
        <w:pStyle w:val="Compact"/>
        <w:numPr>
          <w:ilvl w:val="0"/>
          <w:numId w:val="1003"/>
        </w:numPr>
      </w:pPr>
      <w:r>
        <w:t xml:space="preserve">금형은 사용 횟수(Shot Count)를 관리하고, 예방 보전 주기에 따라 점검한다.</w:t>
      </w:r>
    </w:p>
    <w:p>
      <w:pPr>
        <w:pStyle w:val="Compact"/>
        <w:numPr>
          <w:ilvl w:val="0"/>
          <w:numId w:val="1003"/>
        </w:numPr>
      </w:pPr>
      <w:r>
        <w:t xml:space="preserve">기술자료는 최신 개정 상태를 유지하며, 구 개정판은 회수/폐기한다.</w:t>
      </w:r>
    </w:p>
    <w:bookmarkEnd w:id="30"/>
    <w:bookmarkEnd w:id="31"/>
    <w:bookmarkStart w:id="35" w:name="손상분실부적합-통보-절차"/>
    <w:p>
      <w:pPr>
        <w:pStyle w:val="Heading1"/>
      </w:pPr>
      <w:r>
        <w:t xml:space="preserve">9. 손상/분실/부적합 통보 절차</w:t>
      </w:r>
    </w:p>
    <w:bookmarkStart w:id="32" w:name="이상-발견-시-즉시-조치"/>
    <w:p>
      <w:pPr>
        <w:pStyle w:val="Heading2"/>
      </w:pPr>
      <w:r>
        <w:t xml:space="preserve">9.1 이상 발견 시 즉시 조치</w:t>
      </w:r>
    </w:p>
    <w:p>
      <w:pPr>
        <w:pStyle w:val="FirstParagraph"/>
      </w:pPr>
      <w:r>
        <w:t xml:space="preserve">고객/공급자 소유물에 손상, 분실, 부적합 또는 사용에 부적절한 상태가 발견된 경우,</w:t>
      </w:r>
      <w:r>
        <w:t xml:space="preserve"> </w:t>
      </w:r>
      <w:r>
        <w:rPr>
          <w:b/>
          <w:bCs/>
        </w:rPr>
        <w:t xml:space="preserve">즉시</w:t>
      </w:r>
      <w:r>
        <w:t xml:space="preserve"> </w:t>
      </w:r>
      <w:r>
        <w:t xml:space="preserve">다음 절차를 수행한다:</w:t>
      </w:r>
    </w:p>
    <w:p>
      <w:pPr>
        <w:pStyle w:val="SourceCode"/>
      </w:pPr>
      <w:r>
        <w:rPr>
          <w:rStyle w:val="VerbatimChar"/>
        </w:rPr>
        <w:t xml:space="preserve">이상 발견 (발견자)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즉시 사용 중지 및 격리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부서장에게 보고 (구두 즉시, 서면 24시간 이내)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품질팀장에게 통보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손상/분실/부적합 보고서 작성 (QF-813-02)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품질책임자(QMR) 검토 및 승인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고객/공급자에게 즉시 통보 ← AS9100D 8.5.3 필수 요건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고객/공급자 지시에 따른 후속 조치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기록 완료 및 소유물 대장 상태 업데이트</w:t>
      </w:r>
    </w:p>
    <w:bookmarkEnd w:id="32"/>
    <w:bookmarkStart w:id="33" w:name="고객공급자-통보"/>
    <w:p>
      <w:pPr>
        <w:pStyle w:val="Heading2"/>
      </w:pPr>
      <w:r>
        <w:t xml:space="preserve">9.2 고객/공급자 통보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61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통보 시한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이상 발견 후</w:t>
            </w:r>
            <w:r>
              <w:t xml:space="preserve"> </w:t>
            </w:r>
            <w:r>
              <w:rPr>
                <w:b/>
                <w:bCs/>
              </w:rPr>
              <w:t xml:space="preserve">24시간 이내</w:t>
            </w:r>
            <w:r>
              <w:t xml:space="preserve"> </w:t>
            </w:r>
            <w:r>
              <w:t xml:space="preserve">(안전 관련 사항은 즉시)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통보 방법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서면 통보 (이메일 또는 공문) — 구두 통보 후 서면 확인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통보 내용</w:t>
            </w:r>
          </w:p>
        </w:tc>
        <w:tc>
          <w:tcPr/>
          <w:p>
            <w:pPr>
              <w:pStyle w:val="Compact"/>
            </w:pPr>
            <w:r>
              <w:t xml:space="preserve">소유물 식별 정보, 이상 내용(손상/분실/부적합), 발견 일시 및 상황, 현재 조치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통보 책임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영업 담당자가 고객에게, 구매 담당자가 공급자에게 통보 (QMR 승인 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후속 조치</w:t>
            </w:r>
          </w:p>
        </w:tc>
        <w:tc>
          <w:tcPr/>
          <w:p>
            <w:pPr>
              <w:pStyle w:val="Compact"/>
            </w:pPr>
            <w:r>
              <w:t xml:space="preserve">고객/공급자 지시(교환, 수리, 반환, 폐기 등)에 따라 처리</w:t>
            </w:r>
          </w:p>
        </w:tc>
      </w:tr>
    </w:tbl>
    <w:bookmarkEnd w:id="33"/>
    <w:bookmarkStart w:id="34" w:name="보고서-내용-qf-813-02"/>
    <w:p>
      <w:pPr>
        <w:pStyle w:val="Heading2"/>
      </w:pPr>
      <w:r>
        <w:t xml:space="preserve">9.3 보고서 내용 (QF-813-02)</w:t>
      </w:r>
    </w:p>
    <w:p>
      <w:pPr>
        <w:pStyle w:val="FirstParagraph"/>
      </w:pPr>
      <w:r>
        <w:t xml:space="preserve">손상/분실/부적합 보고서에는 다음 사항을 기록한다:</w:t>
      </w:r>
    </w:p>
    <w:p>
      <w:pPr>
        <w:pStyle w:val="Compact"/>
        <w:numPr>
          <w:ilvl w:val="0"/>
          <w:numId w:val="1004"/>
        </w:numPr>
      </w:pPr>
      <w:r>
        <w:t xml:space="preserve">소유물 식별 정보 (소유자, 품명, 품번, 수량)</w:t>
      </w:r>
    </w:p>
    <w:p>
      <w:pPr>
        <w:pStyle w:val="Compact"/>
        <w:numPr>
          <w:ilvl w:val="0"/>
          <w:numId w:val="1004"/>
        </w:numPr>
      </w:pPr>
      <w:r>
        <w:t xml:space="preserve">이상 유형 (손상 / 분실 / 부적합 / 기타)</w:t>
      </w:r>
    </w:p>
    <w:p>
      <w:pPr>
        <w:pStyle w:val="Compact"/>
        <w:numPr>
          <w:ilvl w:val="0"/>
          <w:numId w:val="1004"/>
        </w:numPr>
      </w:pPr>
      <w:r>
        <w:t xml:space="preserve">발견 일시, 장소, 발견자</w:t>
      </w:r>
    </w:p>
    <w:p>
      <w:pPr>
        <w:pStyle w:val="Compact"/>
        <w:numPr>
          <w:ilvl w:val="0"/>
          <w:numId w:val="1004"/>
        </w:numPr>
      </w:pPr>
      <w:r>
        <w:t xml:space="preserve">이상 내용 상세 설명 (사진 첨부 권장)</w:t>
      </w:r>
    </w:p>
    <w:p>
      <w:pPr>
        <w:pStyle w:val="Compact"/>
        <w:numPr>
          <w:ilvl w:val="0"/>
          <w:numId w:val="1004"/>
        </w:numPr>
      </w:pPr>
      <w:r>
        <w:t xml:space="preserve">추정 원인</w:t>
      </w:r>
    </w:p>
    <w:p>
      <w:pPr>
        <w:pStyle w:val="Compact"/>
        <w:numPr>
          <w:ilvl w:val="0"/>
          <w:numId w:val="1004"/>
        </w:numPr>
      </w:pPr>
      <w:r>
        <w:t xml:space="preserve">현재 격리/봉쇄 상태</w:t>
      </w:r>
    </w:p>
    <w:p>
      <w:pPr>
        <w:pStyle w:val="Compact"/>
        <w:numPr>
          <w:ilvl w:val="0"/>
          <w:numId w:val="1004"/>
        </w:numPr>
      </w:pPr>
      <w:r>
        <w:t xml:space="preserve">고객/공급자 통보 일시 및 방법</w:t>
      </w:r>
    </w:p>
    <w:p>
      <w:pPr>
        <w:pStyle w:val="Compact"/>
        <w:numPr>
          <w:ilvl w:val="0"/>
          <w:numId w:val="1004"/>
        </w:numPr>
      </w:pPr>
      <w:r>
        <w:t xml:space="preserve">고객/공급자 지시 사항 및 후속 조치 결과</w:t>
      </w:r>
    </w:p>
    <w:bookmarkEnd w:id="34"/>
    <w:bookmarkEnd w:id="35"/>
    <w:bookmarkStart w:id="39" w:name="반환-관리"/>
    <w:p>
      <w:pPr>
        <w:pStyle w:val="Heading1"/>
      </w:pPr>
      <w:r>
        <w:t xml:space="preserve">10. 반환 관리</w:t>
      </w:r>
    </w:p>
    <w:bookmarkStart w:id="36" w:name="반환-절차"/>
    <w:p>
      <w:pPr>
        <w:pStyle w:val="Heading2"/>
      </w:pPr>
      <w:r>
        <w:t xml:space="preserve">10.1 반환 절차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반환 사유 확인 (계약 종료, 고객 요청, 프로젝트 완료 등)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영업/구매 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반환 대상 소유물 목록 작성 및 상태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자재/창고 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소유물 상태 점검 (손상 여부, 수량 일치 확인)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반환 포장 (소유물 특성에 적합한 포장 방법 적용)</w:t>
            </w:r>
          </w:p>
        </w:tc>
        <w:tc>
          <w:tcPr/>
          <w:p>
            <w:pPr>
              <w:pStyle w:val="Compact"/>
            </w:pPr>
            <w:r>
              <w:t xml:space="preserve">자재/창고 담당자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5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반환 인도서 작성 및 고객/공급자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영업/구매 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소유물 대장 상태 업데이트 (</w:t>
            </w:r>
            <w:r>
              <w:t xml:space="preserve">“반환 완료”</w:t>
            </w:r>
            <w:r>
              <w:t xml:space="preserve">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</w:tbl>
    <w:bookmarkEnd w:id="36"/>
    <w:bookmarkStart w:id="37" w:name="반환-시-확인-사항"/>
    <w:p>
      <w:pPr>
        <w:pStyle w:val="Heading2"/>
      </w:pPr>
      <w:r>
        <w:t xml:space="preserve">10.2 반환 시 확인 사항</w:t>
      </w:r>
    </w:p>
    <w:p>
      <w:pPr>
        <w:pStyle w:val="Compact"/>
        <w:numPr>
          <w:ilvl w:val="0"/>
          <w:numId w:val="1005"/>
        </w:numPr>
      </w:pPr>
      <w:r>
        <w:t xml:space="preserve">소유물 대장과 실물의 수량 일치 확인</w:t>
      </w:r>
    </w:p>
    <w:p>
      <w:pPr>
        <w:pStyle w:val="Compact"/>
        <w:numPr>
          <w:ilvl w:val="0"/>
          <w:numId w:val="1005"/>
        </w:numPr>
      </w:pPr>
      <w:r>
        <w:t xml:space="preserve">반환 시 소유물 상태 기록 (사진 촬영 권장)</w:t>
      </w:r>
    </w:p>
    <w:p>
      <w:pPr>
        <w:pStyle w:val="Compact"/>
        <w:numPr>
          <w:ilvl w:val="0"/>
          <w:numId w:val="1005"/>
        </w:numPr>
      </w:pPr>
      <w:r>
        <w:t xml:space="preserve">고객/공급자의 반환 확인서(Receipt Acknowledgment) 수령</w:t>
      </w:r>
    </w:p>
    <w:p>
      <w:pPr>
        <w:pStyle w:val="Compact"/>
        <w:numPr>
          <w:ilvl w:val="0"/>
          <w:numId w:val="1005"/>
        </w:numPr>
      </w:pPr>
      <w:r>
        <w:t xml:space="preserve">관련 기술자료(도면, 사양서)의 반환 또는 폐기 확인</w:t>
      </w:r>
    </w:p>
    <w:bookmarkEnd w:id="37"/>
    <w:bookmarkStart w:id="38" w:name="미반환-소유물-관리"/>
    <w:p>
      <w:pPr>
        <w:pStyle w:val="Heading2"/>
      </w:pPr>
      <w:r>
        <w:t xml:space="preserve">10.3 미반환 소유물 관리</w:t>
      </w:r>
    </w:p>
    <w:p>
      <w:pPr>
        <w:pStyle w:val="Compact"/>
        <w:numPr>
          <w:ilvl w:val="0"/>
          <w:numId w:val="1006"/>
        </w:numPr>
      </w:pPr>
      <w:r>
        <w:t xml:space="preserve">장기 보관(6개월 이상 미사용) 소유물은 고객/공급자에게 보관 지속 여부를 확인한다.</w:t>
      </w:r>
    </w:p>
    <w:p>
      <w:pPr>
        <w:pStyle w:val="Compact"/>
        <w:numPr>
          <w:ilvl w:val="0"/>
          <w:numId w:val="1006"/>
        </w:numPr>
      </w:pPr>
      <w:r>
        <w:t xml:space="preserve">고객/공급자와 연락이 불가한 경우, 서면 통보(등기우편 등) 후 합리적 기간 동안 보관한다.</w:t>
      </w:r>
    </w:p>
    <w:p>
      <w:pPr>
        <w:pStyle w:val="Compact"/>
        <w:numPr>
          <w:ilvl w:val="0"/>
          <w:numId w:val="1006"/>
        </w:numPr>
      </w:pPr>
      <w:r>
        <w:t xml:space="preserve">폐기 요청 시 고객/공급자의 서면 승인 후 폐기하며, 폐기 기록을 유지한다.</w:t>
      </w:r>
    </w:p>
    <w:bookmarkEnd w:id="38"/>
    <w:bookmarkEnd w:id="39"/>
    <w:bookmarkStart w:id="44" w:name="항공우주-특수-요구사항"/>
    <w:p>
      <w:pPr>
        <w:pStyle w:val="Heading1"/>
      </w:pPr>
      <w:r>
        <w:t xml:space="preserve">11. 항공우주 특수 요구사항</w:t>
      </w:r>
    </w:p>
    <w:bookmarkStart w:id="40" w:name="gfegfm-관리"/>
    <w:p>
      <w:pPr>
        <w:pStyle w:val="Heading2"/>
      </w:pPr>
      <w:r>
        <w:t xml:space="preserve">11.1 GFE/GFM 관리</w:t>
      </w:r>
    </w:p>
    <w:p>
      <w:pPr>
        <w:pStyle w:val="FirstParagraph"/>
      </w:pPr>
      <w:r>
        <w:t xml:space="preserve">항공우주 고객이 제공하는 GFE/GFM에 대해 다음 추가 요건을 적용한다: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970"/>
        <w:gridCol w:w="4950"/>
      </w:tblGrid>
      <w:tr>
        <w:trPr>
          <w:tblHeader w:val="on"/>
        </w:trPr>
        <w:tc>
          <w:tcPr>
            <w:tcW w:w="221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입고 검증 강화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CoC(적합성 인증서), 자재 인증서(Material Certificate) 확인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</w:t>
            </w:r>
          </w:p>
        </w:tc>
        <w:tc>
          <w:tcPr>
            <w:tcW w:w="6572" w:type="dxa"/>
          </w:tcPr>
          <w:p>
            <w:pPr>
              <w:pStyle w:val="Compact"/>
            </w:pPr>
            <w:r>
              <w:t xml:space="preserve">GFM 사용 로트별 추적성 유지, 최종 제품까지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 자재 관리</w:t>
            </w:r>
          </w:p>
        </w:tc>
        <w:tc>
          <w:tcPr/>
          <w:p>
            <w:pPr>
              <w:pStyle w:val="Compact"/>
            </w:pPr>
            <w:r>
              <w:t xml:space="preserve">GFM 잔여 수량 정확히 관리, 고객 지시에 따라 반환 또는 폐기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GFE 교정 관리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제공 장비의 교정 상태 확인, 교정 만료 시 사용 금지 및 고객 통보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 보존 기간</w:t>
            </w:r>
          </w:p>
        </w:tc>
        <w:tc>
          <w:tcPr/>
          <w:p>
            <w:pPr>
              <w:pStyle w:val="Compact"/>
            </w:pPr>
            <w:r>
              <w:t xml:space="preserve">계약에 명시된 기간 또는 최소</w:t>
            </w:r>
            <w:r>
              <w:t xml:space="preserve"> </w:t>
            </w:r>
            <w:r>
              <w:rPr>
                <w:b/>
                <w:bCs/>
              </w:rPr>
              <w:t xml:space="preserve">10년</w:t>
            </w:r>
            <w:r>
              <w:t xml:space="preserve"> </w:t>
            </w:r>
            <w:r>
              <w:t xml:space="preserve">(항공우주 일반 요건)</w:t>
            </w:r>
          </w:p>
        </w:tc>
      </w:tr>
    </w:tbl>
    <w:bookmarkEnd w:id="40"/>
    <w:bookmarkStart w:id="41" w:name="도면기술자료-보호"/>
    <w:p>
      <w:pPr>
        <w:pStyle w:val="Heading2"/>
      </w:pPr>
      <w:r>
        <w:t xml:space="preserve">11.2 도면/기술자료 보호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61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항목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요건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 통제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Need-to-Know 원칙 적용, 접근 권한자 목록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보관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물리적 자료: 잠금 캐비닛, 전자 자료: 암호화 저장 및 접근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인쇄 통제</w:t>
            </w:r>
          </w:p>
        </w:tc>
        <w:tc>
          <w:tcPr/>
          <w:p>
            <w:pPr>
              <w:pStyle w:val="Compact"/>
            </w:pPr>
            <w:r>
              <w:t xml:space="preserve">인쇄물에</w:t>
            </w:r>
            <w:r>
              <w:t xml:space="preserve"> </w:t>
            </w:r>
            <w:r>
              <w:t xml:space="preserve">“CUSTOMER PROPRIETARY”</w:t>
            </w:r>
            <w:r>
              <w:t xml:space="preserve"> </w:t>
            </w:r>
            <w:r>
              <w:t xml:space="preserve">표시, 인쇄 부수 관리, 불필요 인쇄물 파쇄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개정 관리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발행 최신본만 사용, 구 개정판 즉시 회수·폐기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복제 금지</w:t>
            </w:r>
          </w:p>
        </w:tc>
        <w:tc>
          <w:tcPr/>
          <w:p>
            <w:pPr>
              <w:pStyle w:val="Compact"/>
            </w:pPr>
            <w:r>
              <w:t xml:space="preserve">고객 서면 승인 없이 복제, 전송, 제3자 공유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전자 매체</w:t>
            </w:r>
          </w:p>
        </w:tc>
        <w:tc>
          <w:tcPr/>
          <w:p>
            <w:pPr>
              <w:pStyle w:val="Compact"/>
            </w:pPr>
            <w:r>
              <w:t xml:space="preserve">USB, 이메일 전송 시 암호화 필수, 전송 기록 유지</w:t>
            </w:r>
          </w:p>
        </w:tc>
      </w:tr>
    </w:tbl>
    <w:bookmarkEnd w:id="41"/>
    <w:bookmarkStart w:id="42" w:name="수출통제-대상물-관리"/>
    <w:p>
      <w:pPr>
        <w:pStyle w:val="Heading2"/>
      </w:pPr>
      <w:r>
        <w:t xml:space="preserve">11.3 수출통제 대상물 관리</w:t>
      </w:r>
    </w:p>
    <w:p>
      <w:pPr>
        <w:pStyle w:val="FirstParagraph"/>
      </w:pPr>
      <w:r>
        <w:t xml:space="preserve">고객이 제공한 소유물 중 ITAR, EAR 등 수출통제 규정 적용 대상에 대해:</w:t>
      </w:r>
    </w:p>
    <w:p>
      <w:pPr>
        <w:pStyle w:val="Compact"/>
        <w:numPr>
          <w:ilvl w:val="0"/>
          <w:numId w:val="1007"/>
        </w:numPr>
      </w:pPr>
      <w:r>
        <w:t xml:space="preserve">수출통제 분류 번호(ECCN) 또는 USML 카테고리를 확인하고 기록한다.</w:t>
      </w:r>
    </w:p>
    <w:p>
      <w:pPr>
        <w:pStyle w:val="Compact"/>
        <w:numPr>
          <w:ilvl w:val="0"/>
          <w:numId w:val="1007"/>
        </w:numPr>
      </w:pPr>
      <w:r>
        <w:t xml:space="preserve">수출통제 대상 소유물에는</w:t>
      </w:r>
      <w:r>
        <w:t xml:space="preserve"> </w:t>
      </w:r>
      <w:r>
        <w:rPr>
          <w:b/>
          <w:bCs/>
        </w:rPr>
        <w:t xml:space="preserve">“EXPORT CONTROLLED”</w:t>
      </w:r>
      <w:r>
        <w:t xml:space="preserve"> </w:t>
      </w:r>
      <w:r>
        <w:t xml:space="preserve">표시를 추가한다.</w:t>
      </w:r>
    </w:p>
    <w:p>
      <w:pPr>
        <w:pStyle w:val="Compact"/>
        <w:numPr>
          <w:ilvl w:val="0"/>
          <w:numId w:val="1007"/>
        </w:numPr>
      </w:pPr>
      <w:r>
        <w:t xml:space="preserve">해당 국가의 수출통제 법규를 준수하며, 인가되지 않은 국적의 인원에게 접근을 허용하지 않는다.</w:t>
      </w:r>
    </w:p>
    <w:p>
      <w:pPr>
        <w:pStyle w:val="Compact"/>
        <w:numPr>
          <w:ilvl w:val="0"/>
          <w:numId w:val="1007"/>
        </w:numPr>
      </w:pPr>
      <w:r>
        <w:t xml:space="preserve">수출통제 관련 의문 사항은 고객에게 확인 후 처리한다.</w:t>
      </w:r>
    </w:p>
    <w:p>
      <w:pPr>
        <w:pStyle w:val="Compact"/>
        <w:numPr>
          <w:ilvl w:val="0"/>
          <w:numId w:val="1007"/>
        </w:numPr>
      </w:pPr>
      <w:r>
        <w:t xml:space="preserve">수출통제 교육을 관련 담당자에게 실시한다.</w:t>
      </w:r>
    </w:p>
    <w:bookmarkEnd w:id="42"/>
    <w:bookmarkStart w:id="43" w:name="지적재산ip-보호"/>
    <w:p>
      <w:pPr>
        <w:pStyle w:val="Heading2"/>
      </w:pPr>
      <w:r>
        <w:t xml:space="preserve">11.4 지적재산(IP) 보호</w:t>
      </w:r>
    </w:p>
    <w:p>
      <w:pPr>
        <w:pStyle w:val="Compact"/>
        <w:numPr>
          <w:ilvl w:val="0"/>
          <w:numId w:val="1008"/>
        </w:numPr>
      </w:pPr>
      <w:r>
        <w:t xml:space="preserve">고객과 체결한 비밀유지계약(NDA)의 조건을 준수한다.</w:t>
      </w:r>
    </w:p>
    <w:p>
      <w:pPr>
        <w:pStyle w:val="Compact"/>
        <w:numPr>
          <w:ilvl w:val="0"/>
          <w:numId w:val="1008"/>
        </w:numPr>
      </w:pPr>
      <w:r>
        <w:t xml:space="preserve">고객의 설계 노하우, 공정 비밀 등을 당사 제품 개발에 무단 활용하지 않는다.</w:t>
      </w:r>
    </w:p>
    <w:p>
      <w:pPr>
        <w:pStyle w:val="Compact"/>
        <w:numPr>
          <w:ilvl w:val="0"/>
          <w:numId w:val="1008"/>
        </w:numPr>
      </w:pPr>
      <w:r>
        <w:t xml:space="preserve">프로젝트 종료 시 고객 지적재산 관련 자료를 반환하거나 고객 지시에 따라 파기한다.</w:t>
      </w:r>
    </w:p>
    <w:p>
      <w:pPr>
        <w:pStyle w:val="Compact"/>
        <w:numPr>
          <w:ilvl w:val="0"/>
          <w:numId w:val="1008"/>
        </w:numPr>
      </w:pPr>
      <w:r>
        <w:t xml:space="preserve">지적재산 침해 의심 사례 발견 시 QMR에게 즉시 보고한다.</w:t>
      </w:r>
    </w:p>
    <w:bookmarkEnd w:id="43"/>
    <w:bookmarkEnd w:id="44"/>
    <w:bookmarkStart w:id="47" w:name="기록-관리"/>
    <w:p>
      <w:pPr>
        <w:pStyle w:val="Heading1"/>
      </w:pPr>
      <w:r>
        <w:t xml:space="preserve">12. 기록 관리</w:t>
      </w:r>
    </w:p>
    <w:bookmarkStart w:id="45" w:name="필수-기록"/>
    <w:p>
      <w:pPr>
        <w:pStyle w:val="Heading2"/>
      </w:pPr>
      <w:r>
        <w:t xml:space="preserve">12.1 필수 기록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827"/>
        <w:gridCol w:w="3046"/>
        <w:gridCol w:w="304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고객/공급자 소유물 대장 (Property Register)</w:t>
            </w:r>
          </w:p>
        </w:tc>
        <w:tc>
          <w:tcPr/>
          <w:p>
            <w:pPr>
              <w:pStyle w:val="Compact"/>
            </w:pPr>
            <w:r>
              <w:t xml:space="preserve">QF-813-01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소유물 반환 후 10년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손상/분실/부적합 보고서</w:t>
            </w:r>
          </w:p>
        </w:tc>
        <w:tc>
          <w:tcPr/>
          <w:p>
            <w:pPr>
              <w:pStyle w:val="Compact"/>
            </w:pPr>
            <w:r>
              <w:t xml:space="preserve">QF-813-02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보고일로부터 10년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입고 검증 기록</w:t>
            </w:r>
          </w:p>
        </w:tc>
        <w:tc>
          <w:tcPr/>
          <w:p>
            <w:pPr>
              <w:pStyle w:val="Compact"/>
            </w:pPr>
            <w:r>
              <w:t xml:space="preserve">QF-813-03</w:t>
            </w:r>
          </w:p>
        </w:tc>
        <w:tc>
          <w:tcPr/>
          <w:p>
            <w:pPr>
              <w:pStyle w:val="Compact"/>
            </w:pPr>
            <w:r>
              <w:t xml:space="preserve">소유물 반환 후 10년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반환 확인서</w:t>
            </w:r>
          </w:p>
        </w:tc>
        <w:tc>
          <w:tcPr/>
          <w:p>
            <w:pPr>
              <w:pStyle w:val="Compact"/>
            </w:pPr>
            <w:r>
              <w:t xml:space="preserve">QF-813-04</w:t>
            </w:r>
          </w:p>
        </w:tc>
        <w:tc>
          <w:tcPr/>
          <w:p>
            <w:pPr>
              <w:pStyle w:val="Compact"/>
            </w:pPr>
            <w:r>
              <w:t xml:space="preserve">반환일로부터 10년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정기 재고 확인 기록</w:t>
            </w:r>
          </w:p>
        </w:tc>
        <w:tc>
          <w:tcPr/>
          <w:p>
            <w:pPr>
              <w:pStyle w:val="Compact"/>
            </w:pPr>
            <w:r>
              <w:t xml:space="preserve">QF-813-05</w:t>
            </w:r>
          </w:p>
        </w:tc>
        <w:tc>
          <w:tcPr/>
          <w:p>
            <w:pPr>
              <w:pStyle w:val="Compact"/>
            </w:pPr>
            <w:r>
              <w:t xml:space="preserve">작성일로부터 5년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고객/공급자 통보 기록 (이메일/공문 사본)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통보일로부터 10년</w:t>
            </w:r>
          </w:p>
        </w:tc>
      </w:tr>
    </w:tbl>
    <w:bookmarkEnd w:id="45"/>
    <w:bookmarkStart w:id="46" w:name="기록-관리-원칙"/>
    <w:p>
      <w:pPr>
        <w:pStyle w:val="Heading2"/>
      </w:pPr>
      <w:r>
        <w:t xml:space="preserve">12.2 기록 관리 원칙</w:t>
      </w:r>
    </w:p>
    <w:p>
      <w:pPr>
        <w:pStyle w:val="Compact"/>
        <w:numPr>
          <w:ilvl w:val="0"/>
          <w:numId w:val="1009"/>
        </w:numPr>
      </w:pPr>
      <w:r>
        <w:t xml:space="preserve">모든 기록은 QP-706 (문서화된 정보 관리)에 따라 관리한다.</w:t>
      </w:r>
    </w:p>
    <w:p>
      <w:pPr>
        <w:pStyle w:val="Compact"/>
        <w:numPr>
          <w:ilvl w:val="0"/>
          <w:numId w:val="1009"/>
        </w:numPr>
      </w:pPr>
      <w:r>
        <w:t xml:space="preserve">전자 기록의 경우 정기적 백업을 수행한다.</w:t>
      </w:r>
    </w:p>
    <w:p>
      <w:pPr>
        <w:pStyle w:val="Compact"/>
        <w:numPr>
          <w:ilvl w:val="0"/>
          <w:numId w:val="1009"/>
        </w:numPr>
      </w:pPr>
      <w:r>
        <w:t xml:space="preserve">기록의 위변조를 방지하기 위해 승인된 양식에 기록하고, 수정 시 이력을 남긴다.</w:t>
      </w:r>
    </w:p>
    <w:bookmarkEnd w:id="46"/>
    <w:bookmarkEnd w:id="47"/>
    <w:bookmarkStart w:id="50" w:name="관련-문서-및-양식"/>
    <w:p>
      <w:pPr>
        <w:pStyle w:val="Heading1"/>
      </w:pPr>
      <w:r>
        <w:t xml:space="preserve">13. 관련 문서 및 양식</w:t>
      </w:r>
    </w:p>
    <w:bookmarkStart w:id="48" w:name="관련-절차서"/>
    <w:p>
      <w:pPr>
        <w:pStyle w:val="Heading2"/>
      </w:pPr>
      <w:r>
        <w:t xml:space="preserve">13.1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관련성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상위 문서 (§8.5.3)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QP-706</w:t>
            </w:r>
          </w:p>
        </w:tc>
        <w:tc>
          <w:tcPr/>
          <w:p>
            <w:pPr>
              <w:pStyle w:val="Compact"/>
            </w:pPr>
            <w:r>
              <w:t xml:space="preserve">문서화된 정보 관리 절차서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기록 관리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QP-810</w:t>
            </w:r>
          </w:p>
        </w:tc>
        <w:tc>
          <w:tcPr/>
          <w:p>
            <w:pPr>
              <w:pStyle w:val="Compact"/>
            </w:pPr>
            <w:r>
              <w:t xml:space="preserve">생산/서비스 제공 관리 절차서</w:t>
            </w:r>
          </w:p>
        </w:tc>
        <w:tc>
          <w:tcPr/>
          <w:p>
            <w:pPr>
              <w:pStyle w:val="Compact"/>
            </w:pPr>
            <w:r>
              <w:t xml:space="preserve">GFM 생산 투입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QP-812</w:t>
            </w:r>
          </w:p>
        </w:tc>
        <w:tc>
          <w:tcPr/>
          <w:p>
            <w:pPr>
              <w:pStyle w:val="Compact"/>
            </w:pPr>
            <w:r>
              <w:t xml:space="preserve">식별 및 추적성 관리 절차서</w:t>
            </w:r>
          </w:p>
        </w:tc>
        <w:tc>
          <w:tcPr/>
          <w:p>
            <w:pPr>
              <w:pStyle w:val="Compact"/>
            </w:pPr>
            <w:r>
              <w:t xml:space="preserve">소유물 식별/추적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QP-814</w:t>
            </w:r>
          </w:p>
        </w:tc>
        <w:tc>
          <w:tcPr/>
          <w:p>
            <w:pPr>
              <w:pStyle w:val="Compact"/>
            </w:pPr>
            <w:r>
              <w:t xml:space="preserve">제품 보존 관리 절차서</w:t>
            </w:r>
          </w:p>
        </w:tc>
        <w:tc>
          <w:tcPr/>
          <w:p>
            <w:pPr>
              <w:pStyle w:val="Compact"/>
            </w:pPr>
            <w:r>
              <w:t xml:space="preserve">소유물 보관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QP-702</w:t>
            </w:r>
          </w:p>
        </w:tc>
        <w:tc>
          <w:tcPr/>
          <w:p>
            <w:pPr>
              <w:pStyle w:val="Compact"/>
            </w:pPr>
            <w:r>
              <w:t xml:space="preserve">측정장비/계측기 관리 절차서</w:t>
            </w:r>
          </w:p>
        </w:tc>
        <w:tc>
          <w:tcPr/>
          <w:p>
            <w:pPr>
              <w:pStyle w:val="Compact"/>
            </w:pPr>
            <w:r>
              <w:t xml:space="preserve">GFE 교정 관리</w:t>
            </w:r>
          </w:p>
        </w:tc>
      </w:tr>
    </w:tbl>
    <w:bookmarkEnd w:id="48"/>
    <w:bookmarkStart w:id="49" w:name="양식-목록"/>
    <w:p>
      <w:pPr>
        <w:pStyle w:val="Heading2"/>
      </w:pPr>
      <w:r>
        <w:t xml:space="preserve">13.2 양식 목록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78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 번호</w:t>
            </w:r>
          </w:p>
        </w:tc>
        <w:tc>
          <w:tcPr>
            <w:tcW w:w="700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QF-813-01</w:t>
            </w:r>
          </w:p>
        </w:tc>
        <w:tc>
          <w:tcPr>
            <w:tcW w:w="700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고객/공급자 소유물 대장 (Property Register)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QF-813-02</w:t>
            </w:r>
          </w:p>
        </w:tc>
        <w:tc>
          <w:tcPr>
            <w:tcW w:w="700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손상/분실/부적합 보고서 (Property Damage/Loss Report)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QF-813-03</w:t>
            </w:r>
          </w:p>
        </w:tc>
        <w:tc>
          <w:tcPr/>
          <w:p>
            <w:pPr>
              <w:pStyle w:val="Compact"/>
            </w:pPr>
            <w:r>
              <w:t xml:space="preserve">소유물 입고 검증 기록 (Incoming Verification Record)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QF-813-04</w:t>
            </w:r>
          </w:p>
        </w:tc>
        <w:tc>
          <w:tcPr>
            <w:tcW w:w="700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소유물 반환 확인서 (Property Return Acknowledgment)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QF-813-05</w:t>
            </w:r>
          </w:p>
        </w:tc>
        <w:tc>
          <w:tcPr/>
          <w:p>
            <w:pPr>
              <w:pStyle w:val="Compact"/>
            </w:pPr>
            <w:r>
              <w:t xml:space="preserve">정기 재고 확인 기록 (Periodic Inventory Record)</w:t>
            </w:r>
          </w:p>
        </w:tc>
      </w:tr>
    </w:tbl>
    <w:p>
      <w:pPr>
        <w:pStyle w:val="BodyText"/>
      </w:pPr>
      <w:r>
        <w:rPr>
          <w:b/>
          <w:bCs/>
        </w:rPr>
        <w:t xml:space="preserve">문서 끝 (End of Document)</w:t>
      </w:r>
    </w:p>
    <w:bookmarkEnd w:id="49"/>
    <w:bookmarkEnd w:id="50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고객 또는 외부 공급자 소유물 관리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고객 또는 외부 공급자 소유물 관리 절차서</w:t>
    </w:r>
    <w:r>
      <w:tab/>
    </w:r>
    <w:r>
      <w:rPr>
        <w:sz w:val="18"/>
      </w:rPr>
      <w:t>QP-813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고객 또는 외부 공급자 소유물 관리 절차서</dc:title>
  <dc:creator/>
  <cp:keywords/>
  <dcterms:created xsi:type="dcterms:W3CDTF">2026-04-10T08:21:06Z</dcterms:created>
  <dcterms:modified xsi:type="dcterms:W3CDTF">2026-04-10T08:21:06Z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QP-813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