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최종검사 및 출시관리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QP-817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최종검사 및 출시관리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6ad3b599242cd59d785aee29b0299e2a0997e50">
        <w:r>
          <w:rPr>
            <w:rStyle w:val="Hyperlink"/>
          </w:rPr>
          <w:t xml:space="preserve">최종검사 프로세스</w:t>
        </w:r>
      </w:hyperlink>
    </w:p>
    <w:p>
      <w:pPr>
        <w:pStyle w:val="Compact"/>
        <w:numPr>
          <w:ilvl w:val="0"/>
          <w:numId w:val="1001"/>
        </w:numPr>
      </w:pPr>
      <w:hyperlink w:anchor="Xc82cf9dda5a1cf2f7ba9c09850e75e57954d07a">
        <w:r>
          <w:rPr>
            <w:rStyle w:val="Hyperlink"/>
          </w:rPr>
          <w:t xml:space="preserve">검사 기준 및 방법</w:t>
        </w:r>
      </w:hyperlink>
    </w:p>
    <w:p>
      <w:pPr>
        <w:pStyle w:val="Compact"/>
        <w:numPr>
          <w:ilvl w:val="0"/>
          <w:numId w:val="1001"/>
        </w:numPr>
      </w:pPr>
      <w:hyperlink w:anchor="Xdf6d35934b7c68d9117fa8e801967f179cfdc5a">
        <w:r>
          <w:rPr>
            <w:rStyle w:val="Hyperlink"/>
          </w:rPr>
          <w:t xml:space="preserve">합부 판정 및 출시 승인</w:t>
        </w:r>
      </w:hyperlink>
    </w:p>
    <w:p>
      <w:pPr>
        <w:pStyle w:val="Compact"/>
        <w:numPr>
          <w:ilvl w:val="0"/>
          <w:numId w:val="1001"/>
        </w:numPr>
      </w:pPr>
      <w:hyperlink w:anchor="Xe4ec66da337232f34e33b2693a5355124b20344">
        <w:r>
          <w:rPr>
            <w:rStyle w:val="Hyperlink"/>
          </w:rPr>
          <w:t xml:space="preserve">부적합 처리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제품의 최종검사(OQC: Outgoing Quality Control) 및 출시 관리에 관한 절차를 규정한다.</w:t>
      </w:r>
    </w:p>
    <w:p>
      <w:pPr>
        <w:pStyle w:val="BlockText"/>
      </w:pPr>
      <w:r>
        <w:t xml:space="preserve">참고: 기존 OQC 검사 절차(QM.02.04.04, Rev.05)를 기반으로 AS9100D 8.6 항공우주 요구사항을 확장한다.</w:t>
      </w:r>
    </w:p>
    <w:p>
      <w:pPr>
        <w:pStyle w:val="FirstParagraph"/>
      </w:pPr>
      <w:r>
        <w:t xml:space="preserve">본 절차서의 목적:</w:t>
      </w:r>
      <w:r>
        <w:t xml:space="preserve"> </w:t>
      </w:r>
      <w:r>
        <w:t xml:space="preserve">- AS9100D 8.6 요구사항에 따른 제품/서비스의 출시 전 최종 적합성 확인</w:t>
      </w:r>
      <w:r>
        <w:t xml:space="preserve"> </w:t>
      </w:r>
      <w:r>
        <w:t xml:space="preserve">- 계획된 검사 기준을 만족하는 제품만 고객에게 인도되도록 보장</w:t>
      </w:r>
      <w:r>
        <w:t xml:space="preserve"> </w:t>
      </w:r>
      <w:r>
        <w:t xml:space="preserve">- 합격/불합격 판정 및 출시 승인의 체계적 의사결정</w:t>
      </w:r>
      <w:r>
        <w:t xml:space="preserve"> </w:t>
      </w:r>
      <w:r>
        <w:t xml:space="preserve">- 고객별 요구사항 및 항공우주 고유 요건의 체계적 이행</w:t>
      </w:r>
      <w:r>
        <w:t xml:space="preserve"> </w:t>
      </w:r>
      <w:r>
        <w:t xml:space="preserve">- 검사 기록의 완전한 추적성(Traceability) 확보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VINA에서 생산되는 모든 제품의 최종검사 및 출하 판정에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13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완제품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공정이 완료되어 출하 대기 중인 모든 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반제품 출하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요청에 의한 중간 산출물 출하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재검사품</w:t>
            </w:r>
          </w:p>
        </w:tc>
        <w:tc>
          <w:tcPr/>
          <w:p>
            <w:pPr>
              <w:pStyle w:val="Compact"/>
            </w:pPr>
            <w:r>
              <w:t xml:space="preserve">부적합 처리 후 재작업/수리 완료되어 재검사 대상인 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특별 인도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긴급 요청 등 특채(Concession)로 출하하는 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외주가공 반입</w:t>
            </w:r>
          </w:p>
        </w:tc>
        <w:tc>
          <w:tcPr/>
          <w:p>
            <w:pPr>
              <w:pStyle w:val="Compact"/>
            </w:pPr>
            <w:r>
              <w:t xml:space="preserve">외주 처리 후 반입된 제품의 최종 확인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(8.6항)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(8.6항)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QM.02.04.04 Rev.05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기존 OQC 검사 절차서 (본 절차서의 기반 문서)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</w:t>
            </w:r>
          </w:p>
        </w:tc>
        <w:tc>
          <w:tcPr/>
          <w:p>
            <w:pPr>
              <w:pStyle w:val="Compact"/>
            </w:pPr>
            <w:r>
              <w:t xml:space="preserve">First Article Inspection (FAI)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HQS (샘플링 테이블)</w:t>
            </w:r>
          </w:p>
        </w:tc>
        <w:tc>
          <w:tcPr/>
          <w:p>
            <w:pPr>
              <w:pStyle w:val="Compact"/>
            </w:pPr>
            <w:r>
              <w:t xml:space="preserve">검사 수준별 샘플링 기준표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고객별 검사 규격</w:t>
            </w:r>
          </w:p>
        </w:tc>
        <w:tc>
          <w:tcPr/>
          <w:p>
            <w:pPr>
              <w:pStyle w:val="Compact"/>
            </w:pPr>
            <w:r>
              <w:t xml:space="preserve">고객 도면, 사양서, 검사 기준서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OQC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Outgoing Quality Control, 최종(출하)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AQL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Acceptable Quality Level, 합격 품질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HQS</w:t>
            </w:r>
          </w:p>
        </w:tc>
        <w:tc>
          <w:tcPr/>
          <w:p>
            <w:pPr>
              <w:pStyle w:val="Compact"/>
            </w:pPr>
            <w:r>
              <w:t xml:space="preserve">샘플링 검사 기준표 (사내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스탬프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최종검사 합격 표시 (녹색)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스탬프</w:t>
            </w:r>
          </w:p>
        </w:tc>
        <w:tc>
          <w:tcPr/>
          <w:p>
            <w:pPr>
              <w:pStyle w:val="Compact"/>
            </w:pPr>
            <w:r>
              <w:t xml:space="preserve">최종검사 불합격 표시 (적색)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</w:t>
            </w:r>
          </w:p>
        </w:tc>
        <w:tc>
          <w:tcPr/>
          <w:p>
            <w:pPr>
              <w:pStyle w:val="Compact"/>
            </w:pPr>
            <w:r>
              <w:t xml:space="preserve">First Article Inspection, 초도품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위임검사원</w:t>
            </w:r>
          </w:p>
        </w:tc>
        <w:tc>
          <w:tcPr/>
          <w:p>
            <w:pPr>
              <w:pStyle w:val="Compact"/>
            </w:pPr>
            <w:r>
              <w:t xml:space="preserve">고객 또는 규제기관에 의해 검사 권한이 위임된 검사원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특채(Concession)</w:t>
            </w:r>
          </w:p>
        </w:tc>
        <w:tc>
          <w:tcPr/>
          <w:p>
            <w:pPr>
              <w:pStyle w:val="Compact"/>
            </w:pPr>
            <w:r>
              <w:t xml:space="preserve">규정 요구사항에 적합하지 않은 제품의 사용/출하 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t xml:space="preserve">동일 조건으로 생산된 제품의 단위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</w:t>
            </w:r>
          </w:p>
        </w:tc>
        <w:tc>
          <w:tcPr/>
          <w:p>
            <w:pPr>
              <w:pStyle w:val="Compact"/>
            </w:pPr>
            <w:r>
              <w:t xml:space="preserve">Certificate of Conformance, 적합성 인증서</w:t>
            </w:r>
          </w:p>
        </w:tc>
      </w:tr>
    </w:tbl>
    <w:bookmarkEnd w:id="17"/>
    <w:bookmarkStart w:id="19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72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OQC 검사원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정보 접수, 검사 준비, 샘플링/전수 검사 수행, 검사 성적서 발행, PASS/FAIL 스탬프 날인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OQC 부책임자(AM)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성적서 검토(Check), 검사 결과 확인, 재검사 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 관리자(QC MGR)</w:t>
            </w:r>
          </w:p>
        </w:tc>
        <w:tc>
          <w:tcPr/>
          <w:p>
            <w:pPr>
              <w:pStyle w:val="Compact"/>
            </w:pPr>
            <w:r>
              <w:t xml:space="preserve">검사 성적서 최종 승인(Approve), 출시 최종 결정, 특채 승인 참여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의뢰, 검사 정보(LOT No., 수량, 사양 등) 제공, 부적합 시 재작업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</w:t>
            </w:r>
          </w:p>
        </w:tc>
        <w:tc>
          <w:tcPr/>
          <w:p>
            <w:pPr>
              <w:pStyle w:val="Compact"/>
            </w:pPr>
            <w:r>
              <w:t xml:space="preserve">고객 요구사항 전달, 출하 일정 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품질책임자(QMR)</w:t>
            </w:r>
          </w:p>
        </w:tc>
        <w:tc>
          <w:tcPr/>
          <w:p>
            <w:pPr>
              <w:pStyle w:val="Compact"/>
            </w:pPr>
            <w:r>
              <w:t xml:space="preserve">위임검사원 지정/해제, 검사 체계 총괄</w:t>
            </w:r>
          </w:p>
        </w:tc>
      </w:tr>
    </w:tbl>
    <w:bookmarkStart w:id="18" w:name="승인-체계-기존-oqc-프로세스-기반"/>
    <w:p>
      <w:pPr>
        <w:pStyle w:val="Heading3"/>
      </w:pPr>
      <w:r>
        <w:t xml:space="preserve">승인 체계 (기존 OQC 프로세스 기반)</w:t>
      </w:r>
    </w:p>
    <w:p>
      <w:pPr>
        <w:pStyle w:val="SourceCode"/>
      </w:pPr>
      <w:r>
        <w:rPr>
          <w:rStyle w:val="VerbatimChar"/>
        </w:rPr>
        <w:t xml:space="preserve">OQC 검사원 (Issues/작성) → OQC AM (Checks/검토) → QC MGR (Approves/승인)</w:t>
      </w:r>
    </w:p>
    <w:bookmarkEnd w:id="18"/>
    <w:bookmarkEnd w:id="19"/>
    <w:bookmarkStart w:id="30" w:name="최종검사-프로세스"/>
    <w:p>
      <w:pPr>
        <w:pStyle w:val="Heading1"/>
      </w:pPr>
      <w:r>
        <w:t xml:space="preserve">6. 최종검사 프로세스</w:t>
      </w:r>
    </w:p>
    <w:p>
      <w:pPr>
        <w:pStyle w:val="BlockText"/>
      </w:pPr>
      <w:r>
        <w:t xml:space="preserve">본 프로세스는 기존 OQC 검사 절차(QM.02.04.04)의 흐름을 기반으로 AS9100D 8.6 요구사항을 확장한 것이다.</w:t>
      </w:r>
    </w:p>
    <w:bookmarkStart w:id="20" w:name="프로세스-흐름도"/>
    <w:p>
      <w:pPr>
        <w:pStyle w:val="Heading2"/>
      </w:pPr>
      <w:r>
        <w:t xml:space="preserve">6.1 프로세스 흐름도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① 검사 정보 접수  │  ← 생산팀으로부터 LOT 정보, 수량, 사양 수령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└────────┬────────┘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② 검사 준비      │  ← 검사 기준서, 도면, 게이지, 측정장비 준비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└────────┬────────┘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③ 검사 수행      │  ← HQS 기준 샘플링 또는 전수검사 수행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└────────┬────────┘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┌────┴────┐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판정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└────┬────┘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┌────┴────┐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OK        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┌────────┐  ┌──────────────────┐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│④-1 합격 │  │④-2 불합격 통보     │ ← 관련 부서(생산, 기술)에 통보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처리   │  └────────┬─────────┘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└───┬────┘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┌──────────────────┐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│⑤ 100% 전수 선별   │ ← 전수 선별(Sorting) 수행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└────────┬─────────┘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┌──────────────────┐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│⑥ 재검사          │ ← 선별 후 재검사 수행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└────────┬─────────┘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⑦ 검사 성적서 발행 및 기록   │ ← 검사 기록 보관(Archive)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└─────────────────────────────┘</w:t>
            </w:r>
          </w:p>
        </w:tc>
      </w:tr>
    </w:tbl>
    <w:bookmarkEnd w:id="20"/>
    <w:bookmarkStart w:id="29" w:name="단계별-세부-절차"/>
    <w:p>
      <w:pPr>
        <w:pStyle w:val="Heading2"/>
      </w:pPr>
      <w:r>
        <w:t xml:space="preserve">6.2 단계별 세부 절차</w:t>
      </w:r>
    </w:p>
    <w:bookmarkStart w:id="21" w:name="검사-정보-접수-①-receive-info"/>
    <w:p>
      <w:pPr>
        <w:pStyle w:val="Heading3"/>
      </w:pPr>
      <w:r>
        <w:t xml:space="preserve">6.2.1 검사 정보 접수 (① Receive Info)</w:t>
      </w:r>
    </w:p>
    <w:p>
      <w:pPr>
        <w:pStyle w:val="Compact"/>
        <w:numPr>
          <w:ilvl w:val="0"/>
          <w:numId w:val="1002"/>
        </w:numPr>
      </w:pPr>
      <w:r>
        <w:t xml:space="preserve">생산팀은 최종검사 의뢰 시 다음 정보를 OQC에 전달한다:</w:t>
      </w:r>
    </w:p>
    <w:p>
      <w:pPr>
        <w:pStyle w:val="Compact"/>
        <w:numPr>
          <w:ilvl w:val="1"/>
          <w:numId w:val="1003"/>
        </w:numPr>
      </w:pPr>
      <w:r>
        <w:t xml:space="preserve">제품명, 제품번호(Part No.)</w:t>
      </w:r>
    </w:p>
    <w:p>
      <w:pPr>
        <w:pStyle w:val="Compact"/>
        <w:numPr>
          <w:ilvl w:val="1"/>
          <w:numId w:val="1003"/>
        </w:numPr>
      </w:pPr>
      <w:r>
        <w:t xml:space="preserve">LOT 번호 및 생산 수량</w:t>
      </w:r>
    </w:p>
    <w:p>
      <w:pPr>
        <w:pStyle w:val="Compact"/>
        <w:numPr>
          <w:ilvl w:val="1"/>
          <w:numId w:val="1003"/>
        </w:numPr>
      </w:pPr>
      <w:r>
        <w:t xml:space="preserve">적용 도면 및 사양서 번호/개정번호</w:t>
      </w:r>
    </w:p>
    <w:p>
      <w:pPr>
        <w:pStyle w:val="Compact"/>
        <w:numPr>
          <w:ilvl w:val="1"/>
          <w:numId w:val="1003"/>
        </w:numPr>
      </w:pPr>
      <w:r>
        <w:t xml:space="preserve">공정검사 완료 확인</w:t>
      </w:r>
    </w:p>
    <w:p>
      <w:pPr>
        <w:pStyle w:val="Compact"/>
        <w:numPr>
          <w:ilvl w:val="1"/>
          <w:numId w:val="1003"/>
        </w:numPr>
      </w:pPr>
      <w:r>
        <w:t xml:space="preserve">고객 주문번호(P/O No.)</w:t>
      </w:r>
    </w:p>
    <w:p>
      <w:pPr>
        <w:pStyle w:val="Compact"/>
        <w:numPr>
          <w:ilvl w:val="0"/>
          <w:numId w:val="1002"/>
        </w:numPr>
      </w:pPr>
      <w:r>
        <w:t xml:space="preserve">OQC 검사원은 전달된 정보의 완전성을 확인한 후 검사를 개시한다.</w:t>
      </w:r>
    </w:p>
    <w:bookmarkEnd w:id="21"/>
    <w:bookmarkStart w:id="22" w:name="검사-준비-②-prepare-inspection"/>
    <w:p>
      <w:pPr>
        <w:pStyle w:val="Heading3"/>
      </w:pPr>
      <w:r>
        <w:t xml:space="preserve">6.2.2 검사 준비 (② Prepare Inspection)</w:t>
      </w:r>
    </w:p>
    <w:p>
      <w:pPr>
        <w:pStyle w:val="Compact"/>
        <w:numPr>
          <w:ilvl w:val="0"/>
          <w:numId w:val="1004"/>
        </w:numPr>
      </w:pPr>
      <w:r>
        <w:t xml:space="preserve">해당 제품의 최신 도면, 검사 기준서, 고객 사양서를 확인한다.</w:t>
      </w:r>
    </w:p>
    <w:p>
      <w:pPr>
        <w:pStyle w:val="Compact"/>
        <w:numPr>
          <w:ilvl w:val="0"/>
          <w:numId w:val="1004"/>
        </w:numPr>
      </w:pPr>
      <w:r>
        <w:t xml:space="preserve">필요한 측정장비, 게이지, 지그의 교정 상태를 확인한다 (QP-702 참조).</w:t>
      </w:r>
    </w:p>
    <w:p>
      <w:pPr>
        <w:pStyle w:val="Compact"/>
        <w:numPr>
          <w:ilvl w:val="0"/>
          <w:numId w:val="1004"/>
        </w:numPr>
      </w:pPr>
      <w:r>
        <w:t xml:space="preserve">검사 환경(조명, 온습도 등)이 규정 조건을 만족하는지 확인한다.</w:t>
      </w:r>
    </w:p>
    <w:p>
      <w:pPr>
        <w:pStyle w:val="Compact"/>
        <w:numPr>
          <w:ilvl w:val="0"/>
          <w:numId w:val="1004"/>
        </w:numPr>
      </w:pPr>
      <w:r>
        <w:t xml:space="preserve">항공우주 제품의 경우 위임검사원 자격 여부를 확인한다.</w:t>
      </w:r>
    </w:p>
    <w:bookmarkEnd w:id="22"/>
    <w:bookmarkStart w:id="23" w:name="검사-수행-③-inspect"/>
    <w:p>
      <w:pPr>
        <w:pStyle w:val="Heading3"/>
      </w:pPr>
      <w:r>
        <w:t xml:space="preserve">6.2.3 검사 수행 (③ Inspect)</w:t>
      </w:r>
    </w:p>
    <w:p>
      <w:pPr>
        <w:pStyle w:val="Compact"/>
        <w:numPr>
          <w:ilvl w:val="0"/>
          <w:numId w:val="1005"/>
        </w:numPr>
      </w:pPr>
      <w:r>
        <w:t xml:space="preserve">HQS 샘플링 테이블에 따른 샘플링 검사 또는 전수검사를 수행한다 (7장 참조).</w:t>
      </w:r>
    </w:p>
    <w:p>
      <w:pPr>
        <w:pStyle w:val="Compact"/>
        <w:numPr>
          <w:ilvl w:val="0"/>
          <w:numId w:val="1005"/>
        </w:numPr>
      </w:pPr>
      <w:r>
        <w:t xml:space="preserve">치수, 외관, 기능, 성능 등 검사 항목별로 합부를 판정한다.</w:t>
      </w:r>
    </w:p>
    <w:p>
      <w:pPr>
        <w:pStyle w:val="Compact"/>
        <w:numPr>
          <w:ilvl w:val="0"/>
          <w:numId w:val="1005"/>
        </w:numPr>
      </w:pPr>
      <w:r>
        <w:t xml:space="preserve">검사 데이터를 검사 성적서에 기록한다.</w:t>
      </w:r>
    </w:p>
    <w:bookmarkEnd w:id="23"/>
    <w:bookmarkStart w:id="24" w:name="합격-처리-④-1-ok-report-archive"/>
    <w:p>
      <w:pPr>
        <w:pStyle w:val="Heading3"/>
      </w:pPr>
      <w:r>
        <w:t xml:space="preserve">6.2.4 합격 처리 (④-1 OK → Report + Archive)</w:t>
      </w:r>
    </w:p>
    <w:p>
      <w:pPr>
        <w:pStyle w:val="Compact"/>
        <w:numPr>
          <w:ilvl w:val="0"/>
          <w:numId w:val="1006"/>
        </w:numPr>
      </w:pPr>
      <w:r>
        <w:t xml:space="preserve">합격 시 제품에</w:t>
      </w:r>
      <w:r>
        <w:t xml:space="preserve"> </w:t>
      </w:r>
      <w:r>
        <w:rPr>
          <w:b/>
          <w:bCs/>
        </w:rPr>
        <w:t xml:space="preserve">PASS 스탬프</w:t>
      </w:r>
      <w:r>
        <w:t xml:space="preserve">를 날인한다.</w:t>
      </w:r>
    </w:p>
    <w:p>
      <w:pPr>
        <w:pStyle w:val="Compact"/>
        <w:numPr>
          <w:ilvl w:val="0"/>
          <w:numId w:val="1006"/>
        </w:numPr>
      </w:pPr>
      <w:r>
        <w:t xml:space="preserve">검사 성적서를 발행한다: OQC 검사원(작성) → OQC AM(검토) → QC MGR(승인).</w:t>
      </w:r>
    </w:p>
    <w:p>
      <w:pPr>
        <w:pStyle w:val="Compact"/>
        <w:numPr>
          <w:ilvl w:val="0"/>
          <w:numId w:val="1006"/>
        </w:numPr>
      </w:pPr>
      <w:r>
        <w:t xml:space="preserve">합격 기록을 보관(Archive)한다.</w:t>
      </w:r>
    </w:p>
    <w:p>
      <w:pPr>
        <w:pStyle w:val="Compact"/>
        <w:numPr>
          <w:ilvl w:val="0"/>
          <w:numId w:val="1006"/>
        </w:numPr>
      </w:pPr>
      <w:r>
        <w:t xml:space="preserve">출하 가능 상태로 전환한다.</w:t>
      </w:r>
    </w:p>
    <w:bookmarkEnd w:id="24"/>
    <w:bookmarkStart w:id="25" w:name="불합격-처리-④-2-ng-inform-related-dept"/>
    <w:p>
      <w:pPr>
        <w:pStyle w:val="Heading3"/>
      </w:pPr>
      <w:r>
        <w:t xml:space="preserve">6.2.5 불합격 처리 (④-2 NG → Inform Related Dept)</w:t>
      </w:r>
    </w:p>
    <w:p>
      <w:pPr>
        <w:pStyle w:val="Compact"/>
        <w:numPr>
          <w:ilvl w:val="0"/>
          <w:numId w:val="1007"/>
        </w:numPr>
      </w:pPr>
      <w:r>
        <w:t xml:space="preserve">불합격 시 제품에</w:t>
      </w:r>
      <w:r>
        <w:t xml:space="preserve"> </w:t>
      </w:r>
      <w:r>
        <w:rPr>
          <w:b/>
          <w:bCs/>
        </w:rPr>
        <w:t xml:space="preserve">FAIL 스탬프</w:t>
      </w:r>
      <w:r>
        <w:t xml:space="preserve">를 날인한다.</w:t>
      </w:r>
    </w:p>
    <w:p>
      <w:pPr>
        <w:pStyle w:val="Compact"/>
        <w:numPr>
          <w:ilvl w:val="0"/>
          <w:numId w:val="1007"/>
        </w:numPr>
      </w:pPr>
      <w:r>
        <w:t xml:space="preserve">관련 부서(생산팀, 기술팀 등)에 불합격 내용을 즉시 통보한다.</w:t>
      </w:r>
    </w:p>
    <w:p>
      <w:pPr>
        <w:pStyle w:val="Compact"/>
        <w:numPr>
          <w:ilvl w:val="0"/>
          <w:numId w:val="1007"/>
        </w:numPr>
      </w:pPr>
      <w:r>
        <w:t xml:space="preserve">부적합 내용을 기록하고 QP-818 (부적합 출력 관리)에 따라 처리를 개시한다.</w:t>
      </w:r>
    </w:p>
    <w:bookmarkEnd w:id="25"/>
    <w:bookmarkStart w:id="26" w:name="전수-선별-⑤-100-sorting"/>
    <w:p>
      <w:pPr>
        <w:pStyle w:val="Heading3"/>
      </w:pPr>
      <w:r>
        <w:t xml:space="preserve">6.2.6 100% 전수 선별 (⑤ 100% Sorting)</w:t>
      </w:r>
    </w:p>
    <w:p>
      <w:pPr>
        <w:pStyle w:val="Compact"/>
        <w:numPr>
          <w:ilvl w:val="0"/>
          <w:numId w:val="1008"/>
        </w:numPr>
      </w:pPr>
      <w:r>
        <w:t xml:space="preserve">불합격 LOT에 대해 전수 선별(Sorting)을 수행한다.</w:t>
      </w:r>
    </w:p>
    <w:p>
      <w:pPr>
        <w:pStyle w:val="Compact"/>
        <w:numPr>
          <w:ilvl w:val="0"/>
          <w:numId w:val="1008"/>
        </w:numPr>
      </w:pPr>
      <w:r>
        <w:t xml:space="preserve">양품과 불량품을 분리하고, 불량품은 격리 보관한다.</w:t>
      </w:r>
    </w:p>
    <w:p>
      <w:pPr>
        <w:pStyle w:val="Compact"/>
        <w:numPr>
          <w:ilvl w:val="0"/>
          <w:numId w:val="1008"/>
        </w:numPr>
      </w:pPr>
      <w:r>
        <w:t xml:space="preserve">선별 수량 및 불량 유형을 기록한다.</w:t>
      </w:r>
    </w:p>
    <w:bookmarkEnd w:id="26"/>
    <w:bookmarkStart w:id="27" w:name="재검사-⑥-re-inspect"/>
    <w:p>
      <w:pPr>
        <w:pStyle w:val="Heading3"/>
      </w:pPr>
      <w:r>
        <w:t xml:space="preserve">6.2.7 재검사 (⑥ Re-inspect)</w:t>
      </w:r>
    </w:p>
    <w:p>
      <w:pPr>
        <w:pStyle w:val="Compact"/>
        <w:numPr>
          <w:ilvl w:val="0"/>
          <w:numId w:val="1009"/>
        </w:numPr>
      </w:pPr>
      <w:r>
        <w:t xml:space="preserve">전수 선별 완료 후, 양품에 대해 재검사를 수행한다.</w:t>
      </w:r>
    </w:p>
    <w:p>
      <w:pPr>
        <w:pStyle w:val="Compact"/>
        <w:numPr>
          <w:ilvl w:val="0"/>
          <w:numId w:val="1009"/>
        </w:numPr>
      </w:pPr>
      <w:r>
        <w:t xml:space="preserve">재검사 합격 시 PASS 스탬프 날인 및 검사 성적서를 재발행한다.</w:t>
      </w:r>
    </w:p>
    <w:p>
      <w:pPr>
        <w:pStyle w:val="Compact"/>
        <w:numPr>
          <w:ilvl w:val="0"/>
          <w:numId w:val="1009"/>
        </w:numPr>
      </w:pPr>
      <w:r>
        <w:t xml:space="preserve">재검사 불합격 시 QP-818에 따라 처분(재작업, 폐기 등)을 결정한다.</w:t>
      </w:r>
    </w:p>
    <w:bookmarkEnd w:id="27"/>
    <w:bookmarkStart w:id="28" w:name="검사-성적서-발행-및-기록-⑦-report"/>
    <w:p>
      <w:pPr>
        <w:pStyle w:val="Heading3"/>
      </w:pPr>
      <w:r>
        <w:t xml:space="preserve">6.2.8 검사 성적서 발행 및 기록 (⑦ Report)</w:t>
      </w:r>
    </w:p>
    <w:p>
      <w:pPr>
        <w:pStyle w:val="Compact"/>
        <w:numPr>
          <w:ilvl w:val="0"/>
          <w:numId w:val="1010"/>
        </w:numPr>
      </w:pPr>
      <w:r>
        <w:t xml:space="preserve">최종 검사 성적서를 발행하고 승인 체계에 따라 결재한다.</w:t>
      </w:r>
    </w:p>
    <w:p>
      <w:pPr>
        <w:pStyle w:val="Compact"/>
        <w:numPr>
          <w:ilvl w:val="0"/>
          <w:numId w:val="1010"/>
        </w:numPr>
      </w:pPr>
      <w:r>
        <w:t xml:space="preserve">검사 기록 원본을 보관하고, 고객 요청 시 사본을 제공한다.</w:t>
      </w:r>
    </w:p>
    <w:bookmarkEnd w:id="28"/>
    <w:bookmarkEnd w:id="29"/>
    <w:bookmarkEnd w:id="30"/>
    <w:bookmarkStart w:id="34" w:name="검사-기준-및-방법"/>
    <w:p>
      <w:pPr>
        <w:pStyle w:val="Heading1"/>
      </w:pPr>
      <w:r>
        <w:t xml:space="preserve">7. 검사 기준 및 방법</w:t>
      </w:r>
    </w:p>
    <w:bookmarkStart w:id="31" w:name="샘플링-검사"/>
    <w:p>
      <w:pPr>
        <w:pStyle w:val="Heading2"/>
      </w:pPr>
      <w:r>
        <w:t xml:space="preserve">7.1 샘플링 검사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기준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HQS 샘플링 테이블 (사내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AQL 수준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요구사항 또는 사내 기준에 따름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추출</w:t>
            </w:r>
          </w:p>
        </w:tc>
        <w:tc>
          <w:tcPr/>
          <w:p>
            <w:pPr>
              <w:pStyle w:val="Compact"/>
            </w:pPr>
            <w:r>
              <w:t xml:space="preserve">무작위 추출(Random Sampling)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수준 전환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보통검사 → 까다로운검사 → 수월한검사 (실적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조건</w:t>
            </w:r>
          </w:p>
        </w:tc>
        <w:tc>
          <w:tcPr/>
          <w:p>
            <w:pPr>
              <w:pStyle w:val="Compact"/>
            </w:pPr>
            <w:r>
              <w:t xml:space="preserve">로트 크기, 검사 이력, 고객 요구에 따라 결정</w:t>
            </w:r>
          </w:p>
        </w:tc>
      </w:tr>
    </w:tbl>
    <w:bookmarkEnd w:id="31"/>
    <w:bookmarkStart w:id="32" w:name="전수검사"/>
    <w:p>
      <w:pPr>
        <w:pStyle w:val="Heading2"/>
      </w:pPr>
      <w:r>
        <w:t xml:space="preserve">7.2 전수검사</w:t>
      </w:r>
    </w:p>
    <w:p>
      <w:pPr>
        <w:pStyle w:val="FirstParagraph"/>
      </w:pPr>
      <w:r>
        <w:t xml:space="preserve">다음의 경우 전수검사(100% Inspection)를 수행한다: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19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W w:w="659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안전핵심 특성</w:t>
            </w:r>
          </w:p>
        </w:tc>
        <w:tc>
          <w:tcPr>
            <w:tcW w:w="659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안전핵심(Safety-Critical)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특성(KC)</w:t>
            </w:r>
          </w:p>
        </w:tc>
        <w:tc>
          <w:tcPr>
            <w:tcW w:w="659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지정 핵심 특성(Key Characteristic)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초도품(FAI)</w:t>
            </w:r>
          </w:p>
        </w:tc>
        <w:tc>
          <w:tcPr/>
          <w:p>
            <w:pPr>
              <w:pStyle w:val="Compact"/>
            </w:pPr>
            <w:r>
              <w:t xml:space="preserve">최초 생산품 또는 설계/공정 변경 후 첫 생산품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</w:t>
            </w:r>
          </w:p>
        </w:tc>
        <w:tc>
          <w:tcPr>
            <w:tcW w:w="659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전수검사를 명시한 경우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 LOT 재검사</w:t>
            </w:r>
          </w:p>
        </w:tc>
        <w:tc>
          <w:tcPr/>
          <w:p>
            <w:pPr>
              <w:pStyle w:val="Compact"/>
            </w:pPr>
            <w:r>
              <w:t xml:space="preserve">불합격 LOT의 전수 선별 후 재검사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소량 생산</w:t>
            </w:r>
          </w:p>
        </w:tc>
        <w:tc>
          <w:tcPr/>
          <w:p>
            <w:pPr>
              <w:pStyle w:val="Compact"/>
            </w:pPr>
            <w:r>
              <w:t xml:space="preserve">LOT 크기가 샘플링 최소 기준 미만인 경우</w:t>
            </w:r>
          </w:p>
        </w:tc>
      </w:tr>
    </w:tbl>
    <w:bookmarkEnd w:id="32"/>
    <w:bookmarkStart w:id="33" w:name="검사-항목"/>
    <w:p>
      <w:pPr>
        <w:pStyle w:val="Heading2"/>
      </w:pPr>
      <w:r>
        <w:t xml:space="preserve">7.3 검사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 검사</w:t>
            </w:r>
          </w:p>
        </w:tc>
        <w:tc>
          <w:tcPr/>
          <w:p>
            <w:pPr>
              <w:pStyle w:val="Compact"/>
            </w:pPr>
            <w:r>
              <w:t xml:space="preserve">도면 지정 치수, 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도면/사양서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검사</w:t>
            </w:r>
          </w:p>
        </w:tc>
        <w:tc>
          <w:tcPr/>
          <w:p>
            <w:pPr>
              <w:pStyle w:val="Compact"/>
            </w:pPr>
            <w:r>
              <w:t xml:space="preserve">표면 결함, 이물, 오염, 마킹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한도 견본, 검사 기준서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검사</w:t>
            </w:r>
          </w:p>
        </w:tc>
        <w:tc>
          <w:tcPr/>
          <w:p>
            <w:pPr>
              <w:pStyle w:val="Compact"/>
            </w:pPr>
            <w:r>
              <w:t xml:space="preserve">조립성, 작동, 전기적 특성</w:t>
            </w:r>
          </w:p>
        </w:tc>
        <w:tc>
          <w:tcPr/>
          <w:p>
            <w:pPr>
              <w:pStyle w:val="Compact"/>
            </w:pPr>
            <w:r>
              <w:t xml:space="preserve">기능 사양서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 검사</w:t>
            </w:r>
          </w:p>
        </w:tc>
        <w:tc>
          <w:tcPr/>
          <w:p>
            <w:pPr>
              <w:pStyle w:val="Compact"/>
            </w:pPr>
            <w:r>
              <w:t xml:space="preserve">포장 상태, 라벨, 수량</w:t>
            </w:r>
          </w:p>
        </w:tc>
        <w:tc>
          <w:tcPr/>
          <w:p>
            <w:pPr>
              <w:pStyle w:val="Compact"/>
            </w:pPr>
            <w:r>
              <w:t xml:space="preserve">포장 사양서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식별/추적성</w:t>
            </w:r>
          </w:p>
        </w:tc>
        <w:tc>
          <w:tcPr/>
          <w:p>
            <w:pPr>
              <w:pStyle w:val="Compact"/>
            </w:pPr>
            <w:r>
              <w:t xml:space="preserve">LOT No., S/N, 라벨 정확성</w:t>
            </w:r>
          </w:p>
        </w:tc>
        <w:tc>
          <w:tcPr/>
          <w:p>
            <w:pPr>
              <w:pStyle w:val="Compact"/>
            </w:pPr>
            <w:r>
              <w:t xml:space="preserve">추적성 요구사항</w:t>
            </w:r>
          </w:p>
        </w:tc>
      </w:tr>
    </w:tbl>
    <w:bookmarkEnd w:id="33"/>
    <w:bookmarkEnd w:id="34"/>
    <w:bookmarkStart w:id="39" w:name="합부-판정-및-출시-승인"/>
    <w:p>
      <w:pPr>
        <w:pStyle w:val="Heading1"/>
      </w:pPr>
      <w:r>
        <w:t xml:space="preserve">8. 합부 판정 및 출시 승인</w:t>
      </w:r>
    </w:p>
    <w:bookmarkStart w:id="35" w:name="합격-판정-기준"/>
    <w:p>
      <w:pPr>
        <w:pStyle w:val="Heading2"/>
      </w:pPr>
      <w:r>
        <w:t xml:space="preserve">8.1 합격 판정 기준</w:t>
      </w:r>
    </w:p>
    <w:p>
      <w:pPr>
        <w:pStyle w:val="FirstParagraph"/>
      </w:pPr>
      <w:r>
        <w:t xml:space="preserve">제품이 다음 조건을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만족하는 경우 합격(PASS)으로 판정한다:</w:t>
      </w:r>
    </w:p>
    <w:p>
      <w:pPr>
        <w:pStyle w:val="Compact"/>
        <w:numPr>
          <w:ilvl w:val="0"/>
          <w:numId w:val="1011"/>
        </w:numPr>
      </w:pPr>
      <w:r>
        <w:t xml:space="preserve">모든 검사 항목이 도면/사양서 기준 이내</w:t>
      </w:r>
    </w:p>
    <w:p>
      <w:pPr>
        <w:pStyle w:val="Compact"/>
        <w:numPr>
          <w:ilvl w:val="0"/>
          <w:numId w:val="1011"/>
        </w:numPr>
      </w:pPr>
      <w:r>
        <w:t xml:space="preserve">외관 결함이 합격 한도 이내</w:t>
      </w:r>
    </w:p>
    <w:p>
      <w:pPr>
        <w:pStyle w:val="Compact"/>
        <w:numPr>
          <w:ilvl w:val="0"/>
          <w:numId w:val="1011"/>
        </w:numPr>
      </w:pPr>
      <w:r>
        <w:t xml:space="preserve">기능/성능 시험 결과 합격</w:t>
      </w:r>
    </w:p>
    <w:p>
      <w:pPr>
        <w:pStyle w:val="Compact"/>
        <w:numPr>
          <w:ilvl w:val="0"/>
          <w:numId w:val="1011"/>
        </w:numPr>
      </w:pPr>
      <w:r>
        <w:t xml:space="preserve">식별/추적성 표시가 정확</w:t>
      </w:r>
    </w:p>
    <w:p>
      <w:pPr>
        <w:pStyle w:val="Compact"/>
        <w:numPr>
          <w:ilvl w:val="0"/>
          <w:numId w:val="1011"/>
        </w:numPr>
      </w:pPr>
      <w:r>
        <w:t xml:space="preserve">선행 공정검사 기록이 완료 확인됨</w:t>
      </w:r>
    </w:p>
    <w:p>
      <w:pPr>
        <w:pStyle w:val="Compact"/>
        <w:numPr>
          <w:ilvl w:val="0"/>
          <w:numId w:val="1011"/>
        </w:numPr>
      </w:pPr>
      <w:r>
        <w:t xml:space="preserve">(해당 시) FAI 보고서가 승인 완료됨</w:t>
      </w:r>
    </w:p>
    <w:bookmarkEnd w:id="35"/>
    <w:bookmarkStart w:id="36" w:name="출시-승인-절차"/>
    <w:p>
      <w:pPr>
        <w:pStyle w:val="Heading2"/>
      </w:pPr>
      <w:r>
        <w:t xml:space="preserve">8.2 출시 승인 절차</w:t>
      </w:r>
    </w:p>
    <w:p>
      <w:pPr>
        <w:pStyle w:val="SourceCode"/>
      </w:pPr>
      <w:r>
        <w:rPr>
          <w:rStyle w:val="VerbatimChar"/>
        </w:rPr>
        <w:t xml:space="preserve">검사 합격 판정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OQC 검사원: 검사 성적서 작성 + PASS 스탬프 날인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OQC AM: 검사 성적서 검토(Check) + 서명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QC MGR: 출시 최종 승인(Approve) + 서명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출하 가능 (Release)</w:t>
      </w:r>
    </w:p>
    <w:bookmarkEnd w:id="36"/>
    <w:bookmarkStart w:id="37" w:name="출시-승인-전-확인-사항"/>
    <w:p>
      <w:pPr>
        <w:pStyle w:val="Heading2"/>
      </w:pPr>
      <w:r>
        <w:t xml:space="preserve">8.3 출시 승인 전 확인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성적서 완전성</w:t>
            </w:r>
          </w:p>
        </w:tc>
        <w:tc>
          <w:tcPr/>
          <w:p>
            <w:pPr>
              <w:pStyle w:val="Compact"/>
            </w:pPr>
            <w:r>
              <w:t xml:space="preserve">OQC AM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누락 항목 없음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공정검사 기록 연계</w:t>
            </w:r>
          </w:p>
        </w:tc>
        <w:tc>
          <w:tcPr/>
          <w:p>
            <w:pPr>
              <w:pStyle w:val="Compact"/>
            </w:pPr>
            <w:r>
              <w:t xml:space="preserve">OQC AM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공정 합격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특별 요구사항</w:t>
            </w:r>
          </w:p>
        </w:tc>
        <w:tc>
          <w:tcPr/>
          <w:p>
            <w:pPr>
              <w:pStyle w:val="Compact"/>
            </w:pPr>
            <w:r>
              <w:t xml:space="preserve">QC MGR</w:t>
            </w:r>
          </w:p>
        </w:tc>
        <w:tc>
          <w:tcPr/>
          <w:p>
            <w:pPr>
              <w:pStyle w:val="Compact"/>
            </w:pPr>
            <w:r>
              <w:t xml:space="preserve">고객별 추가 요건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CoC(적합성 인증서) 발행</w:t>
            </w:r>
          </w:p>
        </w:tc>
        <w:tc>
          <w:tcPr/>
          <w:p>
            <w:pPr>
              <w:pStyle w:val="Compact"/>
            </w:pPr>
            <w:r>
              <w:t xml:space="preserve">QC MGR</w:t>
            </w:r>
          </w:p>
        </w:tc>
        <w:tc>
          <w:tcPr/>
          <w:p>
            <w:pPr>
              <w:pStyle w:val="Compact"/>
            </w:pPr>
            <w:r>
              <w:t xml:space="preserve">항공우주 고객 요구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포장/라벨 적합성</w:t>
            </w:r>
          </w:p>
        </w:tc>
        <w:tc>
          <w:tcPr/>
          <w:p>
            <w:pPr>
              <w:pStyle w:val="Compact"/>
            </w:pPr>
            <w:r>
              <w:t xml:space="preserve">OQC 검사원</w:t>
            </w:r>
          </w:p>
        </w:tc>
        <w:tc>
          <w:tcPr/>
          <w:p>
            <w:pPr>
              <w:pStyle w:val="Compact"/>
            </w:pPr>
            <w:r>
              <w:t xml:space="preserve">출하 전 최종 확인</w:t>
            </w:r>
          </w:p>
        </w:tc>
      </w:tr>
    </w:tbl>
    <w:bookmarkEnd w:id="37"/>
    <w:bookmarkStart w:id="38" w:name="조건부-출시-특채"/>
    <w:p>
      <w:pPr>
        <w:pStyle w:val="Heading2"/>
      </w:pPr>
      <w:r>
        <w:t xml:space="preserve">8.4 조건부 출시 (특채)</w:t>
      </w:r>
    </w:p>
    <w:p>
      <w:pPr>
        <w:pStyle w:val="Compact"/>
        <w:numPr>
          <w:ilvl w:val="0"/>
          <w:numId w:val="1012"/>
        </w:numPr>
      </w:pPr>
      <w:r>
        <w:t xml:space="preserve">검사 기준에 부적합하나 고객 합의하에 출하가 필요한 경우, QP-818의 특채(Concession) 절차에 따른다.</w:t>
      </w:r>
    </w:p>
    <w:p>
      <w:pPr>
        <w:pStyle w:val="Compact"/>
        <w:numPr>
          <w:ilvl w:val="0"/>
          <w:numId w:val="1012"/>
        </w:numPr>
      </w:pPr>
      <w:r>
        <w:t xml:space="preserve">항공우주 제품의 특채는 반드시 고객의 서면 승인을 득한 후에만 출시한다.</w:t>
      </w:r>
    </w:p>
    <w:p>
      <w:pPr>
        <w:pStyle w:val="Compact"/>
        <w:numPr>
          <w:ilvl w:val="0"/>
          <w:numId w:val="1012"/>
        </w:numPr>
      </w:pPr>
      <w:r>
        <w:t xml:space="preserve">특채 이력은 별도 관리하며, 재발 방지 대책을 수립한다.</w:t>
      </w:r>
    </w:p>
    <w:bookmarkEnd w:id="38"/>
    <w:bookmarkEnd w:id="39"/>
    <w:bookmarkStart w:id="42" w:name="부적합-처리"/>
    <w:p>
      <w:pPr>
        <w:pStyle w:val="Heading1"/>
      </w:pPr>
      <w:r>
        <w:t xml:space="preserve">9. 부적합 처리</w:t>
      </w:r>
    </w:p>
    <w:bookmarkStart w:id="40" w:name="최종검사-부적합-발생-시"/>
    <w:p>
      <w:pPr>
        <w:pStyle w:val="Heading2"/>
      </w:pPr>
      <w:r>
        <w:t xml:space="preserve">9.1 최종검사 부적합 발생 시</w:t>
      </w:r>
    </w:p>
    <w:p>
      <w:pPr>
        <w:pStyle w:val="FirstParagraph"/>
      </w:pPr>
      <w:r>
        <w:t xml:space="preserve">최종검사에서 부적합(NG)이 발생한 경우, 다음 절차에 따라 처리한다: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즉시 격리</w:t>
      </w:r>
      <w:r>
        <w:t xml:space="preserve">: 부적합 제품에 FAIL 스탬프 날인 후 격리 구역에 보관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관련 부서 통보</w:t>
      </w:r>
      <w:r>
        <w:t xml:space="preserve">: 생산팀, 기술팀에 부적합 내용 즉시 통보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부적합 보고서 발행</w:t>
      </w:r>
      <w:r>
        <w:t xml:space="preserve">: QP-818 (부적합 출력 관리)에 따라 부적합 보고서(NCR) 작성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100% 전수 선별</w:t>
      </w:r>
      <w:r>
        <w:t xml:space="preserve">: 해당 LOT 전량에 대해 선별 수행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재검사</w:t>
      </w:r>
      <w:r>
        <w:t xml:space="preserve">: 선별 후 양품에 대해 재검사 수행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처분 결정</w:t>
      </w:r>
      <w:r>
        <w:t xml:space="preserve">: 재작업, 수리, 특채, 폐기 중 결정 (QP-818 절차)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재발 방지</w:t>
      </w:r>
      <w:r>
        <w:t xml:space="preserve">: 근본 원인 분석 후 시정조치 (QP-1001 연계)</w:t>
      </w:r>
    </w:p>
    <w:bookmarkEnd w:id="40"/>
    <w:bookmarkStart w:id="41" w:name="qp-818-연계"/>
    <w:p>
      <w:pPr>
        <w:pStyle w:val="Heading2"/>
      </w:pPr>
      <w:r>
        <w:t xml:space="preserve">9.2 QP-818 연계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QP-817 (본 절차서)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QP-818 (부적합 출력 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발견</w:t>
            </w:r>
          </w:p>
        </w:tc>
        <w:tc>
          <w:tcPr/>
          <w:p>
            <w:pPr>
              <w:pStyle w:val="Compact"/>
            </w:pPr>
            <w:r>
              <w:t xml:space="preserve">최종검사 시 부적합 식별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보고서(NCR)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격리</w:t>
            </w:r>
          </w:p>
        </w:tc>
        <w:tc>
          <w:tcPr/>
          <w:p>
            <w:pPr>
              <w:pStyle w:val="Compact"/>
            </w:pPr>
            <w:r>
              <w:t xml:space="preserve">FAIL 스탬프 날인, 물리적 격리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격리 구역 관리, 처분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처분 결정</w:t>
            </w:r>
          </w:p>
        </w:tc>
        <w:tc>
          <w:tcPr/>
          <w:p>
            <w:pPr>
              <w:pStyle w:val="Compact"/>
            </w:pPr>
            <w:r>
              <w:t xml:space="preserve">QP-818로 이관</w:t>
            </w:r>
          </w:p>
        </w:tc>
        <w:tc>
          <w:tcPr/>
          <w:p>
            <w:pPr>
              <w:pStyle w:val="Compact"/>
            </w:pPr>
            <w:r>
              <w:t xml:space="preserve">MRB 심의, 처분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 후</w:t>
            </w:r>
          </w:p>
        </w:tc>
        <w:tc>
          <w:tcPr/>
          <w:p>
            <w:pPr>
              <w:pStyle w:val="Compact"/>
            </w:pPr>
            <w:r>
              <w:t xml:space="preserve">재검사 수행 (본 절차서)</w:t>
            </w:r>
          </w:p>
        </w:tc>
        <w:tc>
          <w:tcPr/>
          <w:p>
            <w:pPr>
              <w:pStyle w:val="Compact"/>
            </w:pPr>
            <w:r>
              <w:t xml:space="preserve">재작업 지시서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검사 성적서, 재검사 기록</w:t>
            </w:r>
          </w:p>
        </w:tc>
        <w:tc>
          <w:tcPr/>
          <w:p>
            <w:pPr>
              <w:pStyle w:val="Compact"/>
            </w:pPr>
            <w:r>
              <w:t xml:space="preserve">NCR, MRB 의사록, 처분 기록</w:t>
            </w:r>
          </w:p>
        </w:tc>
      </w:tr>
    </w:tbl>
    <w:bookmarkEnd w:id="41"/>
    <w:bookmarkEnd w:id="42"/>
    <w:bookmarkStart w:id="48" w:name="항공우주-특수-요구사항"/>
    <w:p>
      <w:pPr>
        <w:pStyle w:val="Heading1"/>
      </w:pPr>
      <w:r>
        <w:t xml:space="preserve">10. 항공우주 특수 요구사항</w:t>
      </w:r>
    </w:p>
    <w:bookmarkStart w:id="43" w:name="위임검사원-delegated-inspection"/>
    <w:p>
      <w:pPr>
        <w:pStyle w:val="Heading2"/>
      </w:pPr>
      <w:r>
        <w:t xml:space="preserve">10.1 위임검사원 (Delegated Inspection)</w:t>
      </w:r>
    </w:p>
    <w:p>
      <w:pPr>
        <w:pStyle w:val="Compact"/>
        <w:numPr>
          <w:ilvl w:val="0"/>
          <w:numId w:val="1014"/>
        </w:numPr>
      </w:pPr>
      <w:r>
        <w:t xml:space="preserve">항공우주 제품의 최종검사는</w:t>
      </w:r>
      <w:r>
        <w:t xml:space="preserve"> </w:t>
      </w:r>
      <w:r>
        <w:rPr>
          <w:b/>
          <w:bCs/>
        </w:rPr>
        <w:t xml:space="preserve">위임검사원 자격을 보유한 검사원</w:t>
      </w:r>
      <w:r>
        <w:t xml:space="preserve">만 수행할 수 있다.</w:t>
      </w:r>
    </w:p>
    <w:p>
      <w:pPr>
        <w:pStyle w:val="Compact"/>
        <w:numPr>
          <w:ilvl w:val="0"/>
          <w:numId w:val="1014"/>
        </w:numPr>
      </w:pPr>
      <w:r>
        <w:t xml:space="preserve">위임검사원의 자격 요건:</w:t>
      </w:r>
    </w:p>
    <w:p>
      <w:pPr>
        <w:pStyle w:val="Compact"/>
        <w:numPr>
          <w:ilvl w:val="1"/>
          <w:numId w:val="1015"/>
        </w:numPr>
      </w:pPr>
      <w:r>
        <w:t xml:space="preserve">OQC 검사 경력 최소 1년 이상</w:t>
      </w:r>
    </w:p>
    <w:p>
      <w:pPr>
        <w:pStyle w:val="Compact"/>
        <w:numPr>
          <w:ilvl w:val="1"/>
          <w:numId w:val="1015"/>
        </w:numPr>
      </w:pPr>
      <w:r>
        <w:t xml:space="preserve">AS9100D 인식 교육 이수</w:t>
      </w:r>
    </w:p>
    <w:p>
      <w:pPr>
        <w:pStyle w:val="Compact"/>
        <w:numPr>
          <w:ilvl w:val="1"/>
          <w:numId w:val="1015"/>
        </w:numPr>
      </w:pPr>
      <w:r>
        <w:t xml:space="preserve">해당 제품군 검사 역량 평가 합격</w:t>
      </w:r>
    </w:p>
    <w:p>
      <w:pPr>
        <w:pStyle w:val="Compact"/>
        <w:numPr>
          <w:ilvl w:val="1"/>
          <w:numId w:val="1015"/>
        </w:numPr>
      </w:pPr>
      <w:r>
        <w:t xml:space="preserve">품질책임자(QMR)의 서면 승인</w:t>
      </w:r>
    </w:p>
    <w:p>
      <w:pPr>
        <w:pStyle w:val="Compact"/>
        <w:numPr>
          <w:ilvl w:val="0"/>
          <w:numId w:val="1014"/>
        </w:numPr>
      </w:pPr>
      <w:r>
        <w:t xml:space="preserve">위임검사원 목록은 품질팀에서 관리하며, 연 1회 이상 자격을 재평가한다.</w:t>
      </w:r>
    </w:p>
    <w:p>
      <w:pPr>
        <w:pStyle w:val="Compact"/>
        <w:numPr>
          <w:ilvl w:val="0"/>
          <w:numId w:val="1014"/>
        </w:numPr>
      </w:pPr>
      <w:r>
        <w:t xml:space="preserve">위임검사원 지정/해제 권한은 QMR에게 있다.</w:t>
      </w:r>
    </w:p>
    <w:bookmarkEnd w:id="43"/>
    <w:bookmarkStart w:id="44" w:name="고객별-기록-보존기간"/>
    <w:p>
      <w:pPr>
        <w:pStyle w:val="Heading2"/>
      </w:pPr>
      <w:r>
        <w:t xml:space="preserve">10.2 고객별 기록 보존기간</w:t>
      </w:r>
    </w:p>
    <w:p>
      <w:pPr>
        <w:pStyle w:val="FirstParagraph"/>
      </w:pPr>
      <w:r>
        <w:t xml:space="preserve">기존 OQC 절차(QM.02.04.04)에서 규정한 고객별 기록 보존기간을 항공우주 요구사항과 병행하여 관리한다: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00"/>
        <w:gridCol w:w="4118"/>
        <w:gridCol w:w="19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보존기간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30년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계약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ZF</w:t>
            </w:r>
          </w:p>
        </w:tc>
        <w:tc>
          <w:tcPr/>
          <w:p>
            <w:pPr>
              <w:pStyle w:val="Compact"/>
            </w:pPr>
            <w:r>
              <w:t xml:space="preserve">15년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계약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Mando</w:t>
            </w:r>
          </w:p>
        </w:tc>
        <w:tc>
          <w:tcPr/>
          <w:p>
            <w:pPr>
              <w:pStyle w:val="Compact"/>
            </w:pPr>
            <w:r>
              <w:t xml:space="preserve">15년</w:t>
            </w:r>
          </w:p>
        </w:tc>
        <w:tc>
          <w:tcPr/>
          <w:p>
            <w:pPr>
              <w:pStyle w:val="Compact"/>
            </w:pPr>
            <w:r>
              <w:t xml:space="preserve">고객 계약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Hosiden</w:t>
            </w:r>
          </w:p>
        </w:tc>
        <w:tc>
          <w:tcPr/>
          <w:p>
            <w:pPr>
              <w:pStyle w:val="Compact"/>
            </w:pPr>
            <w:r>
              <w:t xml:space="preserve">11년</w:t>
            </w:r>
          </w:p>
        </w:tc>
        <w:tc>
          <w:tcPr/>
          <w:p>
            <w:pPr>
              <w:pStyle w:val="Compact"/>
            </w:pPr>
            <w:r>
              <w:t xml:space="preserve">고객 계약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고객 계약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고객</w:t>
            </w:r>
          </w:p>
        </w:tc>
        <w:tc>
          <w:tcPr/>
          <w:p>
            <w:pPr>
              <w:pStyle w:val="Compact"/>
            </w:pPr>
            <w:r>
              <w:t xml:space="preserve">1년</w:t>
            </w:r>
          </w:p>
        </w:tc>
        <w:tc>
          <w:tcPr/>
          <w:p>
            <w:pPr>
              <w:pStyle w:val="Compact"/>
            </w:pPr>
            <w:r>
              <w:t xml:space="preserve">사내 기본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항공우주 고객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계약 요구 또는 최소 10년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AS9100D 요구사항 (규제/계약 중 긴 기간 적용)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: 항공우주 제품의 경우, 고객 계약 보존기간과 규제 요구사항 중 더 긴 기간을 적용한다. 항공우주 규제기관 요구 시 보존기간이 제품 수명 전체(Lifetime)로 연장될 수 있다.</w:t>
      </w:r>
    </w:p>
    <w:bookmarkEnd w:id="44"/>
    <w:bookmarkStart w:id="45" w:name="fai-연계"/>
    <w:p>
      <w:pPr>
        <w:pStyle w:val="Heading2"/>
      </w:pPr>
      <w:r>
        <w:t xml:space="preserve">10.3 FAI 연계</w:t>
      </w:r>
    </w:p>
    <w:p>
      <w:pPr>
        <w:pStyle w:val="Compact"/>
        <w:numPr>
          <w:ilvl w:val="0"/>
          <w:numId w:val="1016"/>
        </w:numPr>
      </w:pPr>
      <w:r>
        <w:t xml:space="preserve">다음의 경우 최종검사 전에 FAI(First Article Inspection)를 완료해야 한다:</w:t>
      </w:r>
    </w:p>
    <w:p>
      <w:pPr>
        <w:pStyle w:val="Compact"/>
        <w:numPr>
          <w:ilvl w:val="1"/>
          <w:numId w:val="1017"/>
        </w:numPr>
      </w:pPr>
      <w:r>
        <w:t xml:space="preserve">신규 제품 최초 양산 시</w:t>
      </w:r>
    </w:p>
    <w:p>
      <w:pPr>
        <w:pStyle w:val="Compact"/>
        <w:numPr>
          <w:ilvl w:val="1"/>
          <w:numId w:val="1017"/>
        </w:numPr>
      </w:pPr>
      <w:r>
        <w:t xml:space="preserve">설계 변경 후 최초 생산 시</w:t>
      </w:r>
    </w:p>
    <w:p>
      <w:pPr>
        <w:pStyle w:val="Compact"/>
        <w:numPr>
          <w:ilvl w:val="1"/>
          <w:numId w:val="1017"/>
        </w:numPr>
      </w:pPr>
      <w:r>
        <w:t xml:space="preserve">공정/설비/치공구 변경 후 최초 생산 시</w:t>
      </w:r>
    </w:p>
    <w:p>
      <w:pPr>
        <w:pStyle w:val="Compact"/>
        <w:numPr>
          <w:ilvl w:val="1"/>
          <w:numId w:val="1017"/>
        </w:numPr>
      </w:pPr>
      <w:r>
        <w:t xml:space="preserve">생산 중단 후 재개 시 (고객 요구 또는 사내 기준에 따름)</w:t>
      </w:r>
    </w:p>
    <w:p>
      <w:pPr>
        <w:pStyle w:val="Compact"/>
        <w:numPr>
          <w:ilvl w:val="0"/>
          <w:numId w:val="1016"/>
        </w:numPr>
      </w:pPr>
      <w:r>
        <w:t xml:space="preserve">FAI는 AS9102에 따라 수행하며, FAI 보고서 승인 후에만 양산 출하를 개시한다.</w:t>
      </w:r>
    </w:p>
    <w:p>
      <w:pPr>
        <w:pStyle w:val="Compact"/>
        <w:numPr>
          <w:ilvl w:val="0"/>
          <w:numId w:val="1016"/>
        </w:numPr>
      </w:pPr>
      <w:r>
        <w:t xml:space="preserve">FAI 관련 세부 사항은 QP-811 (FAI 관리) 절차를 따른다.</w:t>
      </w:r>
    </w:p>
    <w:bookmarkEnd w:id="45"/>
    <w:bookmarkStart w:id="46" w:name="적합성-인증서-coccofc"/>
    <w:p>
      <w:pPr>
        <w:pStyle w:val="Heading2"/>
      </w:pPr>
      <w:r>
        <w:t xml:space="preserve">10.4 적합성 인증서 (CoC/CofC)</w:t>
      </w:r>
    </w:p>
    <w:p>
      <w:pPr>
        <w:pStyle w:val="Compact"/>
        <w:numPr>
          <w:ilvl w:val="0"/>
          <w:numId w:val="1018"/>
        </w:numPr>
      </w:pPr>
      <w:r>
        <w:t xml:space="preserve">항공우주 고객이 요구하는 경우, 출하 시 적합성 인증서(Certificate of Conformance)를 발행한다.</w:t>
      </w:r>
    </w:p>
    <w:p>
      <w:pPr>
        <w:pStyle w:val="Compact"/>
        <w:numPr>
          <w:ilvl w:val="0"/>
          <w:numId w:val="1018"/>
        </w:numPr>
      </w:pPr>
      <w:r>
        <w:t xml:space="preserve">CoC에는 다음 사항을 포함한다:</w:t>
      </w:r>
    </w:p>
    <w:p>
      <w:pPr>
        <w:pStyle w:val="Compact"/>
        <w:numPr>
          <w:ilvl w:val="1"/>
          <w:numId w:val="1019"/>
        </w:numPr>
      </w:pPr>
      <w:r>
        <w:t xml:space="preserve">제품 식별 정보 (Part No., LOT No., S/N)</w:t>
      </w:r>
    </w:p>
    <w:p>
      <w:pPr>
        <w:pStyle w:val="Compact"/>
        <w:numPr>
          <w:ilvl w:val="1"/>
          <w:numId w:val="1019"/>
        </w:numPr>
      </w:pPr>
      <w:r>
        <w:t xml:space="preserve">적용 규격 및 도면 번호/개정번호</w:t>
      </w:r>
    </w:p>
    <w:p>
      <w:pPr>
        <w:pStyle w:val="Compact"/>
        <w:numPr>
          <w:ilvl w:val="1"/>
          <w:numId w:val="1019"/>
        </w:numPr>
      </w:pPr>
      <w:r>
        <w:t xml:space="preserve">검사 결과 요약</w:t>
      </w:r>
    </w:p>
    <w:p>
      <w:pPr>
        <w:pStyle w:val="Compact"/>
        <w:numPr>
          <w:ilvl w:val="1"/>
          <w:numId w:val="1019"/>
        </w:numPr>
      </w:pPr>
      <w:r>
        <w:t xml:space="preserve">자재 성적서(Mill Certificate) 참조 (해당 시)</w:t>
      </w:r>
    </w:p>
    <w:p>
      <w:pPr>
        <w:pStyle w:val="Compact"/>
        <w:numPr>
          <w:ilvl w:val="1"/>
          <w:numId w:val="1019"/>
        </w:numPr>
      </w:pPr>
      <w:r>
        <w:t xml:space="preserve">승인권자 서명 및 일자</w:t>
      </w:r>
    </w:p>
    <w:bookmarkEnd w:id="46"/>
    <w:bookmarkStart w:id="47" w:name="고객규제기관-검사-입회"/>
    <w:p>
      <w:pPr>
        <w:pStyle w:val="Heading2"/>
      </w:pPr>
      <w:r>
        <w:t xml:space="preserve">10.5 고객/규제기관 검사 입회</w:t>
      </w:r>
    </w:p>
    <w:p>
      <w:pPr>
        <w:pStyle w:val="Compact"/>
        <w:numPr>
          <w:ilvl w:val="0"/>
          <w:numId w:val="1020"/>
        </w:numPr>
      </w:pPr>
      <w:r>
        <w:t xml:space="preserve">고객 또는 규제기관(EASA, FAA 등)이 최종검사 입회를 요구하는 경우, 검사 일정을 사전에 통보하고 입회 기회를 보장한다.</w:t>
      </w:r>
    </w:p>
    <w:p>
      <w:pPr>
        <w:pStyle w:val="Compact"/>
        <w:numPr>
          <w:ilvl w:val="0"/>
          <w:numId w:val="1020"/>
        </w:numPr>
      </w:pPr>
      <w:r>
        <w:t xml:space="preserve">입회 검사 시 검사 기록에 입회자 정보를 기록한다.</w:t>
      </w:r>
    </w:p>
    <w:bookmarkEnd w:id="47"/>
    <w:bookmarkEnd w:id="48"/>
    <w:bookmarkStart w:id="51" w:name="기록-관리"/>
    <w:p>
      <w:pPr>
        <w:pStyle w:val="Heading1"/>
      </w:pPr>
      <w:r>
        <w:t xml:space="preserve">11. 기록 관리</w:t>
      </w:r>
    </w:p>
    <w:bookmarkStart w:id="49" w:name="관리-대상-기록"/>
    <w:p>
      <w:pPr>
        <w:pStyle w:val="Heading2"/>
      </w:pPr>
      <w:r>
        <w:t xml:space="preserve">11.1 관리 대상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최종검사 성적서</w:t>
            </w:r>
          </w:p>
        </w:tc>
        <w:tc>
          <w:tcPr/>
          <w:p>
            <w:pPr>
              <w:pStyle w:val="Compact"/>
            </w:pPr>
            <w:r>
              <w:t xml:space="preserve">QF-817-01</w:t>
            </w:r>
          </w:p>
        </w:tc>
        <w:tc>
          <w:tcPr/>
          <w:p>
            <w:pPr>
              <w:pStyle w:val="Compact"/>
            </w:pPr>
            <w:r>
              <w:t xml:space="preserve">고객별 기준 (10장 참조)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의뢰서</w:t>
            </w:r>
          </w:p>
        </w:tc>
        <w:tc>
          <w:tcPr/>
          <w:p>
            <w:pPr>
              <w:pStyle w:val="Compact"/>
            </w:pPr>
            <w:r>
              <w:t xml:space="preserve">QF-817-02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전수 선별 기록서</w:t>
            </w:r>
          </w:p>
        </w:tc>
        <w:tc>
          <w:tcPr/>
          <w:p>
            <w:pPr>
              <w:pStyle w:val="Compact"/>
            </w:pPr>
            <w:r>
              <w:t xml:space="preserve">QF-817-03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적합성 인증서(CoC)</w:t>
            </w:r>
          </w:p>
        </w:tc>
        <w:tc>
          <w:tcPr/>
          <w:p>
            <w:pPr>
              <w:pStyle w:val="Compact"/>
            </w:pPr>
            <w:r>
              <w:t xml:space="preserve">QF-817-04</w:t>
            </w:r>
          </w:p>
        </w:tc>
        <w:tc>
          <w:tcPr/>
          <w:p>
            <w:pPr>
              <w:pStyle w:val="Compact"/>
            </w:pPr>
            <w:r>
              <w:t xml:space="preserve">고객별 기준 (10장 참조)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재검사 기록서</w:t>
            </w:r>
          </w:p>
        </w:tc>
        <w:tc>
          <w:tcPr/>
          <w:p>
            <w:pPr>
              <w:pStyle w:val="Compact"/>
            </w:pPr>
            <w:r>
              <w:t xml:space="preserve">QF-817-05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위임검사원 자격 기록</w:t>
            </w:r>
          </w:p>
        </w:tc>
        <w:tc>
          <w:tcPr/>
          <w:p>
            <w:pPr>
              <w:pStyle w:val="Compact"/>
            </w:pPr>
            <w:r>
              <w:t xml:space="preserve">QF-817-06</w:t>
            </w:r>
          </w:p>
        </w:tc>
        <w:tc>
          <w:tcPr/>
          <w:p>
            <w:pPr>
              <w:pStyle w:val="Compact"/>
            </w:pPr>
            <w:r>
              <w:t xml:space="preserve">자격 유효기간 + 3년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</w:tbl>
    <w:bookmarkEnd w:id="49"/>
    <w:bookmarkStart w:id="50" w:name="보존기간-적용-원칙"/>
    <w:p>
      <w:pPr>
        <w:pStyle w:val="Heading2"/>
      </w:pPr>
      <w:r>
        <w:t xml:space="preserve">11.2 보존기간 적용 원칙</w:t>
      </w:r>
    </w:p>
    <w:p>
      <w:pPr>
        <w:pStyle w:val="Compact"/>
        <w:numPr>
          <w:ilvl w:val="0"/>
          <w:numId w:val="1021"/>
        </w:numPr>
      </w:pPr>
      <w:r>
        <w:t xml:space="preserve">고객 계약에 보존기간이 명시된 경우, 해당 기간을 적용한다 (10.2절 참조).</w:t>
      </w:r>
    </w:p>
    <w:p>
      <w:pPr>
        <w:pStyle w:val="Compact"/>
        <w:numPr>
          <w:ilvl w:val="0"/>
          <w:numId w:val="1021"/>
        </w:numPr>
      </w:pPr>
      <w:r>
        <w:t xml:space="preserve">항공우주 제품은 규제 요구사항과 고객 요구 중 더 긴 기간을 적용한다.</w:t>
      </w:r>
    </w:p>
    <w:p>
      <w:pPr>
        <w:pStyle w:val="Compact"/>
        <w:numPr>
          <w:ilvl w:val="0"/>
          <w:numId w:val="1021"/>
        </w:numPr>
      </w:pPr>
      <w:r>
        <w:t xml:space="preserve">보존기간이 명시되지 않은 경우, 사내 기본 기준(3년)을 적용한다.</w:t>
      </w:r>
    </w:p>
    <w:p>
      <w:pPr>
        <w:pStyle w:val="Compact"/>
        <w:numPr>
          <w:ilvl w:val="0"/>
          <w:numId w:val="1021"/>
        </w:numPr>
      </w:pPr>
      <w:r>
        <w:t xml:space="preserve">전자 기록과 종이 기록 모두 동일한 보존기간을 적용한다.</w:t>
      </w:r>
    </w:p>
    <w:bookmarkEnd w:id="50"/>
    <w:bookmarkEnd w:id="51"/>
    <w:bookmarkStart w:id="54" w:name="관련-문서-및-양식"/>
    <w:p>
      <w:pPr>
        <w:pStyle w:val="Heading1"/>
      </w:pPr>
      <w:r>
        <w:t xml:space="preserve">12. 관련 문서 및 양식</w:t>
      </w:r>
    </w:p>
    <w:bookmarkStart w:id="52" w:name="관련-문서"/>
    <w:p>
      <w:pPr>
        <w:pStyle w:val="Heading2"/>
      </w:pPr>
      <w:r>
        <w:t xml:space="preserve">12.1 관련 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QM.02.04.04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기존 OQC 검사 절차서 (기반 문서)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QP-702</w:t>
            </w:r>
          </w:p>
        </w:tc>
        <w:tc>
          <w:tcPr/>
          <w:p>
            <w:pPr>
              <w:pStyle w:val="Compact"/>
            </w:pPr>
            <w:r>
              <w:t xml:space="preserve">측정장비/계측기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/>
          <w:p>
            <w:pPr>
              <w:pStyle w:val="Compact"/>
            </w:pPr>
            <w:r>
              <w:t xml:space="preserve">FAI (First Article Inspection)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</w:t>
            </w:r>
          </w:p>
        </w:tc>
        <w:tc>
          <w:tcPr/>
          <w:p>
            <w:pPr>
              <w:pStyle w:val="Compact"/>
            </w:pPr>
            <w:r>
              <w:t xml:space="preserve">First Article Inspection 요구사항</w:t>
            </w:r>
          </w:p>
        </w:tc>
      </w:tr>
    </w:tbl>
    <w:bookmarkEnd w:id="52"/>
    <w:bookmarkStart w:id="53" w:name="관련-양식"/>
    <w:p>
      <w:pPr>
        <w:pStyle w:val="Heading2"/>
      </w:pPr>
      <w:r>
        <w:t xml:space="preserve">12.2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78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QF-817-01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최종검사 성적서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QF-817-02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의뢰서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QF-817-03</w:t>
            </w:r>
          </w:p>
        </w:tc>
        <w:tc>
          <w:tcPr/>
          <w:p>
            <w:pPr>
              <w:pStyle w:val="Compact"/>
            </w:pPr>
            <w:r>
              <w:t xml:space="preserve">전수 선별 기록서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QF-817-04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적합성 인증서 (CoC)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QF-817-05</w:t>
            </w:r>
          </w:p>
        </w:tc>
        <w:tc>
          <w:tcPr/>
          <w:p>
            <w:pPr>
              <w:pStyle w:val="Compact"/>
            </w:pPr>
            <w:r>
              <w:t xml:space="preserve">재검사 기록서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QF-817-06</w:t>
            </w:r>
          </w:p>
        </w:tc>
        <w:tc>
          <w:tcPr/>
          <w:p>
            <w:pPr>
              <w:pStyle w:val="Compact"/>
            </w:pPr>
            <w:r>
              <w:t xml:space="preserve">위임검사원 자격 평가서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QP-817 Rev. 0</w:t>
      </w:r>
    </w:p>
    <w:bookmarkEnd w:id="53"/>
    <w:bookmarkEnd w:id="5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최종검사 및 출시관리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최종검사 및 출시관리 절차서</w:t>
    </w:r>
    <w:r>
      <w:tab/>
    </w:r>
    <w:r>
      <w:rPr>
        <w:sz w:val="18"/>
      </w:rPr>
      <w:t>QP-817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최종검사 및 출시관리 절차서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QP-817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