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모니터링, 측정, 분석 및 평가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QP-901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모니터링, 측정, 분석 및 평가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작성, CAR-014 대응 포함)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ee22f964758578f806332c0c92a2409e6437080">
        <w:r>
          <w:rPr>
            <w:rStyle w:val="Hyperlink"/>
          </w:rPr>
          <w:t xml:space="preserve">모니터링/측정 대상 결정</w:t>
        </w:r>
      </w:hyperlink>
    </w:p>
    <w:p>
      <w:pPr>
        <w:pStyle w:val="Compact"/>
        <w:numPr>
          <w:ilvl w:val="0"/>
          <w:numId w:val="1001"/>
        </w:numPr>
      </w:pPr>
      <w:hyperlink w:anchor="X9cbcb7008c646331c593037b01a7f21d736da62">
        <w:r>
          <w:rPr>
            <w:rStyle w:val="Hyperlink"/>
          </w:rPr>
          <w:t xml:space="preserve">프로세스 성과 모니터링 (KPI 체계)</w:t>
        </w:r>
      </w:hyperlink>
    </w:p>
    <w:p>
      <w:pPr>
        <w:pStyle w:val="Compact"/>
        <w:numPr>
          <w:ilvl w:val="0"/>
          <w:numId w:val="1001"/>
        </w:numPr>
      </w:pPr>
      <w:hyperlink w:anchor="Xcb43422602b48594f9077f7c483b9464f530efe">
        <w:r>
          <w:rPr>
            <w:rStyle w:val="Hyperlink"/>
          </w:rPr>
          <w:t xml:space="preserve">데이터 분석 방법</w:t>
        </w:r>
      </w:hyperlink>
    </w:p>
    <w:p>
      <w:pPr>
        <w:pStyle w:val="Compact"/>
        <w:numPr>
          <w:ilvl w:val="0"/>
          <w:numId w:val="1001"/>
        </w:numPr>
      </w:pPr>
      <w:hyperlink w:anchor="Xc535c4f81ae6abbc175e7a4b1c1004b9cc82ea6">
        <w:r>
          <w:rPr>
            <w:rStyle w:val="Hyperlink"/>
          </w:rPr>
          <w:t xml:space="preserve">제품 적합성 평가</w:t>
        </w:r>
      </w:hyperlink>
    </w:p>
    <w:p>
      <w:pPr>
        <w:pStyle w:val="Compact"/>
        <w:numPr>
          <w:ilvl w:val="0"/>
          <w:numId w:val="1001"/>
        </w:numPr>
      </w:pPr>
      <w:hyperlink w:anchor="Xf28c9ddd8a443e07c32b11916f0e4515647c1d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765626d8f0b3b55417c1af3d25b0173e16c7081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8d071eb6dea7aa6b02ede457a75114ef8418783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품질경영시스템 및 제품/서비스의 성과를 모니터링, 측정, 분석 및 평가하기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9.1.1 / 9.1.3 요구사항에 따른 체계적 모니터링 및 측정 수행</w:t>
      </w:r>
      <w:r>
        <w:t xml:space="preserve"> </w:t>
      </w:r>
      <w:r>
        <w:t xml:space="preserve">- 프로세스 성과와 제품 적합성을 객관적 데이터 기반으로 평가</w:t>
      </w:r>
      <w:r>
        <w:t xml:space="preserve"> </w:t>
      </w:r>
      <w:r>
        <w:t xml:space="preserve">- 통계적 기법(SPC, 파레토 분석, 추세 분석)을 활용한 과학적 데이터 분석 체계 구축</w:t>
      </w:r>
      <w:r>
        <w:t xml:space="preserve"> </w:t>
      </w:r>
      <w:r>
        <w:t xml:space="preserve">- QMS 개선 기회의 식별 및 의사결정 근거 제공</w:t>
      </w:r>
    </w:p>
    <w:p>
      <w:pPr>
        <w:pStyle w:val="BlockText"/>
      </w:pPr>
      <w:r>
        <w:rPr>
          <w:b/>
          <w:bCs/>
        </w:rPr>
        <w:t xml:space="preserve">CAR-014 대응</w:t>
      </w:r>
      <w:r>
        <w:t xml:space="preserve">: 본 절차서는 갭 분석 결과 식별된 CAR-014 (모니터링/측정/분석 절차 부재)에 대한 시정조치로서 제정되었다. 기존 SPC 활동(Folder 30)을 AS9100D 9.1 요구사항에 맞게 체계화하고 확장한다.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전체 프로세스 및 제품/서비스에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13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만족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만족도 조사, 고객 불만, 반품, 클레임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적합성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수입검사, 공정검사, 최종검사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성과</w:t>
            </w:r>
          </w:p>
        </w:tc>
        <w:tc>
          <w:tcPr/>
          <w:p>
            <w:pPr>
              <w:pStyle w:val="Compact"/>
            </w:pPr>
            <w:r>
              <w:t xml:space="preserve">생산, 품질, 납기, 원가 관련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성과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 공급자 품질, 납기, 평가 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성과</w:t>
            </w:r>
          </w:p>
        </w:tc>
        <w:tc>
          <w:tcPr/>
          <w:p>
            <w:pPr>
              <w:pStyle w:val="Compact"/>
            </w:pPr>
            <w:r>
              <w:t xml:space="preserve">품질목표 달성도, 내부심사 결과, 시정조치 이행률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항공우주 특수</w:t>
            </w:r>
          </w:p>
        </w:tc>
        <w:tc>
          <w:tcPr/>
          <w:p>
            <w:pPr>
              <w:pStyle w:val="Compact"/>
            </w:pPr>
            <w:r>
              <w:t xml:space="preserve">OTD(정시 납기), 공정능력(Cpk), 안전 관련 데이터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(9.1.1, 9.1.3항)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(9.1.1, 9.1.3항)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§9.1</w:t>
            </w:r>
          </w:p>
        </w:tc>
      </w:tr>
      <w:tr>
        <w:tc>
          <w:tcPr>
            <w:tcW w:w="3000" w:type="dxa"/>
          </w:tcPr>
          <w:p>
            <w:pPr>
              <w:pStyle w:val="Compact"/>
            </w:pPr>
            <w:r>
              <w:t xml:space="preserve">기존 SPC 절차 (Folder 30)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SPC 관리도, 공정능력 분석 기존 문서 (참조 기반)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ISO/TR 10017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통계적 기법에 대한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QP-602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품질목표 수립/달성 기획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87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Key Performance Indicator, 핵심성과지표. 프로세스/제품 성과를 정량적으로 측정하는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</w:t>
            </w:r>
          </w:p>
        </w:tc>
        <w:tc>
          <w:tcPr>
            <w:tcW w:w="6910" w:type="dxa"/>
          </w:tcPr>
          <w:p>
            <w:pPr>
              <w:pStyle w:val="Compact"/>
            </w:pPr>
            <w:r>
              <w:t xml:space="preserve">Statistical Process Control, 통계적 공정 관리. 관리도 등 통계적 기법을 활용하여 공정 변동을 감시/관리하는 기법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Cpk</w:t>
            </w:r>
          </w:p>
        </w:tc>
        <w:tc>
          <w:tcPr/>
          <w:p>
            <w:pPr>
              <w:pStyle w:val="Compact"/>
            </w:pPr>
            <w:r>
              <w:t xml:space="preserve">Process Capability Index, 공정능력지수. 공정이 규격 한계 내에서 제품을 생산하는 능력의 척도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공정능력(잠재). 공정 중심과 무관하게 산포만 고려한 공정능력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파레토 분석</w:t>
            </w:r>
          </w:p>
        </w:tc>
        <w:tc>
          <w:tcPr/>
          <w:p>
            <w:pPr>
              <w:pStyle w:val="Compact"/>
            </w:pPr>
            <w:r>
              <w:t xml:space="preserve">Pareto Analysis. 불량 유형, 원인 등을 빈도순으로 정렬하여 핵심 소수(Vital Few)를 식별하는 분석 기법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추세 분석</w:t>
            </w:r>
          </w:p>
        </w:tc>
        <w:tc>
          <w:tcPr/>
          <w:p>
            <w:pPr>
              <w:pStyle w:val="Compact"/>
            </w:pPr>
            <w:r>
              <w:t xml:space="preserve">Trend Analysis. 시계열 데이터를 분석하여 증가/감소/안정 등의 경향을 파악하는 기법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관리도</w:t>
            </w:r>
          </w:p>
        </w:tc>
        <w:tc>
          <w:tcPr/>
          <w:p>
            <w:pPr>
              <w:pStyle w:val="Compact"/>
            </w:pPr>
            <w:r>
              <w:t xml:space="preserve">Control Chart. 공정의 시간적 변동을 관리 한계(UCL/LCL) 내에서 감시하는 차트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UCL/LCL</w:t>
            </w:r>
          </w:p>
        </w:tc>
        <w:tc>
          <w:tcPr/>
          <w:p>
            <w:pPr>
              <w:pStyle w:val="Compact"/>
            </w:pPr>
            <w:r>
              <w:t xml:space="preserve">Upper/Lower Control Limit, 관리 상한/하한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OTD</w:t>
            </w:r>
          </w:p>
        </w:tc>
        <w:tc>
          <w:tcPr/>
          <w:p>
            <w:pPr>
              <w:pStyle w:val="Compact"/>
            </w:pPr>
            <w:r>
              <w:t xml:space="preserve">On-Time Delivery, 정시 납기율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DPPM</w:t>
            </w:r>
          </w:p>
        </w:tc>
        <w:tc>
          <w:tcPr/>
          <w:p>
            <w:pPr>
              <w:pStyle w:val="Compact"/>
            </w:pPr>
            <w:r>
              <w:t xml:space="preserve">Defective Parts Per Million, 백만 개당 불량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RFT</w:t>
            </w:r>
          </w:p>
        </w:tc>
        <w:tc>
          <w:tcPr/>
          <w:p>
            <w:pPr>
              <w:pStyle w:val="Compact"/>
            </w:pPr>
            <w:r>
              <w:t xml:space="preserve">Right First Time, 초회 합격률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품질책임자(QMR)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모니터링/측정/분석 체계 총괄, KPI 체계 승인, 경영검토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KPI 데이터 수집/분석 총괄, SPC 운영 관리, 분석 보고서 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 담당자</w:t>
            </w:r>
          </w:p>
        </w:tc>
        <w:tc>
          <w:tcPr/>
          <w:p>
            <w:pPr>
              <w:pStyle w:val="Compact"/>
            </w:pPr>
            <w:r>
              <w:t xml:space="preserve">검사 데이터 수집, SPC 관리도 운영, 통계 분석 수행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관련 KPI 데이터 제공, 공정능력 개선 활동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프로세스 책임자</w:t>
            </w:r>
          </w:p>
        </w:tc>
        <w:tc>
          <w:tcPr/>
          <w:p>
            <w:pPr>
              <w:pStyle w:val="Compact"/>
            </w:pPr>
            <w:r>
              <w:t xml:space="preserve">소관 프로세스 KPI 데이터 수집 및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경영대리인(MR)</w:t>
            </w:r>
          </w:p>
        </w:tc>
        <w:tc>
          <w:tcPr/>
          <w:p>
            <w:pPr>
              <w:pStyle w:val="Compact"/>
            </w:pPr>
            <w:r>
              <w:t xml:space="preserve">분석 결과 기반 QMS 개선 지시, 경영검토 입력 준비</w:t>
            </w:r>
          </w:p>
        </w:tc>
      </w:tr>
    </w:tbl>
    <w:bookmarkEnd w:id="18"/>
    <w:bookmarkStart w:id="21" w:name="모니터링측정-대상-결정"/>
    <w:p>
      <w:pPr>
        <w:pStyle w:val="Heading1"/>
      </w:pPr>
      <w:r>
        <w:t xml:space="preserve">6. 모니터링/측정 대상 결정</w:t>
      </w:r>
    </w:p>
    <w:bookmarkStart w:id="19" w:name="결정-원칙"/>
    <w:p>
      <w:pPr>
        <w:pStyle w:val="Heading2"/>
      </w:pPr>
      <w:r>
        <w:t xml:space="preserve">6.1 결정 원칙</w:t>
      </w:r>
    </w:p>
    <w:p>
      <w:pPr>
        <w:pStyle w:val="FirstParagraph"/>
      </w:pPr>
      <w:r>
        <w:t xml:space="preserve">AS9100D 9.1.1에 따라 다음 사항을 결정하여 운영한다: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결정 사항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무엇을</w:t>
            </w:r>
            <w:r>
              <w:t xml:space="preserve"> </w:t>
            </w:r>
            <w:r>
              <w:t xml:space="preserve">모니터링/측정할 것인가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KPI 항목 선정 (7장 참조)</w:t>
            </w:r>
          </w:p>
        </w:tc>
      </w:tr>
      <w:tr>
        <w:tc>
          <w:tcPr>
            <w:tcW w:w="3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어떤 방법</w:t>
            </w:r>
            <w:r>
              <w:t xml:space="preserve">으로 수행할 것인가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데이터 수집 방법, 분석 기법 (8장 참조)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언제</w:t>
            </w:r>
            <w:r>
              <w:t xml:space="preserve"> </w:t>
            </w:r>
            <w:r>
              <w:t xml:space="preserve">수행할 것인가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모니터링/측정 주기 (6.2절 참조)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언제</w:t>
            </w:r>
            <w:r>
              <w:t xml:space="preserve"> </w:t>
            </w:r>
            <w:r>
              <w:t xml:space="preserve">결과를 분석/평가할 것인가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분석 주기, 보고 주기 (6.2절 참조)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누가</w:t>
            </w:r>
            <w:r>
              <w:t xml:space="preserve"> </w:t>
            </w:r>
            <w:r>
              <w:t xml:space="preserve">수행할 것인가</w:t>
            </w:r>
          </w:p>
        </w:tc>
        <w:tc>
          <w:tcPr/>
          <w:p>
            <w:pPr>
              <w:pStyle w:val="Compact"/>
            </w:pPr>
            <w:r>
              <w:t xml:space="preserve">담당자/부서 (5장 참조)</w:t>
            </w:r>
          </w:p>
        </w:tc>
      </w:tr>
    </w:tbl>
    <w:bookmarkEnd w:id="19"/>
    <w:bookmarkStart w:id="20" w:name="모니터링측정-주기"/>
    <w:p>
      <w:pPr>
        <w:pStyle w:val="Heading2"/>
      </w:pPr>
      <w:r>
        <w:t xml:space="preserve">6.2 모니터링/측정 주기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수집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SPC 데이터</w:t>
            </w:r>
          </w:p>
        </w:tc>
        <w:tc>
          <w:tcPr/>
          <w:p>
            <w:pPr>
              <w:pStyle w:val="Compact"/>
            </w:pPr>
            <w:r>
              <w:t xml:space="preserve">실시간/일별</w:t>
            </w:r>
          </w:p>
        </w:tc>
        <w:tc>
          <w:tcPr/>
          <w:p>
            <w:pPr>
              <w:pStyle w:val="Compact"/>
            </w:pPr>
            <w:r>
              <w:t xml:space="preserve">주간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합격률</w:t>
            </w:r>
          </w:p>
        </w:tc>
        <w:tc>
          <w:tcPr/>
          <w:p>
            <w:pPr>
              <w:pStyle w:val="Compact"/>
            </w:pPr>
            <w:r>
              <w:t xml:space="preserve">일별</w:t>
            </w:r>
          </w:p>
        </w:tc>
        <w:tc>
          <w:tcPr/>
          <w:p>
            <w:pPr>
              <w:pStyle w:val="Compact"/>
            </w:pPr>
            <w:r>
              <w:t xml:space="preserve">주간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불만/클레임</w:t>
            </w:r>
          </w:p>
        </w:tc>
        <w:tc>
          <w:tcPr/>
          <w:p>
            <w:pPr>
              <w:pStyle w:val="Compact"/>
            </w:pPr>
            <w:r>
              <w:t xml:space="preserve">발생 즉시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성과</w:t>
            </w:r>
          </w:p>
        </w:tc>
        <w:tc>
          <w:tcPr/>
          <w:p>
            <w:pPr>
              <w:pStyle w:val="Compact"/>
            </w:pPr>
            <w:r>
              <w:t xml:space="preserve">입고 시</w:t>
            </w:r>
          </w:p>
        </w:tc>
        <w:tc>
          <w:tcPr/>
          <w:p>
            <w:pPr>
              <w:pStyle w:val="Compact"/>
            </w:pPr>
            <w:r>
              <w:t xml:space="preserve">분기별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반기별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품질목표 달성도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분기별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OTD(정시 납기율)</w:t>
            </w:r>
          </w:p>
        </w:tc>
        <w:tc>
          <w:tcPr/>
          <w:p>
            <w:pPr>
              <w:pStyle w:val="Compact"/>
            </w:pPr>
            <w:r>
              <w:t xml:space="preserve">출하 건별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월간/경영검토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 결과</w:t>
            </w:r>
          </w:p>
        </w:tc>
        <w:tc>
          <w:tcPr/>
          <w:p>
            <w:pPr>
              <w:pStyle w:val="Compact"/>
            </w:pPr>
            <w:r>
              <w:t xml:space="preserve">심사 시</w:t>
            </w:r>
          </w:p>
        </w:tc>
        <w:tc>
          <w:tcPr/>
          <w:p>
            <w:pPr>
              <w:pStyle w:val="Compact"/>
            </w:pPr>
            <w:r>
              <w:t xml:space="preserve">심사 후 즉시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시</w:t>
            </w:r>
          </w:p>
        </w:tc>
      </w:tr>
    </w:tbl>
    <w:bookmarkEnd w:id="20"/>
    <w:bookmarkEnd w:id="21"/>
    <w:bookmarkStart w:id="29" w:name="프로세스-성과-모니터링-kpi-체계"/>
    <w:p>
      <w:pPr>
        <w:pStyle w:val="Heading1"/>
      </w:pPr>
      <w:r>
        <w:t xml:space="preserve">7. 프로세스 성과 모니터링 (KPI 체계)</w:t>
      </w:r>
    </w:p>
    <w:bookmarkStart w:id="22" w:name="kpi-체계-구조"/>
    <w:p>
      <w:pPr>
        <w:pStyle w:val="Heading2"/>
      </w:pPr>
      <w:r>
        <w:t xml:space="preserve">7.1 KPI 체계 구조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경영 수준 KPI (전사 품질목표)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├── 프로세스 수준 KPI (부서별 성과지표)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├── 품질 KPI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├── 납기 KPI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├── 생산 KPI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└── 공급자 KPI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└── 제품 수준 KPI (제품/공정 적합성)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├── 검사 합격률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├── 공정능력(Cpk)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└── 불량률(DPPM)</w:t>
            </w:r>
          </w:p>
        </w:tc>
      </w:tr>
    </w:tbl>
    <w:bookmarkEnd w:id="22"/>
    <w:bookmarkStart w:id="27" w:name="주요-kpi-목록"/>
    <w:p>
      <w:pPr>
        <w:pStyle w:val="Heading2"/>
      </w:pPr>
      <w:r>
        <w:t xml:space="preserve">7.2 주요 KPI 목록</w:t>
      </w:r>
    </w:p>
    <w:bookmarkStart w:id="23" w:name="품질-kpi"/>
    <w:p>
      <w:pPr>
        <w:pStyle w:val="Heading3"/>
      </w:pPr>
      <w:r>
        <w:t xml:space="preserve">7.2.1 품질 KPI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31"/>
        <w:gridCol w:w="1738"/>
        <w:gridCol w:w="1159"/>
        <w:gridCol w:w="1931"/>
        <w:gridCol w:w="115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KPI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공식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수입검사 합격률</w:t>
            </w:r>
          </w:p>
        </w:tc>
        <w:tc>
          <w:tcPr/>
          <w:p>
            <w:pPr>
              <w:pStyle w:val="Compact"/>
            </w:pPr>
            <w:r>
              <w:t xml:space="preserve">(합격 LOT 수 / 총 검사 LOT 수) × 100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불량률</w:t>
            </w:r>
          </w:p>
        </w:tc>
        <w:tc>
          <w:tcPr/>
          <w:p>
            <w:pPr>
              <w:pStyle w:val="Compact"/>
            </w:pPr>
            <w:r>
              <w:t xml:space="preserve">(공정 불량 수 / 총 생산 수) × 1,000,000 (DPPM)</w:t>
            </w:r>
          </w:p>
        </w:tc>
        <w:tc>
          <w:tcPr/>
          <w:p>
            <w:pPr>
              <w:pStyle w:val="Compact"/>
            </w:pPr>
            <w:r>
              <w:t xml:space="preserve">≤ 500 DPPM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최종검사 합격률</w:t>
            </w:r>
          </w:p>
        </w:tc>
        <w:tc>
          <w:tcPr/>
          <w:p>
            <w:pPr>
              <w:pStyle w:val="Compact"/>
            </w:pPr>
            <w:r>
              <w:t xml:space="preserve">(합격 LOT 수 / 총 검사 LOT 수) × 100</w:t>
            </w:r>
          </w:p>
        </w:tc>
        <w:tc>
          <w:tcPr/>
          <w:p>
            <w:pPr>
              <w:pStyle w:val="Compact"/>
            </w:pPr>
            <w:r>
              <w:t xml:space="preserve">≥ 99%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클레임 건수</w:t>
            </w:r>
          </w:p>
        </w:tc>
        <w:tc>
          <w:tcPr/>
          <w:p>
            <w:pPr>
              <w:pStyle w:val="Compact"/>
            </w:pPr>
            <w:r>
              <w:t xml:space="preserve">월간 접수 건수</w:t>
            </w:r>
          </w:p>
        </w:tc>
        <w:tc>
          <w:tcPr/>
          <w:p>
            <w:pPr>
              <w:pStyle w:val="Compact"/>
            </w:pPr>
            <w:r>
              <w:t xml:space="preserve">≤ 2건/월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반품률</w:t>
            </w:r>
          </w:p>
        </w:tc>
        <w:tc>
          <w:tcPr/>
          <w:p>
            <w:pPr>
              <w:pStyle w:val="Compact"/>
            </w:pPr>
            <w:r>
              <w:t xml:space="preserve">(반품 수량 / 출하 수량) × 1,000,000 (DPPM)</w:t>
            </w:r>
          </w:p>
        </w:tc>
        <w:tc>
          <w:tcPr/>
          <w:p>
            <w:pPr>
              <w:pStyle w:val="Compact"/>
            </w:pPr>
            <w:r>
              <w:t xml:space="preserve">≤ 100 DPPM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완료율</w:t>
            </w:r>
          </w:p>
        </w:tc>
        <w:tc>
          <w:tcPr/>
          <w:p>
            <w:pPr>
              <w:pStyle w:val="Compact"/>
            </w:pPr>
            <w:r>
              <w:t xml:space="preserve">(기한 내 완료 건수 / 총 발행 건수) × 100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초회 합격률(RFT)</w:t>
            </w:r>
          </w:p>
        </w:tc>
        <w:tc>
          <w:tcPr/>
          <w:p>
            <w:pPr>
              <w:pStyle w:val="Compact"/>
            </w:pPr>
            <w:r>
              <w:t xml:space="preserve">(초회 합격 수 / 총 검사 수) × 100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</w:tbl>
    <w:bookmarkEnd w:id="23"/>
    <w:bookmarkStart w:id="24" w:name="납기-kpi"/>
    <w:p>
      <w:pPr>
        <w:pStyle w:val="Heading3"/>
      </w:pPr>
      <w:r>
        <w:t xml:space="preserve">7.2.2 납기 KPI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31"/>
        <w:gridCol w:w="1738"/>
        <w:gridCol w:w="1159"/>
        <w:gridCol w:w="1931"/>
        <w:gridCol w:w="115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KPI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공식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OTD(정시 납기율)</w:t>
            </w:r>
          </w:p>
        </w:tc>
        <w:tc>
          <w:tcPr/>
          <w:p>
            <w:pPr>
              <w:pStyle w:val="Compact"/>
            </w:pPr>
            <w:r>
              <w:t xml:space="preserve">(정시 출하 건수 / 총 출하 건수) × 100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생산/영업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납기 지연 건수</w:t>
            </w:r>
          </w:p>
        </w:tc>
        <w:tc>
          <w:tcPr/>
          <w:p>
            <w:pPr>
              <w:pStyle w:val="Compact"/>
            </w:pPr>
            <w:r>
              <w:t xml:space="preserve">월간 지연 건수</w:t>
            </w:r>
          </w:p>
        </w:tc>
        <w:tc>
          <w:tcPr/>
          <w:p>
            <w:pPr>
              <w:pStyle w:val="Compact"/>
            </w:pPr>
            <w:r>
              <w:t xml:space="preserve">≤ 3건/월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</w:tr>
    </w:tbl>
    <w:bookmarkEnd w:id="24"/>
    <w:bookmarkStart w:id="25" w:name="공급자-kpi"/>
    <w:p>
      <w:pPr>
        <w:pStyle w:val="Heading3"/>
      </w:pPr>
      <w:r>
        <w:t xml:space="preserve">7.2.3 공급자 KPI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31"/>
        <w:gridCol w:w="1738"/>
        <w:gridCol w:w="1159"/>
        <w:gridCol w:w="1931"/>
        <w:gridCol w:w="115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KPI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공식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품질 합격률</w:t>
            </w:r>
          </w:p>
        </w:tc>
        <w:tc>
          <w:tcPr/>
          <w:p>
            <w:pPr>
              <w:pStyle w:val="Compact"/>
            </w:pPr>
            <w:r>
              <w:t xml:space="preserve">(합격 LOT / 총 입고 LOT) × 100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분기별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구매/품질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납기 준수율</w:t>
            </w:r>
          </w:p>
        </w:tc>
        <w:tc>
          <w:tcPr/>
          <w:p>
            <w:pPr>
              <w:pStyle w:val="Compact"/>
            </w:pPr>
            <w:r>
              <w:t xml:space="preserve">(정시 입고 건 / 총 발주 건) × 100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분기별</w:t>
            </w:r>
          </w:p>
        </w:tc>
        <w:tc>
          <w:tcPr/>
          <w:p>
            <w:pPr>
              <w:pStyle w:val="Compact"/>
            </w:pPr>
            <w:r>
              <w:t xml:space="preserve">구매팀</w:t>
            </w:r>
          </w:p>
        </w:tc>
      </w:tr>
    </w:tbl>
    <w:bookmarkEnd w:id="25"/>
    <w:bookmarkStart w:id="26" w:name="qms-성과-kpi"/>
    <w:p>
      <w:pPr>
        <w:pStyle w:val="Heading3"/>
      </w:pPr>
      <w:r>
        <w:t xml:space="preserve">7.2.4 QMS 성과 KPI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31"/>
        <w:gridCol w:w="1738"/>
        <w:gridCol w:w="1159"/>
        <w:gridCol w:w="1931"/>
        <w:gridCol w:w="115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KPI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공식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품질목표 달성률</w:t>
            </w:r>
          </w:p>
        </w:tc>
        <w:tc>
          <w:tcPr/>
          <w:p>
            <w:pPr>
              <w:pStyle w:val="Compact"/>
            </w:pPr>
            <w:r>
              <w:t xml:space="preserve">(달성 목표 수 / 총 목표 수) × 100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반기별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 부적합 개선율</w:t>
            </w:r>
          </w:p>
        </w:tc>
        <w:tc>
          <w:tcPr/>
          <w:p>
            <w:pPr>
              <w:pStyle w:val="Compact"/>
            </w:pPr>
            <w:r>
              <w:t xml:space="preserve">(개선 완료 건 / 부적합 발견 건) × 100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심사 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</w:tbl>
    <w:bookmarkEnd w:id="26"/>
    <w:bookmarkEnd w:id="27"/>
    <w:bookmarkStart w:id="28" w:name="kpi-관리-프로세스"/>
    <w:p>
      <w:pPr>
        <w:pStyle w:val="Heading2"/>
      </w:pPr>
      <w:r>
        <w:t xml:space="preserve">7.3 KPI 관리 프로세스</w:t>
      </w:r>
    </w:p>
    <w:p>
      <w:pPr>
        <w:pStyle w:val="SourceCode"/>
      </w:pPr>
      <w:r>
        <w:rPr>
          <w:rStyle w:val="VerbatimChar"/>
        </w:rPr>
        <w:t xml:space="preserve">KPI 설정 (연초/변경 시)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데이터 수집 (각 프로세스 담당자)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데이터 검증 (품질팀)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분석 및 추세 파악 (품질팀장)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보고서 발행 (월간/분기별)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경영검토 입력 (QP-904)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개선 조치 (목표 미달 시)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KPI 재검토 (연 1회 이상)</w:t>
      </w:r>
    </w:p>
    <w:bookmarkEnd w:id="28"/>
    <w:bookmarkEnd w:id="29"/>
    <w:bookmarkStart w:id="42" w:name="데이터-분석-방법"/>
    <w:p>
      <w:pPr>
        <w:pStyle w:val="Heading1"/>
      </w:pPr>
      <w:r>
        <w:t xml:space="preserve">8. 데이터 분석 방법</w:t>
      </w:r>
    </w:p>
    <w:bookmarkStart w:id="34" w:name="통계적-공정-관리-spc"/>
    <w:p>
      <w:pPr>
        <w:pStyle w:val="Heading2"/>
      </w:pPr>
      <w:r>
        <w:t xml:space="preserve">8.1 통계적 공정 관리 (SPC)</w:t>
      </w:r>
    </w:p>
    <w:p>
      <w:pPr>
        <w:pStyle w:val="BlockText"/>
      </w:pPr>
      <w:r>
        <w:t xml:space="preserve">기존 SPC 절차(Folder 30)를 AS9100D 요구사항에 맞게 체계화한다.</w:t>
      </w:r>
    </w:p>
    <w:bookmarkStart w:id="30" w:name="spc-적용-대상"/>
    <w:p>
      <w:pPr>
        <w:pStyle w:val="Heading3"/>
      </w:pPr>
      <w:r>
        <w:t xml:space="preserve">8.1.1 SPC 적용 대상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SPC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관리도 종류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 특성 (계량형)</w:t>
            </w:r>
          </w:p>
        </w:tc>
        <w:tc>
          <w:tcPr/>
          <w:p>
            <w:pPr>
              <w:pStyle w:val="Compact"/>
            </w:pPr>
            <w:r>
              <w:t xml:space="preserve">계량형 SPC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X̄-R 관리도, X̄-S 관리도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외관/기능 특성 (계수형)</w:t>
            </w:r>
          </w:p>
        </w:tc>
        <w:tc>
          <w:tcPr/>
          <w:p>
            <w:pPr>
              <w:pStyle w:val="Compact"/>
            </w:pPr>
            <w:r>
              <w:t xml:space="preserve">계수형 SPC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 관리도, np 관리도, c 관리도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특성(KC)</w:t>
            </w:r>
          </w:p>
        </w:tc>
        <w:tc>
          <w:tcPr/>
          <w:p>
            <w:pPr>
              <w:pStyle w:val="Compact"/>
            </w:pPr>
            <w:r>
              <w:t xml:space="preserve">계량형 SPC (필수)</w:t>
            </w:r>
          </w:p>
        </w:tc>
        <w:tc>
          <w:tcPr/>
          <w:p>
            <w:pPr>
              <w:pStyle w:val="Compact"/>
            </w:pPr>
            <w:r>
              <w:t xml:space="preserve">X̄-R 관리도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안전핵심 특성</w:t>
            </w:r>
          </w:p>
        </w:tc>
        <w:tc>
          <w:tcPr/>
          <w:p>
            <w:pPr>
              <w:pStyle w:val="Compact"/>
            </w:pPr>
            <w:r>
              <w:t xml:space="preserve">계량형 SPC (필수)</w:t>
            </w:r>
          </w:p>
        </w:tc>
        <w:tc>
          <w:tcPr/>
          <w:p>
            <w:pPr>
              <w:pStyle w:val="Compact"/>
            </w:pPr>
            <w:r>
              <w:t xml:space="preserve">X̄-R 관리도 + Cpk 관리</w:t>
            </w:r>
          </w:p>
        </w:tc>
      </w:tr>
    </w:tbl>
    <w:bookmarkEnd w:id="30"/>
    <w:bookmarkStart w:id="31" w:name="spc-운영-절차"/>
    <w:p>
      <w:pPr>
        <w:pStyle w:val="Heading3"/>
      </w:pPr>
      <w:r>
        <w:t xml:space="preserve">8.1.2 SPC 운영 절차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관리 특성 선정</w:t>
      </w:r>
      <w:r>
        <w:t xml:space="preserve">: 핵심 특성(KC), 안전핵심 특성, 고객 지정 항목 우선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 수집</w:t>
      </w:r>
      <w:r>
        <w:t xml:space="preserve">: 서브그룹 크기(n=3~5), 수집 주기 설정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관리도 작성</w:t>
      </w:r>
      <w:r>
        <w:t xml:space="preserve">: UCL, CL, LCL 계산 및 관리도 작성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공정 관리</w:t>
      </w:r>
      <w:r>
        <w:t xml:space="preserve">: 관리 한계 이탈 시 즉시 조사 및 조치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공정능력 분석</w:t>
      </w:r>
      <w:r>
        <w:t xml:space="preserve">: Cp, Cpk 주기적 산출 및 평가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개선 활동</w:t>
      </w:r>
      <w:r>
        <w:t xml:space="preserve">: 공정능력 미달 시 개선 활동 수행</w:t>
      </w:r>
    </w:p>
    <w:bookmarkEnd w:id="31"/>
    <w:bookmarkStart w:id="32" w:name="관리도-이상-판정-기준-nelson-규칙"/>
    <w:p>
      <w:pPr>
        <w:pStyle w:val="Heading3"/>
      </w:pPr>
      <w:r>
        <w:t xml:space="preserve">8.1.3 관리도 이상 판정 기준 (Nelson 규칙)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이상 패턴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1</w:t>
            </w:r>
          </w:p>
        </w:tc>
        <w:tc>
          <w:tcPr/>
          <w:p>
            <w:pPr>
              <w:pStyle w:val="Compact"/>
            </w:pPr>
            <w:r>
              <w:t xml:space="preserve">1점이 관리 한계 밖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즉시 조사 및 시정조치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2</w:t>
            </w:r>
          </w:p>
        </w:tc>
        <w:tc>
          <w:tcPr/>
          <w:p>
            <w:pPr>
              <w:pStyle w:val="Compact"/>
            </w:pPr>
            <w:r>
              <w:t xml:space="preserve">연속 9점이 중심선 한쪽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이동 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3</w:t>
            </w:r>
          </w:p>
        </w:tc>
        <w:tc>
          <w:tcPr/>
          <w:p>
            <w:pPr>
              <w:pStyle w:val="Compact"/>
            </w:pPr>
            <w:r>
              <w:t xml:space="preserve">연속 6점이 증가 또는 감소 추세</w:t>
            </w:r>
          </w:p>
        </w:tc>
        <w:tc>
          <w:tcPr/>
          <w:p>
            <w:pPr>
              <w:pStyle w:val="Compact"/>
            </w:pPr>
            <w:r>
              <w:t xml:space="preserve">추세 원인 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4</w:t>
            </w:r>
          </w:p>
        </w:tc>
        <w:tc>
          <w:tcPr/>
          <w:p>
            <w:pPr>
              <w:pStyle w:val="Compact"/>
            </w:pPr>
            <w:r>
              <w:t xml:space="preserve">연속 14점이 교대로 상하 반복</w:t>
            </w:r>
          </w:p>
        </w:tc>
        <w:tc>
          <w:tcPr/>
          <w:p>
            <w:pPr>
              <w:pStyle w:val="Compact"/>
            </w:pPr>
            <w:r>
              <w:t xml:space="preserve">혼합 원인 조사</w:t>
            </w:r>
          </w:p>
        </w:tc>
      </w:tr>
    </w:tbl>
    <w:bookmarkEnd w:id="32"/>
    <w:bookmarkStart w:id="33" w:name="관리도-이탈-시-대응-절차"/>
    <w:p>
      <w:pPr>
        <w:pStyle w:val="Heading3"/>
      </w:pPr>
      <w:r>
        <w:t xml:space="preserve">8.1.4 관리도 이탈 시 대응 절차</w:t>
      </w:r>
    </w:p>
    <w:p>
      <w:pPr>
        <w:pStyle w:val="SourceCode"/>
      </w:pPr>
      <w:r>
        <w:rPr>
          <w:rStyle w:val="VerbatimChar"/>
        </w:rPr>
        <w:t xml:space="preserve">관리도 이상 감지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생산 일시 중단 (필요 시)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원인 조사 (5 Why, 특성요인도)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시정조치 실행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효과 확인 (관리도 안정 확인)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기록 (이상 원인, 조치 내용, 결과)</w:t>
      </w:r>
    </w:p>
    <w:bookmarkEnd w:id="33"/>
    <w:bookmarkEnd w:id="34"/>
    <w:bookmarkStart w:id="37" w:name="파레토-분석-pareto-analysis"/>
    <w:p>
      <w:pPr>
        <w:pStyle w:val="Heading2"/>
      </w:pPr>
      <w:r>
        <w:t xml:space="preserve">8.2 파레토 분석 (Pareto Analysis)</w:t>
      </w:r>
    </w:p>
    <w:bookmarkStart w:id="35" w:name="적용-영역"/>
    <w:p>
      <w:pPr>
        <w:pStyle w:val="Heading3"/>
      </w:pPr>
      <w:r>
        <w:t xml:space="preserve">8.2.1 적용 영역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불량</w:t>
            </w:r>
          </w:p>
        </w:tc>
        <w:tc>
          <w:tcPr/>
          <w:p>
            <w:pPr>
              <w:pStyle w:val="Compact"/>
            </w:pPr>
            <w:r>
              <w:t xml:space="preserve">불량 유형별, 공정별, 제품별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클레임</w:t>
            </w:r>
          </w:p>
        </w:tc>
        <w:tc>
          <w:tcPr/>
          <w:p>
            <w:pPr>
              <w:pStyle w:val="Compact"/>
            </w:pPr>
            <w:r>
              <w:t xml:space="preserve">클레임 유형별, 고객별, 제품별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부적합</w:t>
            </w:r>
          </w:p>
        </w:tc>
        <w:tc>
          <w:tcPr/>
          <w:p>
            <w:pPr>
              <w:pStyle w:val="Compact"/>
            </w:pPr>
            <w:r>
              <w:t xml:space="preserve">부적합 유형별, 공급자별</w:t>
            </w:r>
          </w:p>
        </w:tc>
        <w:tc>
          <w:tcPr/>
          <w:p>
            <w:pPr>
              <w:pStyle w:val="Compact"/>
            </w:pPr>
            <w:r>
              <w:t xml:space="preserve">분기별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 부적합</w:t>
            </w:r>
          </w:p>
        </w:tc>
        <w:tc>
          <w:tcPr/>
          <w:p>
            <w:pPr>
              <w:pStyle w:val="Compact"/>
            </w:pPr>
            <w:r>
              <w:t xml:space="preserve">조항별, 부서별</w:t>
            </w:r>
          </w:p>
        </w:tc>
        <w:tc>
          <w:tcPr/>
          <w:p>
            <w:pPr>
              <w:pStyle w:val="Compact"/>
            </w:pPr>
            <w:r>
              <w:t xml:space="preserve">심사 후</w:t>
            </w:r>
          </w:p>
        </w:tc>
      </w:tr>
    </w:tbl>
    <w:bookmarkEnd w:id="35"/>
    <w:bookmarkStart w:id="36" w:name="파레토-분석-절차"/>
    <w:p>
      <w:pPr>
        <w:pStyle w:val="Heading3"/>
      </w:pPr>
      <w:r>
        <w:t xml:space="preserve">8.2.2 파레토 분석 절차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데이터 수집</w:t>
      </w:r>
      <w:r>
        <w:t xml:space="preserve">: 분석 대상 기간의 부적합/불량 데이터 수집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분류 정리</w:t>
      </w:r>
      <w:r>
        <w:t xml:space="preserve">: 유형별로 건수/비율 집계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내림차순 정렬</w:t>
      </w:r>
      <w:r>
        <w:t xml:space="preserve">: 빈도 높은 순서로 정렬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누적 비율 산출</w:t>
      </w:r>
      <w:r>
        <w:t xml:space="preserve">: 누적 백분율 계산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파레토 차트 작성</w:t>
      </w:r>
      <w:r>
        <w:t xml:space="preserve">: 막대그래프 + 누적 곡선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핵심 소수(Vital Few) 식별</w:t>
      </w:r>
      <w:r>
        <w:t xml:space="preserve">: 상위 20% 원인이 80% 영향을 차지하는 항목 식별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개선 우선순위 결정</w:t>
      </w:r>
      <w:r>
        <w:t xml:space="preserve">: 핵심 소수에 대한 집중 개선</w:t>
      </w:r>
    </w:p>
    <w:bookmarkEnd w:id="36"/>
    <w:bookmarkEnd w:id="37"/>
    <w:bookmarkStart w:id="40" w:name="추세-분석-trend-analysis"/>
    <w:p>
      <w:pPr>
        <w:pStyle w:val="Heading2"/>
      </w:pPr>
      <w:r>
        <w:t xml:space="preserve">8.3 추세 분석 (Trend Analysis)</w:t>
      </w:r>
    </w:p>
    <w:bookmarkStart w:id="38" w:name="적용-영역-1"/>
    <w:p>
      <w:pPr>
        <w:pStyle w:val="Heading3"/>
      </w:pPr>
      <w:r>
        <w:t xml:space="preserve">8.3.1 적용 영역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추이</w:t>
            </w:r>
          </w:p>
        </w:tc>
        <w:tc>
          <w:tcPr/>
          <w:p>
            <w:pPr>
              <w:pStyle w:val="Compact"/>
            </w:pPr>
            <w:r>
              <w:t xml:space="preserve">시계열 그래프, 이동 평균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월간/분기별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불량률 추이</w:t>
            </w:r>
          </w:p>
        </w:tc>
        <w:tc>
          <w:tcPr/>
          <w:p>
            <w:pPr>
              <w:pStyle w:val="Compact"/>
            </w:pPr>
            <w:r>
              <w:t xml:space="preserve">시계열 그래프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만족도 추이</w:t>
            </w:r>
          </w:p>
        </w:tc>
        <w:tc>
          <w:tcPr/>
          <w:p>
            <w:pPr>
              <w:pStyle w:val="Compact"/>
            </w:pPr>
            <w:r>
              <w:t xml:space="preserve">시계열 그래프, 회귀 분석</w:t>
            </w:r>
          </w:p>
        </w:tc>
        <w:tc>
          <w:tcPr/>
          <w:p>
            <w:pPr>
              <w:pStyle w:val="Compact"/>
            </w:pPr>
            <w:r>
              <w:t xml:space="preserve">반기별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공정능력 추이</w:t>
            </w:r>
          </w:p>
        </w:tc>
        <w:tc>
          <w:tcPr/>
          <w:p>
            <w:pPr>
              <w:pStyle w:val="Compact"/>
            </w:pPr>
            <w:r>
              <w:t xml:space="preserve">Cpk 시계열 그래프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</w:tr>
    </w:tbl>
    <w:bookmarkEnd w:id="38"/>
    <w:bookmarkStart w:id="39" w:name="추세-판단-기준"/>
    <w:p>
      <w:pPr>
        <w:pStyle w:val="Heading3"/>
      </w:pPr>
      <w:r>
        <w:t xml:space="preserve">8.3.2 추세 판단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3046"/>
        <w:gridCol w:w="182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추세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판단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추세</w:t>
            </w:r>
          </w:p>
        </w:tc>
        <w:tc>
          <w:tcPr/>
          <w:p>
            <w:pPr>
              <w:pStyle w:val="Compact"/>
            </w:pPr>
            <w:r>
              <w:t xml:space="preserve">3개월 연속 목표 대비 개선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 관리 방법 유지, 우수 사례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악화 추세</w:t>
            </w:r>
          </w:p>
        </w:tc>
        <w:tc>
          <w:tcPr/>
          <w:p>
            <w:pPr>
              <w:pStyle w:val="Compact"/>
            </w:pPr>
            <w:r>
              <w:t xml:space="preserve">2개월 연속 목표 미달 또는 전월 대비 악화</w:t>
            </w:r>
          </w:p>
        </w:tc>
        <w:tc>
          <w:tcPr/>
          <w:p>
            <w:pPr>
              <w:pStyle w:val="Compact"/>
            </w:pPr>
            <w:r>
              <w:t xml:space="preserve">원인 분석 및 시정조치 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급격한 변동</w:t>
            </w:r>
          </w:p>
        </w:tc>
        <w:tc>
          <w:tcPr/>
          <w:p>
            <w:pPr>
              <w:pStyle w:val="Compact"/>
            </w:pPr>
            <w:r>
              <w:t xml:space="preserve">전월 대비 ±20% 이상 변동</w:t>
            </w:r>
          </w:p>
        </w:tc>
        <w:tc>
          <w:tcPr/>
          <w:p>
            <w:pPr>
              <w:pStyle w:val="Compact"/>
            </w:pPr>
            <w:r>
              <w:t xml:space="preserve">즉시 원인 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 추세</w:t>
            </w:r>
          </w:p>
        </w:tc>
        <w:tc>
          <w:tcPr/>
          <w:p>
            <w:pPr>
              <w:pStyle w:val="Compact"/>
            </w:pPr>
            <w:r>
              <w:t xml:space="preserve">6개월 이상 관리 한계 내 유지</w:t>
            </w:r>
          </w:p>
        </w:tc>
        <w:tc>
          <w:tcPr/>
          <w:p>
            <w:pPr>
              <w:pStyle w:val="Compact"/>
            </w:pPr>
            <w:r>
              <w:t xml:space="preserve">목표 상향 검토</w:t>
            </w:r>
          </w:p>
        </w:tc>
      </w:tr>
    </w:tbl>
    <w:bookmarkEnd w:id="39"/>
    <w:bookmarkEnd w:id="40"/>
    <w:bookmarkStart w:id="41" w:name="기타-분석-기법"/>
    <w:p>
      <w:pPr>
        <w:pStyle w:val="Heading2"/>
      </w:pPr>
      <w:r>
        <w:t xml:space="preserve">8.4 기타 분석 기법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기법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상황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특성요인도 (Fishbone)</w:t>
            </w:r>
          </w:p>
        </w:tc>
        <w:tc>
          <w:tcPr/>
          <w:p>
            <w:pPr>
              <w:pStyle w:val="Compact"/>
            </w:pPr>
            <w:r>
              <w:t xml:space="preserve">불량 원인 분석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원인 분석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히스토그램</w:t>
            </w:r>
          </w:p>
        </w:tc>
        <w:tc>
          <w:tcPr/>
          <w:p>
            <w:pPr>
              <w:pStyle w:val="Compact"/>
            </w:pPr>
            <w:r>
              <w:t xml:space="preserve">데이터 분포 파악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분포 분석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산점도</w:t>
            </w:r>
          </w:p>
        </w:tc>
        <w:tc>
          <w:tcPr/>
          <w:p>
            <w:pPr>
              <w:pStyle w:val="Compact"/>
            </w:pPr>
            <w:r>
              <w:t xml:space="preserve">인자 간 상관관계 분석 시</w:t>
            </w:r>
          </w:p>
        </w:tc>
        <w:tc>
          <w:tcPr/>
          <w:p>
            <w:pPr>
              <w:pStyle w:val="Compact"/>
            </w:pPr>
            <w:r>
              <w:t xml:space="preserve">상관 분석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Why 분석</w:t>
            </w:r>
          </w:p>
        </w:tc>
        <w:tc>
          <w:tcPr/>
          <w:p>
            <w:pPr>
              <w:pStyle w:val="Compact"/>
            </w:pPr>
            <w:r>
              <w:t xml:space="preserve">근본 원인 추적 시</w:t>
            </w:r>
          </w:p>
        </w:tc>
        <w:tc>
          <w:tcPr/>
          <w:p>
            <w:pPr>
              <w:pStyle w:val="Compact"/>
            </w:pPr>
            <w:r>
              <w:t xml:space="preserve">근본 원인 분석서</w:t>
            </w:r>
          </w:p>
        </w:tc>
      </w:tr>
    </w:tbl>
    <w:bookmarkEnd w:id="41"/>
    <w:bookmarkEnd w:id="42"/>
    <w:bookmarkStart w:id="45" w:name="제품-적합성-평가"/>
    <w:p>
      <w:pPr>
        <w:pStyle w:val="Heading1"/>
      </w:pPr>
      <w:r>
        <w:t xml:space="preserve">9. 제품 적합성 평가</w:t>
      </w:r>
    </w:p>
    <w:bookmarkStart w:id="43" w:name="평가-체계"/>
    <w:p>
      <w:pPr>
        <w:pStyle w:val="Heading2"/>
      </w:pPr>
      <w:r>
        <w:t xml:space="preserve">9.1 평가 체계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근거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수입검사</w:t>
            </w:r>
          </w:p>
        </w:tc>
        <w:tc>
          <w:tcPr/>
          <w:p>
            <w:pPr>
              <w:pStyle w:val="Compact"/>
            </w:pPr>
            <w:r>
              <w:t xml:space="preserve">원자재, 구매 부품</w:t>
            </w:r>
          </w:p>
        </w:tc>
        <w:tc>
          <w:tcPr/>
          <w:p>
            <w:pPr>
              <w:pStyle w:val="Compact"/>
            </w:pPr>
            <w:r>
              <w:t xml:space="preserve">도면/사양서, AQL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QP-815 (수입검사)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공정검사</w:t>
            </w:r>
          </w:p>
        </w:tc>
        <w:tc>
          <w:tcPr/>
          <w:p>
            <w:pPr>
              <w:pStyle w:val="Compact"/>
            </w:pPr>
            <w:r>
              <w:t xml:space="preserve">재공품</w:t>
            </w:r>
          </w:p>
        </w:tc>
        <w:tc>
          <w:tcPr/>
          <w:p>
            <w:pPr>
              <w:pStyle w:val="Compact"/>
            </w:pPr>
            <w:r>
              <w:t xml:space="preserve">공정 기준서, SPC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QP-810 (생산관리)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최종검사</w:t>
            </w:r>
          </w:p>
        </w:tc>
        <w:tc>
          <w:tcPr/>
          <w:p>
            <w:pPr>
              <w:pStyle w:val="Compact"/>
            </w:pPr>
            <w:r>
              <w:t xml:space="preserve">완제품</w:t>
            </w:r>
          </w:p>
        </w:tc>
        <w:tc>
          <w:tcPr/>
          <w:p>
            <w:pPr>
              <w:pStyle w:val="Compact"/>
            </w:pPr>
            <w:r>
              <w:t xml:space="preserve">도면/사양서, 검사 기준서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QP-817 (최종검사)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</w:t>
            </w:r>
          </w:p>
        </w:tc>
        <w:tc>
          <w:tcPr/>
          <w:p>
            <w:pPr>
              <w:pStyle w:val="Compact"/>
            </w:pPr>
            <w:r>
              <w:t xml:space="preserve">초도품</w:t>
            </w:r>
          </w:p>
        </w:tc>
        <w:tc>
          <w:tcPr/>
          <w:p>
            <w:pPr>
              <w:pStyle w:val="Compact"/>
            </w:pPr>
            <w:r>
              <w:t xml:space="preserve">AS9102, 도면 전수 치수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QP-811 (FAI)</w:t>
            </w:r>
          </w:p>
        </w:tc>
      </w:tr>
    </w:tbl>
    <w:bookmarkEnd w:id="43"/>
    <w:bookmarkStart w:id="44" w:name="제품-적합성-데이터-통합-분석"/>
    <w:p>
      <w:pPr>
        <w:pStyle w:val="Heading2"/>
      </w:pPr>
      <w:r>
        <w:t xml:space="preserve">9.2 제품 적합성 데이터 통합 분석</w:t>
      </w:r>
    </w:p>
    <w:p>
      <w:pPr>
        <w:pStyle w:val="Compact"/>
        <w:numPr>
          <w:ilvl w:val="0"/>
          <w:numId w:val="1004"/>
        </w:numPr>
      </w:pPr>
      <w:r>
        <w:t xml:space="preserve">수입검사 → 공정검사 → 최종검사의 전체 검사 데이터를 통합 분석한다.</w:t>
      </w:r>
    </w:p>
    <w:p>
      <w:pPr>
        <w:pStyle w:val="Compact"/>
        <w:numPr>
          <w:ilvl w:val="0"/>
          <w:numId w:val="1004"/>
        </w:numPr>
      </w:pPr>
      <w:r>
        <w:t xml:space="preserve">공정 단계별 불량률 변화를 추적하여 품질 유출 방지(Escaping Defect) 여부를 평가한다.</w:t>
      </w:r>
    </w:p>
    <w:p>
      <w:pPr>
        <w:pStyle w:val="Compact"/>
        <w:numPr>
          <w:ilvl w:val="0"/>
          <w:numId w:val="1004"/>
        </w:numPr>
      </w:pPr>
      <w:r>
        <w:t xml:space="preserve">분석 결과는 월간 품질 보고서에 포함하여 경영검토 입력 자료로 활용한다.</w:t>
      </w:r>
    </w:p>
    <w:bookmarkEnd w:id="44"/>
    <w:bookmarkEnd w:id="45"/>
    <w:bookmarkStart w:id="51" w:name="항공우주-특수-요구사항"/>
    <w:p>
      <w:pPr>
        <w:pStyle w:val="Heading1"/>
      </w:pPr>
      <w:r>
        <w:t xml:space="preserve">10. 항공우주 특수 요구사항</w:t>
      </w:r>
    </w:p>
    <w:bookmarkStart w:id="47" w:name="정시-납기율-otd-on-time-delivery"/>
    <w:p>
      <w:pPr>
        <w:pStyle w:val="Heading2"/>
      </w:pPr>
      <w:r>
        <w:t xml:space="preserve">10.1 정시 납기율 (OTD: On-Time Delivery)</w:t>
      </w:r>
    </w:p>
    <w:p>
      <w:pPr>
        <w:pStyle w:val="FirstParagraph"/>
      </w:pPr>
      <w:r>
        <w:t xml:space="preserve">AS9100D는 정시 납기 성과를 모니터링하고 개선할 것을 명시적으로 요구한다.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95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 공식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OTD(%) = (약속 납기 이내 출하 건수 / 총 출하 건수)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≥ 95% (항공우주 고객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주기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보고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 품질 보고서, 경영검토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미달 시 조치</w:t>
            </w:r>
          </w:p>
        </w:tc>
        <w:tc>
          <w:tcPr/>
          <w:p>
            <w:pPr>
              <w:pStyle w:val="Compact"/>
            </w:pPr>
            <w:r>
              <w:t xml:space="preserve">원인 분석 → 시정조치(QP-1001) → 효과 확인</w:t>
            </w:r>
          </w:p>
        </w:tc>
      </w:tr>
    </w:tbl>
    <w:bookmarkStart w:id="46" w:name="otd-분석-세부-사항"/>
    <w:p>
      <w:pPr>
        <w:pStyle w:val="Heading3"/>
      </w:pPr>
      <w:r>
        <w:t xml:space="preserve">OTD 분석 세부 사항</w:t>
      </w:r>
    </w:p>
    <w:p>
      <w:pPr>
        <w:pStyle w:val="Compact"/>
        <w:numPr>
          <w:ilvl w:val="0"/>
          <w:numId w:val="1005"/>
        </w:numPr>
      </w:pPr>
      <w:r>
        <w:t xml:space="preserve">지연 원인을 분류하여 파레토 분석을 수행한다 (자재 지연, 공정 불량, 설비 고장, 물류 등).</w:t>
      </w:r>
    </w:p>
    <w:p>
      <w:pPr>
        <w:pStyle w:val="Compact"/>
        <w:numPr>
          <w:ilvl w:val="0"/>
          <w:numId w:val="1005"/>
        </w:numPr>
      </w:pPr>
      <w:r>
        <w:t xml:space="preserve">OTD 미달 추세 발생 시, 근본 원인을 분석하고 생산/영업/구매 부서와 합동 개선 활동을 수행한다.</w:t>
      </w:r>
    </w:p>
    <w:bookmarkEnd w:id="46"/>
    <w:bookmarkEnd w:id="47"/>
    <w:bookmarkStart w:id="49" w:name="공정능력-관리-cpk"/>
    <w:p>
      <w:pPr>
        <w:pStyle w:val="Heading2"/>
      </w:pPr>
      <w:r>
        <w:t xml:space="preserve">10.2 공정능력 관리 (Cpk)</w:t>
      </w:r>
    </w:p>
    <w:p>
      <w:pPr>
        <w:pStyle w:val="FirstParagraph"/>
      </w:pPr>
      <w:r>
        <w:t xml:space="preserve">항공우주 산업에서는 공정능력에 대한 엄격한 관리가 요구된다.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875"/>
        <w:gridCol w:w="2084"/>
        <w:gridCol w:w="270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Cpk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미달 시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특성</w:t>
            </w:r>
          </w:p>
        </w:tc>
        <w:tc>
          <w:tcPr/>
          <w:p>
            <w:pPr>
              <w:pStyle w:val="Compact"/>
            </w:pPr>
            <w:r>
              <w:t xml:space="preserve">Cpk ≥ 1.33</w:t>
            </w:r>
          </w:p>
        </w:tc>
        <w:tc>
          <w:tcPr/>
          <w:p>
            <w:pPr>
              <w:pStyle w:val="Compact"/>
            </w:pPr>
            <w:r>
              <w:t xml:space="preserve">일반 치수, 기능 특성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개선, 전수검사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안전핵심 특성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Cpk ≥ 1.67</w:t>
            </w:r>
          </w:p>
        </w:tc>
        <w:tc>
          <w:tcPr/>
          <w:p>
            <w:pPr>
              <w:pStyle w:val="Compact"/>
            </w:pPr>
            <w:r>
              <w:t xml:space="preserve">안전 관련 치수, 기능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즉시 공정 중단 및 원인 분석, 전수검사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특성(KC)</w:t>
            </w:r>
          </w:p>
        </w:tc>
        <w:tc>
          <w:tcPr/>
          <w:p>
            <w:pPr>
              <w:pStyle w:val="Compact"/>
            </w:pPr>
            <w:r>
              <w:t xml:space="preserve">Cpk ≥ 1.33</w:t>
            </w:r>
          </w:p>
        </w:tc>
        <w:tc>
          <w:tcPr/>
          <w:p>
            <w:pPr>
              <w:pStyle w:val="Compact"/>
            </w:pPr>
            <w:r>
              <w:t xml:space="preserve">고객 지정 핵심 특성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통보, 개선 계획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공정</w:t>
            </w:r>
          </w:p>
        </w:tc>
        <w:tc>
          <w:tcPr/>
          <w:p>
            <w:pPr>
              <w:pStyle w:val="Compact"/>
            </w:pPr>
            <w:r>
              <w:t xml:space="preserve">Cpk ≥ 1.67 (초기)</w:t>
            </w:r>
          </w:p>
        </w:tc>
        <w:tc>
          <w:tcPr/>
          <w:p>
            <w:pPr>
              <w:pStyle w:val="Compact"/>
            </w:pPr>
            <w:r>
              <w:t xml:space="preserve">신규 설비/공정 도입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안정화 확인 후 1.33 전환 가능</w:t>
            </w:r>
          </w:p>
        </w:tc>
      </w:tr>
    </w:tbl>
    <w:bookmarkStart w:id="48" w:name="공정능력-관리-절차"/>
    <w:p>
      <w:pPr>
        <w:pStyle w:val="Heading3"/>
      </w:pPr>
      <w:r>
        <w:t xml:space="preserve">공정능력 관리 절차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Cpk 주기적 산출 (월간 이상)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기준 대비 평가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├── Cpk ≥ 기준 → 현 관리 유지, 추세 모니터링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└── Cpk &lt; 기준 → 아래 절차 수행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원인 분석 (SPC 관리도, 특성요인도)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개선 활동 수행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개선 후 Cpk 재산출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효과 확인 및 표준화</w:t>
            </w:r>
          </w:p>
        </w:tc>
      </w:tr>
    </w:tbl>
    <w:bookmarkEnd w:id="48"/>
    <w:bookmarkEnd w:id="49"/>
    <w:bookmarkStart w:id="50" w:name="항공우주-데이터-분석-요구사항"/>
    <w:p>
      <w:pPr>
        <w:pStyle w:val="Heading2"/>
      </w:pPr>
      <w:r>
        <w:t xml:space="preserve">10.3 항공우주 데이터 분석 요구사항</w:t>
      </w:r>
    </w:p>
    <w:p>
      <w:pPr>
        <w:pStyle w:val="FirstParagraph"/>
      </w:pPr>
      <w:r>
        <w:t xml:space="preserve">AS9100D 9.1.3에 따라 다음 사항을 분석하고 평가한다: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030"/>
        <w:gridCol w:w="2640"/>
        <w:gridCol w:w="2030"/>
        <w:gridCol w:w="121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AS9100D 요구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적합성</w:t>
            </w:r>
          </w:p>
        </w:tc>
        <w:tc>
          <w:tcPr/>
          <w:p>
            <w:pPr>
              <w:pStyle w:val="Compact"/>
            </w:pPr>
            <w:r>
              <w:t xml:space="preserve">9.1.3 a)</w:t>
            </w:r>
          </w:p>
        </w:tc>
        <w:tc>
          <w:tcPr/>
          <w:p>
            <w:pPr>
              <w:pStyle w:val="Compact"/>
            </w:pPr>
            <w:r>
              <w:t xml:space="preserve">합격률, DPPM, Cpk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월간/경영검토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만족도</w:t>
            </w:r>
          </w:p>
        </w:tc>
        <w:tc>
          <w:tcPr/>
          <w:p>
            <w:pPr>
              <w:pStyle w:val="Compact"/>
            </w:pPr>
            <w:r>
              <w:t xml:space="preserve">9.1.3 b)</w:t>
            </w:r>
          </w:p>
        </w:tc>
        <w:tc>
          <w:tcPr/>
          <w:p>
            <w:pPr>
              <w:pStyle w:val="Compact"/>
            </w:pPr>
            <w:r>
              <w:t xml:space="preserve">만족도 조사, 불만/반품 추세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반기/경영검토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성과/효과성</w:t>
            </w:r>
          </w:p>
        </w:tc>
        <w:tc>
          <w:tcPr/>
          <w:p>
            <w:pPr>
              <w:pStyle w:val="Compact"/>
            </w:pPr>
            <w:r>
              <w:t xml:space="preserve">9.1.3 c)</w:t>
            </w:r>
          </w:p>
        </w:tc>
        <w:tc>
          <w:tcPr/>
          <w:p>
            <w:pPr>
              <w:pStyle w:val="Compact"/>
            </w:pPr>
            <w:r>
              <w:t xml:space="preserve">품질목표 달성률, KPI 추세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분기/경영검토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기획 실행 효과성</w:t>
            </w:r>
          </w:p>
        </w:tc>
        <w:tc>
          <w:tcPr/>
          <w:p>
            <w:pPr>
              <w:pStyle w:val="Compact"/>
            </w:pPr>
            <w:r>
              <w:t xml:space="preserve">9.1.3 d)</w:t>
            </w:r>
          </w:p>
        </w:tc>
        <w:tc>
          <w:tcPr/>
          <w:p>
            <w:pPr>
              <w:pStyle w:val="Compact"/>
            </w:pPr>
            <w:r>
              <w:t xml:space="preserve">계획 대비 실적, 리스크 대응 효과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분기/경영검토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대응 효과성</w:t>
            </w:r>
          </w:p>
        </w:tc>
        <w:tc>
          <w:tcPr/>
          <w:p>
            <w:pPr>
              <w:pStyle w:val="Compact"/>
            </w:pPr>
            <w:r>
              <w:t xml:space="preserve">9.1.3 e)</w:t>
            </w:r>
          </w:p>
        </w:tc>
        <w:tc>
          <w:tcPr/>
          <w:p>
            <w:pPr>
              <w:pStyle w:val="Compact"/>
            </w:pPr>
            <w:r>
              <w:t xml:space="preserve">리스크 저감 실적, 기회 활용도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반기/경영검토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공급자 성과</w:t>
            </w:r>
          </w:p>
        </w:tc>
        <w:tc>
          <w:tcPr/>
          <w:p>
            <w:pPr>
              <w:pStyle w:val="Compact"/>
            </w:pPr>
            <w:r>
              <w:t xml:space="preserve">9.1.3 f)</w:t>
            </w:r>
          </w:p>
        </w:tc>
        <w:tc>
          <w:tcPr/>
          <w:p>
            <w:pPr>
              <w:pStyle w:val="Compact"/>
            </w:pPr>
            <w:r>
              <w:t xml:space="preserve">공급자 평가 점수, 품질/납기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분기/경영검토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개선 필요성</w:t>
            </w:r>
          </w:p>
        </w:tc>
        <w:tc>
          <w:tcPr/>
          <w:p>
            <w:pPr>
              <w:pStyle w:val="Compact"/>
            </w:pPr>
            <w:r>
              <w:t xml:space="preserve">9.1.3 g)</w:t>
            </w:r>
          </w:p>
        </w:tc>
        <w:tc>
          <w:tcPr/>
          <w:p>
            <w:pPr>
              <w:pStyle w:val="Compact"/>
            </w:pPr>
            <w:r>
              <w:t xml:space="preserve">종합 분석, 추세, 벤치마킹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</w:t>
            </w:r>
          </w:p>
        </w:tc>
      </w:tr>
    </w:tbl>
    <w:bookmarkEnd w:id="50"/>
    <w:bookmarkEnd w:id="51"/>
    <w:bookmarkStart w:id="54" w:name="기록-관리"/>
    <w:p>
      <w:pPr>
        <w:pStyle w:val="Heading1"/>
      </w:pPr>
      <w:r>
        <w:t xml:space="preserve">11. 기록 관리</w:t>
      </w:r>
    </w:p>
    <w:bookmarkStart w:id="52" w:name="관리-대상-기록"/>
    <w:p>
      <w:pPr>
        <w:pStyle w:val="Heading2"/>
      </w:pPr>
      <w:r>
        <w:t xml:space="preserve">11.1 관리 대상 기록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월간 품질 보고서</w:t>
            </w:r>
          </w:p>
        </w:tc>
        <w:tc>
          <w:tcPr/>
          <w:p>
            <w:pPr>
              <w:pStyle w:val="Compact"/>
            </w:pPr>
            <w:r>
              <w:t xml:space="preserve">QF-901-01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현황표</w:t>
            </w:r>
          </w:p>
        </w:tc>
        <w:tc>
          <w:tcPr/>
          <w:p>
            <w:pPr>
              <w:pStyle w:val="Compact"/>
            </w:pPr>
            <w:r>
              <w:t xml:space="preserve">QF-901-02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 관리도</w:t>
            </w:r>
          </w:p>
        </w:tc>
        <w:tc>
          <w:tcPr/>
          <w:p>
            <w:pPr>
              <w:pStyle w:val="Compact"/>
            </w:pPr>
            <w:r>
              <w:t xml:space="preserve">QF-901-03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공정능력 분석서 (Cpk)</w:t>
            </w:r>
          </w:p>
        </w:tc>
        <w:tc>
          <w:tcPr/>
          <w:p>
            <w:pPr>
              <w:pStyle w:val="Compact"/>
            </w:pPr>
            <w:r>
              <w:t xml:space="preserve">QF-901-04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파레토 분석 보고서</w:t>
            </w:r>
          </w:p>
        </w:tc>
        <w:tc>
          <w:tcPr/>
          <w:p>
            <w:pPr>
              <w:pStyle w:val="Compact"/>
            </w:pPr>
            <w:r>
              <w:t xml:space="preserve">QF-901-05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추세 분석 보고서</w:t>
            </w:r>
          </w:p>
        </w:tc>
        <w:tc>
          <w:tcPr/>
          <w:p>
            <w:pPr>
              <w:pStyle w:val="Compact"/>
            </w:pPr>
            <w:r>
              <w:t xml:space="preserve">QF-901-06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분석 종합 보고서</w:t>
            </w:r>
          </w:p>
        </w:tc>
        <w:tc>
          <w:tcPr/>
          <w:p>
            <w:pPr>
              <w:pStyle w:val="Compact"/>
            </w:pPr>
            <w:r>
              <w:t xml:space="preserve">QF-901-07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</w:tbl>
    <w:bookmarkEnd w:id="52"/>
    <w:bookmarkStart w:id="53" w:name="보존-원칙"/>
    <w:p>
      <w:pPr>
        <w:pStyle w:val="Heading2"/>
      </w:pPr>
      <w:r>
        <w:t xml:space="preserve">11.2 보존 원칙</w:t>
      </w:r>
    </w:p>
    <w:p>
      <w:pPr>
        <w:pStyle w:val="Compact"/>
        <w:numPr>
          <w:ilvl w:val="0"/>
          <w:numId w:val="1006"/>
        </w:numPr>
      </w:pPr>
      <w:r>
        <w:t xml:space="preserve">항공우주 제품 관련 SPC/Cpk 기록은 고객 요구 또는 규제 요구 중 긴 기간을 적용한다.</w:t>
      </w:r>
    </w:p>
    <w:p>
      <w:pPr>
        <w:pStyle w:val="Compact"/>
        <w:numPr>
          <w:ilvl w:val="0"/>
          <w:numId w:val="1006"/>
        </w:numPr>
      </w:pPr>
      <w:r>
        <w:t xml:space="preserve">전자 기록과 종이 기록 모두 동일한 보존기간을 적용한다.</w:t>
      </w:r>
    </w:p>
    <w:p>
      <w:pPr>
        <w:pStyle w:val="Compact"/>
        <w:numPr>
          <w:ilvl w:val="0"/>
          <w:numId w:val="1006"/>
        </w:numPr>
      </w:pPr>
      <w:r>
        <w:t xml:space="preserve">경영검토 입력으로 사용된 분석 보고서는 경영검토 기록과 함께 관리한다.</w:t>
      </w:r>
    </w:p>
    <w:bookmarkEnd w:id="53"/>
    <w:bookmarkEnd w:id="54"/>
    <w:bookmarkStart w:id="57" w:name="관련-문서-및-양식"/>
    <w:p>
      <w:pPr>
        <w:pStyle w:val="Heading1"/>
      </w:pPr>
      <w:r>
        <w:t xml:space="preserve">12. 관련 문서 및 양식</w:t>
      </w:r>
    </w:p>
    <w:bookmarkStart w:id="55" w:name="관련-문서"/>
    <w:p>
      <w:pPr>
        <w:pStyle w:val="Heading2"/>
      </w:pPr>
      <w:r>
        <w:t xml:space="preserve">12.1 관련 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SPC 절차 (Folder 30)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SPC 관리도, 공정능력 분석 기존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QP-602</w:t>
            </w:r>
          </w:p>
        </w:tc>
        <w:tc>
          <w:tcPr/>
          <w:p>
            <w:pPr>
              <w:pStyle w:val="Compact"/>
            </w:pPr>
            <w:r>
              <w:t xml:space="preserve">품질목표 수립/달성 기획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QP-702</w:t>
            </w:r>
          </w:p>
        </w:tc>
        <w:tc>
          <w:tcPr/>
          <w:p>
            <w:pPr>
              <w:pStyle w:val="Compact"/>
            </w:pPr>
            <w:r>
              <w:t xml:space="preserve">측정장비/계측기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QP-817</w:t>
            </w:r>
          </w:p>
        </w:tc>
        <w:tc>
          <w:tcPr/>
          <w:p>
            <w:pPr>
              <w:pStyle w:val="Compact"/>
            </w:pPr>
            <w:r>
              <w:t xml:space="preserve">최종검사 및 출시관리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</w:t>
            </w:r>
          </w:p>
        </w:tc>
      </w:tr>
    </w:tbl>
    <w:bookmarkEnd w:id="55"/>
    <w:bookmarkStart w:id="56" w:name="관련-양식"/>
    <w:p>
      <w:pPr>
        <w:pStyle w:val="Heading2"/>
      </w:pPr>
      <w:r>
        <w:t xml:space="preserve">12.2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78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QF-901-01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 품질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QF-901-02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KPI 현황표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QF-901-03</w:t>
            </w:r>
          </w:p>
        </w:tc>
        <w:tc>
          <w:tcPr/>
          <w:p>
            <w:pPr>
              <w:pStyle w:val="Compact"/>
            </w:pPr>
            <w:r>
              <w:t xml:space="preserve">SPC 관리도 (X̄-R, p, np,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QF-901-04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공정능력 분석서 (Cp/Cpk)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QF-901-05</w:t>
            </w:r>
          </w:p>
        </w:tc>
        <w:tc>
          <w:tcPr/>
          <w:p>
            <w:pPr>
              <w:pStyle w:val="Compact"/>
            </w:pPr>
            <w:r>
              <w:t xml:space="preserve">파레토 분석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QF-901-06</w:t>
            </w:r>
          </w:p>
        </w:tc>
        <w:tc>
          <w:tcPr/>
          <w:p>
            <w:pPr>
              <w:pStyle w:val="Compact"/>
            </w:pPr>
            <w:r>
              <w:t xml:space="preserve">추세 분석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QF-901-07</w:t>
            </w:r>
          </w:p>
        </w:tc>
        <w:tc>
          <w:tcPr/>
          <w:p>
            <w:pPr>
              <w:pStyle w:val="Compact"/>
            </w:pPr>
            <w:r>
              <w:t xml:space="preserve">데이터 분석 종합 보고서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QP-901 Rev. 0</w:t>
      </w:r>
    </w:p>
    <w:bookmarkEnd w:id="56"/>
    <w:bookmarkEnd w:id="57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모니터링, 측정, 분석 및 평가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모니터링, 측정, 분석 및 평가 절차서</w:t>
    </w:r>
    <w:r>
      <w:tab/>
    </w:r>
    <w:r>
      <w:rPr>
        <w:sz w:val="18"/>
      </w:rPr>
      <w:t>QP-901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모니터링, 측정, 분석 및 평가 절차서</dc:title>
  <dc:creator/>
  <cp:keywords/>
  <dcterms:created xsi:type="dcterms:W3CDTF">2026-04-10T08:21:07Z</dcterms:created>
  <dcterms:modified xsi:type="dcterms:W3CDTF">2026-04-10T08:21:07Z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QP-901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