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형상관리 수행 지침서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WI-803-01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형상관리 수행 지침서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이력"/>
    <w:p>
      <w:pPr>
        <w:pStyle w:val="Heading2"/>
      </w:pPr>
      <w:r>
        <w:t xml:space="preserve">개정이력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Rev. 0</w:t>
            </w:r>
          </w:p>
        </w:tc>
        <w:tc>
          <w:tcPr/>
          <w:p>
            <w:pPr>
              <w:pStyle w:val="Compact"/>
            </w:pPr>
            <w:r>
              <w:t xml:space="preserve">2026.05.__</w:t>
            </w:r>
          </w:p>
        </w:tc>
        <w:tc>
          <w:tcPr/>
          <w:p>
            <w:pPr>
              <w:pStyle w:val="Compact"/>
            </w:pPr>
            <w:r>
              <w:t xml:space="preserve">신규 제정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22f3c0c3736ed82b9648f220351deb6c8ee10ef">
        <w:r>
          <w:rPr>
            <w:rStyle w:val="Hyperlink"/>
          </w:rPr>
          <w:t xml:space="preserve">적용범위</w:t>
        </w:r>
      </w:hyperlink>
    </w:p>
    <w:p>
      <w:pPr>
        <w:pStyle w:val="Compact"/>
        <w:numPr>
          <w:ilvl w:val="0"/>
          <w:numId w:val="1001"/>
        </w:numPr>
      </w:pPr>
      <w:hyperlink w:anchor="Xbc0e62d6b02afd30ed43516866663c7a2fc4d62">
        <w:r>
          <w:rPr>
            <w:rStyle w:val="Hyperlink"/>
          </w:rPr>
          <w:t xml:space="preserve">참조문서</w:t>
        </w:r>
      </w:hyperlink>
    </w:p>
    <w:p>
      <w:pPr>
        <w:pStyle w:val="Compact"/>
        <w:numPr>
          <w:ilvl w:val="0"/>
          <w:numId w:val="1001"/>
        </w:numPr>
      </w:pPr>
      <w:hyperlink w:anchor="X47bb4592c392ec3e8980f059fc294e821f3a02f">
        <w:r>
          <w:rPr>
            <w:rStyle w:val="Hyperlink"/>
          </w:rPr>
          <w:t xml:space="preserve">용어정의</w:t>
        </w:r>
      </w:hyperlink>
    </w:p>
    <w:p>
      <w:pPr>
        <w:pStyle w:val="Compact"/>
        <w:numPr>
          <w:ilvl w:val="0"/>
          <w:numId w:val="1001"/>
        </w:numPr>
      </w:pPr>
      <w:hyperlink w:anchor="X3c7e008718f38f756d7c816be03c2aafc750e6a">
        <w:r>
          <w:rPr>
            <w:rStyle w:val="Hyperlink"/>
          </w:rPr>
          <w:t xml:space="preserve">CI(형상항목) 식별 방법</w:t>
        </w:r>
      </w:hyperlink>
    </w:p>
    <w:p>
      <w:pPr>
        <w:pStyle w:val="Compact"/>
        <w:numPr>
          <w:ilvl w:val="0"/>
          <w:numId w:val="1001"/>
        </w:numPr>
      </w:pPr>
      <w:hyperlink w:anchor="Xbef48e463a8f4fd7c1dd6f7362c5c3f38419706">
        <w:r>
          <w:rPr>
            <w:rStyle w:val="Hyperlink"/>
          </w:rPr>
          <w:t xml:space="preserve">형상 기준선(Baseline) 수립 단계</w:t>
        </w:r>
      </w:hyperlink>
    </w:p>
    <w:p>
      <w:pPr>
        <w:pStyle w:val="Compact"/>
        <w:numPr>
          <w:ilvl w:val="0"/>
          <w:numId w:val="1001"/>
        </w:numPr>
      </w:pPr>
      <w:hyperlink w:anchor="Xf13e1c6683f5358d745943be595188c5cfb4769">
        <w:r>
          <w:rPr>
            <w:rStyle w:val="Hyperlink"/>
          </w:rPr>
          <w:t xml:space="preserve">ECR/ECN 작성 방법</w:t>
        </w:r>
      </w:hyperlink>
    </w:p>
    <w:p>
      <w:pPr>
        <w:pStyle w:val="Compact"/>
        <w:numPr>
          <w:ilvl w:val="0"/>
          <w:numId w:val="1001"/>
        </w:numPr>
      </w:pPr>
      <w:hyperlink w:anchor="Xe0dc0fa6a9219f5c005b87a3e8f97cf41a13826">
        <w:r>
          <w:rPr>
            <w:rStyle w:val="Hyperlink"/>
          </w:rPr>
          <w:t xml:space="preserve">CCB 회의 준비 및 운영</w:t>
        </w:r>
      </w:hyperlink>
    </w:p>
    <w:p>
      <w:pPr>
        <w:pStyle w:val="Compact"/>
        <w:numPr>
          <w:ilvl w:val="0"/>
          <w:numId w:val="1001"/>
        </w:numPr>
      </w:pPr>
      <w:hyperlink w:anchor="Xff4e836c7c4e8f2ed54d683a2fb010ca08b4a8b">
        <w:r>
          <w:rPr>
            <w:rStyle w:val="Hyperlink"/>
          </w:rPr>
          <w:t xml:space="preserve">형상 감사(FCA/PCA) 수행 절차</w:t>
        </w:r>
      </w:hyperlink>
    </w:p>
    <w:p>
      <w:pPr>
        <w:pStyle w:val="Compact"/>
        <w:numPr>
          <w:ilvl w:val="0"/>
          <w:numId w:val="1001"/>
        </w:numPr>
      </w:pPr>
      <w:hyperlink w:anchor="Xd3db4d56117a5cb309f49e83f960699005e5075">
        <w:r>
          <w:rPr>
            <w:rStyle w:val="Hyperlink"/>
          </w:rPr>
          <w:t xml:space="preserve">ERP 형상 데이터 관리 방법</w:t>
        </w:r>
      </w:hyperlink>
    </w:p>
    <w:p>
      <w:pPr>
        <w:pStyle w:val="Compact"/>
        <w:numPr>
          <w:ilvl w:val="0"/>
          <w:numId w:val="1001"/>
        </w:numPr>
      </w:pPr>
      <w:hyperlink w:anchor="X18fc9f855b7f9aadeccfc0821f2ba9c82ec9439">
        <w:r>
          <w:rPr>
            <w:rStyle w:val="Hyperlink"/>
          </w:rPr>
          <w:t xml:space="preserve">주의사항</w:t>
        </w:r>
      </w:hyperlink>
    </w:p>
    <w:p>
      <w:r>
        <w:br w:type="page"/>
      </w:r>
    </w:p>
    <w:bookmarkEnd w:id="13"/>
    <w:bookmarkStart w:id="14" w:name="목적"/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본 지침서는 M&amp;C의 항공우주 제품에 대한 형상관리(Configuration Management)를 체계적으로 수행하기 위한 구체적 작업 방법을 규정한다. 제품의 설계, 제조, 유지보수 전 수명주기에 걸쳐 형상의 식별, 통제, 기록, 감사를 일관되게 수행함을 목적으로 한다.</w:t>
      </w:r>
    </w:p>
    <w:bookmarkEnd w:id="14"/>
    <w:bookmarkStart w:id="15" w:name="적용범위"/>
    <w:p>
      <w:pPr>
        <w:pStyle w:val="Heading2"/>
      </w:pPr>
      <w:r>
        <w:t xml:space="preserve">2. 적용범위</w:t>
      </w:r>
    </w:p>
    <w:p>
      <w:pPr>
        <w:pStyle w:val="Compact"/>
        <w:numPr>
          <w:ilvl w:val="0"/>
          <w:numId w:val="1002"/>
        </w:numPr>
      </w:pPr>
      <w:r>
        <w:t xml:space="preserve">당사가 설계/제조하는 모든 항공우주 제품 및 부품</w:t>
      </w:r>
    </w:p>
    <w:p>
      <w:pPr>
        <w:pStyle w:val="Compact"/>
        <w:numPr>
          <w:ilvl w:val="0"/>
          <w:numId w:val="1002"/>
        </w:numPr>
      </w:pPr>
      <w:r>
        <w:t xml:space="preserve">고객 도면에 의한 수주 생산 제품</w:t>
      </w:r>
    </w:p>
    <w:p>
      <w:pPr>
        <w:pStyle w:val="Compact"/>
        <w:numPr>
          <w:ilvl w:val="0"/>
          <w:numId w:val="1002"/>
        </w:numPr>
      </w:pPr>
      <w:r>
        <w:t xml:space="preserve">형상관리 대상으로 지정된 지그, 치구, 금형, 시험 장비</w:t>
      </w:r>
    </w:p>
    <w:p>
      <w:pPr>
        <w:pStyle w:val="Compact"/>
        <w:numPr>
          <w:ilvl w:val="0"/>
          <w:numId w:val="1002"/>
        </w:numPr>
      </w:pPr>
      <w:r>
        <w:t xml:space="preserve">제품 관련 기술 문서(도면, BOM, 사양서, 공정 문서)</w:t>
      </w:r>
    </w:p>
    <w:bookmarkEnd w:id="15"/>
    <w:bookmarkStart w:id="16" w:name="참조문서"/>
    <w:p>
      <w:pPr>
        <w:pStyle w:val="Heading2"/>
      </w:pPr>
      <w:r>
        <w:t xml:space="preserve">3. 참조문서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AS9100D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Quality Management Systems — Aerospace, 8.1.3항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QP-803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QP-831</w:t>
            </w:r>
          </w:p>
        </w:tc>
        <w:tc>
          <w:tcPr/>
          <w:p>
            <w:pPr>
              <w:pStyle w:val="Compact"/>
            </w:pPr>
            <w:r>
              <w:t xml:space="preserve">설계/개발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QP-804</w:t>
            </w:r>
          </w:p>
        </w:tc>
        <w:tc>
          <w:tcPr/>
          <w:p>
            <w:pPr>
              <w:pStyle w:val="Compact"/>
            </w:pPr>
            <w:r>
              <w:t xml:space="preserve">문서 및 기록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QF-803-01</w:t>
            </w:r>
          </w:p>
        </w:tc>
        <w:tc>
          <w:tcPr/>
          <w:p>
            <w:pPr>
              <w:pStyle w:val="Compact"/>
            </w:pPr>
            <w:r>
              <w:t xml:space="preserve">ECR(설계변경요청서) 양식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QF-803-02</w:t>
            </w:r>
          </w:p>
        </w:tc>
        <w:tc>
          <w:tcPr/>
          <w:p>
            <w:pPr>
              <w:pStyle w:val="Compact"/>
            </w:pPr>
            <w:r>
              <w:t xml:space="preserve">ECN(설계변경통보서) 양식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QF-803-03</w:t>
            </w:r>
          </w:p>
        </w:tc>
        <w:tc>
          <w:tcPr/>
          <w:p>
            <w:pPr>
              <w:pStyle w:val="Compact"/>
            </w:pPr>
            <w:r>
              <w:t xml:space="preserve">CCB 회의록 양식</w:t>
            </w:r>
          </w:p>
        </w:tc>
      </w:tr>
    </w:tbl>
    <w:bookmarkEnd w:id="16"/>
    <w:bookmarkStart w:id="17" w:name="용어정의"/>
    <w:p>
      <w:pPr>
        <w:pStyle w:val="Heading2"/>
      </w:pPr>
      <w:r>
        <w:t xml:space="preserve">4. 용어정의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 (Configuration Item)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형상관리 대상으로 지정된 하드웨어, 소프트웨어, 문서 등의 단위 항목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CCB (Configuration Control Board)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 변경을 심의/승인하는 의사결정 위원회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 (기준선)</w:t>
            </w:r>
          </w:p>
        </w:tc>
        <w:tc>
          <w:tcPr/>
          <w:p>
            <w:pPr>
              <w:pStyle w:val="Compact"/>
            </w:pPr>
            <w:r>
              <w:t xml:space="preserve">특정 시점에서 공식 승인된 형상항목의 상태. 이후 변경은 공식 절차를 통해서만 수행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ECR (Engineering Change Request)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설계변경 요청서 — 변경의 필요성과 영향을 기술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ECN (Engineering Change Notice)</w:t>
            </w:r>
          </w:p>
        </w:tc>
        <w:tc>
          <w:tcPr/>
          <w:p>
            <w:pPr>
              <w:pStyle w:val="Compact"/>
            </w:pPr>
            <w:r>
              <w:t xml:space="preserve">설계변경 통보서 — 승인된 변경의 구체적 내용과 적용 시점을 통보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FCA (Functional Configuration Audit)</w:t>
            </w:r>
          </w:p>
        </w:tc>
        <w:tc>
          <w:tcPr/>
          <w:p>
            <w:pPr>
              <w:pStyle w:val="Compact"/>
            </w:pPr>
            <w:r>
              <w:t xml:space="preserve">기능 형상 감사 — 제품이 사양의 기능 요구사항을 충족하는지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 (Physical Configuration Audit)</w:t>
            </w:r>
          </w:p>
        </w:tc>
        <w:tc>
          <w:tcPr/>
          <w:p>
            <w:pPr>
              <w:pStyle w:val="Compact"/>
            </w:pPr>
            <w:r>
              <w:t xml:space="preserve">물리 형상 감사 — 제품이 도면/BOM과 물리적으로 일치하는지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Effectivity (유효성)</w:t>
            </w:r>
          </w:p>
        </w:tc>
        <w:tc>
          <w:tcPr/>
          <w:p>
            <w:pPr>
              <w:pStyle w:val="Compact"/>
            </w:pPr>
            <w:r>
              <w:t xml:space="preserve">변경이 적용되는 시리얼 번호, 로트 번호, 또는 시점</w:t>
            </w:r>
          </w:p>
        </w:tc>
      </w:tr>
    </w:tbl>
    <w:bookmarkEnd w:id="17"/>
    <w:bookmarkStart w:id="21" w:name="ci형상항목-식별-방법"/>
    <w:p>
      <w:pPr>
        <w:pStyle w:val="Heading2"/>
      </w:pPr>
      <w:r>
        <w:t xml:space="preserve">5. CI(형상항목) 식별 방법</w:t>
      </w:r>
    </w:p>
    <w:bookmarkStart w:id="18" w:name="형상항목-선정-기준"/>
    <w:p>
      <w:pPr>
        <w:pStyle w:val="Heading3"/>
      </w:pPr>
      <w:r>
        <w:t xml:space="preserve">5.1 형상항목 선정 기준</w:t>
      </w:r>
    </w:p>
    <w:p>
      <w:pPr>
        <w:pStyle w:val="FirstParagraph"/>
      </w:pPr>
      <w:r>
        <w:t xml:space="preserve">다음 중 하나 이상에 해당하는 항목을 CI로 지정한다: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관련</w:t>
            </w:r>
          </w:p>
        </w:tc>
        <w:tc>
          <w:tcPr/>
          <w:p>
            <w:pPr>
              <w:pStyle w:val="Compact"/>
            </w:pPr>
            <w:r>
              <w:t xml:space="preserve">제품 안전에 영향을 미치는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장치, 구조 부품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핵심</w:t>
            </w:r>
          </w:p>
        </w:tc>
        <w:tc>
          <w:tcPr/>
          <w:p>
            <w:pPr>
              <w:pStyle w:val="Compact"/>
            </w:pPr>
            <w:r>
              <w:t xml:space="preserve">핵심 기능 수행에 필수적인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주요 조립체, 핵심 부품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인터페이스</w:t>
            </w:r>
          </w:p>
        </w:tc>
        <w:tc>
          <w:tcPr/>
          <w:p>
            <w:pPr>
              <w:pStyle w:val="Compact"/>
            </w:pPr>
            <w:r>
              <w:t xml:space="preserve">다른 시스템/부품과의 접점</w:t>
            </w:r>
          </w:p>
        </w:tc>
        <w:tc>
          <w:tcPr/>
          <w:p>
            <w:pPr>
              <w:pStyle w:val="Compact"/>
            </w:pPr>
            <w:r>
              <w:t xml:space="preserve">커넥터, 장착 브래킷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지정</w:t>
            </w:r>
          </w:p>
        </w:tc>
        <w:tc>
          <w:tcPr/>
          <w:p>
            <w:pPr>
              <w:pStyle w:val="Compact"/>
            </w:pPr>
            <w:r>
              <w:t xml:space="preserve">고객이 형상관리를 요구한 항목</w:t>
            </w:r>
          </w:p>
        </w:tc>
        <w:tc>
          <w:tcPr/>
          <w:p>
            <w:pPr>
              <w:pStyle w:val="Compact"/>
            </w:pPr>
            <w:r>
              <w:t xml:space="preserve">고객 도면 지정 부품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규제 관련</w:t>
            </w:r>
          </w:p>
        </w:tc>
        <w:tc>
          <w:tcPr/>
          <w:p>
            <w:pPr>
              <w:pStyle w:val="Compact"/>
            </w:pPr>
            <w:r>
              <w:t xml:space="preserve">인증/규제 적합성에 관련된 항목</w:t>
            </w:r>
          </w:p>
        </w:tc>
        <w:tc>
          <w:tcPr/>
          <w:p>
            <w:pPr>
              <w:pStyle w:val="Compact"/>
            </w:pPr>
            <w:r>
              <w:t xml:space="preserve">인증 대상 부품</w:t>
            </w:r>
          </w:p>
        </w:tc>
      </w:tr>
    </w:tbl>
    <w:bookmarkEnd w:id="18"/>
    <w:bookmarkStart w:id="19" w:name="식별자-부여-규칙"/>
    <w:p>
      <w:pPr>
        <w:pStyle w:val="Heading3"/>
      </w:pPr>
      <w:r>
        <w:t xml:space="preserve">5.2 식별자 부여 규칙</w:t>
      </w:r>
    </w:p>
    <w:p>
      <w:pPr>
        <w:pStyle w:val="FirstParagraph"/>
      </w:pPr>
      <w:r>
        <w:t xml:space="preserve">형상항목 식별자(CI Identifier) 체계:</w:t>
      </w:r>
    </w:p>
    <w:p>
      <w:pPr>
        <w:pStyle w:val="SourceCode"/>
      </w:pPr>
      <w:r>
        <w:rPr>
          <w:rStyle w:val="VerbatimChar"/>
        </w:rPr>
        <w:t xml:space="preserve">CI-[제품군]-[순번]-[개정]</w:t>
      </w:r>
      <w:r>
        <w:br/>
      </w:r>
      <w:r>
        <w:rPr>
          <w:rStyle w:val="VerbatimChar"/>
        </w:rPr>
        <w:t xml:space="preserve">예: CI-MNC-0001-A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61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구성 요소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형상항목 접두사 (고정)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제품군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제품군 코드 (MNC, AER 등) — 3자리 영문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순번</w:t>
            </w:r>
          </w:p>
        </w:tc>
        <w:tc>
          <w:tcPr/>
          <w:p>
            <w:pPr>
              <w:pStyle w:val="Compact"/>
            </w:pPr>
            <w:r>
              <w:t xml:space="preserve">4자리 일련번호 (0001~9999)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개정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영문 대문자 순서 (A, B, C, …)</w:t>
            </w:r>
          </w:p>
        </w:tc>
      </w:tr>
    </w:tbl>
    <w:bookmarkEnd w:id="19"/>
    <w:bookmarkStart w:id="20" w:name="도면bom사양서-기준선-설정"/>
    <w:p>
      <w:pPr>
        <w:pStyle w:val="Heading3"/>
      </w:pPr>
      <w:r>
        <w:t xml:space="preserve">5.3 도면/BOM/사양서 기준선 설정</w:t>
      </w:r>
    </w:p>
    <w:p>
      <w:pPr>
        <w:pStyle w:val="Compact"/>
        <w:numPr>
          <w:ilvl w:val="0"/>
          <w:numId w:val="1003"/>
        </w:numPr>
      </w:pPr>
      <w:r>
        <w:t xml:space="preserve">CI로 지정된 각 항목에 대해 관련 문서를 목록화한다:</w:t>
      </w:r>
    </w:p>
    <w:p>
      <w:pPr>
        <w:pStyle w:val="Compact"/>
        <w:numPr>
          <w:ilvl w:val="1"/>
          <w:numId w:val="1004"/>
        </w:numPr>
      </w:pPr>
      <w:r>
        <w:t xml:space="preserve">도면 (Drawing Number + Revision)</w:t>
      </w:r>
    </w:p>
    <w:p>
      <w:pPr>
        <w:pStyle w:val="Compact"/>
        <w:numPr>
          <w:ilvl w:val="1"/>
          <w:numId w:val="1004"/>
        </w:numPr>
      </w:pPr>
      <w:r>
        <w:t xml:space="preserve">BOM (Bill of Materials + Revision)</w:t>
      </w:r>
    </w:p>
    <w:p>
      <w:pPr>
        <w:pStyle w:val="Compact"/>
        <w:numPr>
          <w:ilvl w:val="1"/>
          <w:numId w:val="1004"/>
        </w:numPr>
      </w:pPr>
      <w:r>
        <w:t xml:space="preserve">재료 사양서 (Material Specification)</w:t>
      </w:r>
    </w:p>
    <w:p>
      <w:pPr>
        <w:pStyle w:val="Compact"/>
        <w:numPr>
          <w:ilvl w:val="1"/>
          <w:numId w:val="1004"/>
        </w:numPr>
      </w:pPr>
      <w:r>
        <w:t xml:space="preserve">공정 사양서 (Process Specification)</w:t>
      </w:r>
    </w:p>
    <w:p>
      <w:pPr>
        <w:pStyle w:val="Compact"/>
        <w:numPr>
          <w:ilvl w:val="0"/>
          <w:numId w:val="1003"/>
        </w:numPr>
      </w:pPr>
      <w:r>
        <w:t xml:space="preserve">각 문서의 현재 유효 개정 번호를</w:t>
      </w:r>
      <w:r>
        <w:t xml:space="preserve"> </w:t>
      </w:r>
      <w:r>
        <w:rPr>
          <w:b/>
          <w:bCs/>
        </w:rPr>
        <w:t xml:space="preserve">형상항목 등록 대장(CI Register)</w:t>
      </w:r>
      <w:r>
        <w:t xml:space="preserve">에 기록한다.</w:t>
      </w:r>
    </w:p>
    <w:p>
      <w:pPr>
        <w:pStyle w:val="Compact"/>
        <w:numPr>
          <w:ilvl w:val="0"/>
          <w:numId w:val="1003"/>
        </w:numPr>
      </w:pPr>
      <w:r>
        <w:t xml:space="preserve">등록 대장은 기술팀이 관리하며, 변경 시 CCB 승인 후 업데이트한다.</w:t>
      </w:r>
    </w:p>
    <w:bookmarkEnd w:id="20"/>
    <w:bookmarkEnd w:id="21"/>
    <w:bookmarkStart w:id="24" w:name="형상-기준선baseline-수립-단계"/>
    <w:p>
      <w:pPr>
        <w:pStyle w:val="Heading2"/>
      </w:pPr>
      <w:r>
        <w:t xml:space="preserve">6. 형상 기준선(Baseline) 수립 단계</w:t>
      </w:r>
    </w:p>
    <w:bookmarkStart w:id="22" w:name="기준선-유형"/>
    <w:p>
      <w:pPr>
        <w:pStyle w:val="Heading3"/>
      </w:pPr>
      <w:r>
        <w:t xml:space="preserve">6.1 기준선 유형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기능 기준선 (Functional Baseline)</w:t>
            </w:r>
          </w:p>
        </w:tc>
        <w:tc>
          <w:tcPr/>
          <w:p>
            <w:pPr>
              <w:pStyle w:val="Compact"/>
            </w:pPr>
            <w:r>
              <w:t xml:space="preserve">설계 개념 확정 시</w:t>
            </w:r>
          </w:p>
        </w:tc>
        <w:tc>
          <w:tcPr/>
          <w:p>
            <w:pPr>
              <w:pStyle w:val="Compact"/>
            </w:pPr>
            <w:r>
              <w:t xml:space="preserve">기능 요구사항, 성능 사양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고객/경영진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 기준선 (Allocated Baseline)</w:t>
            </w:r>
          </w:p>
        </w:tc>
        <w:tc>
          <w:tcPr/>
          <w:p>
            <w:pPr>
              <w:pStyle w:val="Compact"/>
            </w:pPr>
            <w:r>
              <w:t xml:space="preserve">상세 설계 완료 시</w:t>
            </w:r>
          </w:p>
        </w:tc>
        <w:tc>
          <w:tcPr/>
          <w:p>
            <w:pPr>
              <w:pStyle w:val="Compact"/>
            </w:pPr>
            <w:r>
              <w:t xml:space="preserve">상세 도면, 부품 목록, 시험 사양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 기준선 (Product Baseline)</w:t>
            </w:r>
          </w:p>
        </w:tc>
        <w:tc>
          <w:tcPr/>
          <w:p>
            <w:pPr>
              <w:pStyle w:val="Compact"/>
            </w:pPr>
            <w:r>
              <w:t xml:space="preserve">초도품 검증 완료 시</w:t>
            </w:r>
          </w:p>
        </w:tc>
        <w:tc>
          <w:tcPr/>
          <w:p>
            <w:pPr>
              <w:pStyle w:val="Compact"/>
            </w:pPr>
            <w:r>
              <w:t xml:space="preserve">양산 도면, BOM, 공정 문서, FAI 완료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CCB + 고객</w:t>
            </w:r>
          </w:p>
        </w:tc>
      </w:tr>
    </w:tbl>
    <w:bookmarkEnd w:id="22"/>
    <w:bookmarkStart w:id="23" w:name="기준선-수립-절차"/>
    <w:p>
      <w:pPr>
        <w:pStyle w:val="Heading3"/>
      </w:pPr>
      <w:r>
        <w:t xml:space="preserve">6.2 기준선 수립 절차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기준선 대상 문서 확정</w:t>
      </w:r>
      <w:r>
        <w:t xml:space="preserve">: CI 등록 대장 기반으로 기준선에 포함될 문서 목록을 작성한다.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문서 상태 확인</w:t>
      </w:r>
      <w:r>
        <w:t xml:space="preserve">: 모든 대상 문서가 최신 승인판인지 확인한다.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기준선 패키지 작성</w:t>
      </w:r>
      <w:r>
        <w:t xml:space="preserve">: 문서 목록 + 각 문서의 개정 번호 + 승인 일자를 기준선 기록지에 정리한다.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CCB 승인</w:t>
      </w:r>
      <w:r>
        <w:t xml:space="preserve">: CCB 회의에서 기준선을 심의하고 승인한다.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기준선 공지</w:t>
      </w:r>
      <w:r>
        <w:t xml:space="preserve">: 승인된 기준선을 관련 부서에 통보한다.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DMS 등록</w:t>
      </w:r>
      <w:r>
        <w:t xml:space="preserve">: 기준선 기록을 DMS에 등록하고, 해당 문서들을</w:t>
      </w:r>
      <w:r>
        <w:t xml:space="preserve"> </w:t>
      </w:r>
      <w:r>
        <w:t xml:space="preserve">“기준선 확정”</w:t>
      </w:r>
      <w:r>
        <w:t xml:space="preserve"> </w:t>
      </w:r>
      <w:r>
        <w:t xml:space="preserve">상태로 전환한다.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: 기준선 수립 이후의 모든 변경은 반드시 ECR → CCB 승인 → ECN 절차를 거쳐야 한다.</w:t>
      </w:r>
    </w:p>
    <w:bookmarkEnd w:id="23"/>
    <w:bookmarkEnd w:id="24"/>
    <w:bookmarkStart w:id="29" w:name="ecrecn-작성-방법"/>
    <w:p>
      <w:pPr>
        <w:pStyle w:val="Heading2"/>
      </w:pPr>
      <w:r>
        <w:t xml:space="preserve">7. ECR/ECN 작성 방법</w:t>
      </w:r>
    </w:p>
    <w:bookmarkStart w:id="25" w:name="ecr-engineering-change-request-작성"/>
    <w:p>
      <w:pPr>
        <w:pStyle w:val="Heading3"/>
      </w:pPr>
      <w:r>
        <w:t xml:space="preserve">7.1 ECR (Engineering Change Request) 작성</w:t>
      </w:r>
    </w:p>
    <w:p>
      <w:pPr>
        <w:pStyle w:val="FirstParagraph"/>
      </w:pPr>
      <w:r>
        <w:t xml:space="preserve">ECR은 변경이 필요하다고 판단될 때 누구나 발행할 수 있다.</w:t>
      </w:r>
    </w:p>
    <w:p>
      <w:pPr>
        <w:pStyle w:val="BodyText"/>
      </w:pPr>
      <w:r>
        <w:rPr>
          <w:b/>
          <w:bCs/>
        </w:rPr>
        <w:t xml:space="preserve">ECR 양식(QF-803-01) 기입 요령: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61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필드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기입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ECR 번호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ECR-[연도]-[순번] (예: ECR-2026-012)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요청일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ECR 작성일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요청자</w:t>
            </w:r>
          </w:p>
        </w:tc>
        <w:tc>
          <w:tcPr/>
          <w:p>
            <w:pPr>
              <w:pStyle w:val="Compact"/>
            </w:pPr>
            <w:r>
              <w:t xml:space="preserve">성명, 부서, 연락처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CI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대상 형상항목 식별자 및 명칭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사유</w:t>
            </w:r>
          </w:p>
        </w:tc>
        <w:tc>
          <w:tcPr/>
          <w:p>
            <w:pPr>
              <w:pStyle w:val="Compact"/>
            </w:pPr>
            <w:r>
              <w:t xml:space="preserve">변경이 필요한 이유를 구체적으로 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 상태</w:t>
            </w:r>
          </w:p>
        </w:tc>
        <w:tc>
          <w:tcPr/>
          <w:p>
            <w:pPr>
              <w:pStyle w:val="Compact"/>
            </w:pPr>
            <w:r>
              <w:t xml:space="preserve">변경 전 현재 형상(도면 번호/Rev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변경</w:t>
            </w:r>
          </w:p>
        </w:tc>
        <w:tc>
          <w:tcPr/>
          <w:p>
            <w:pPr>
              <w:pStyle w:val="Compact"/>
            </w:pPr>
            <w:r>
              <w:t xml:space="preserve">변경하고자 하는 내용을 구체적으로 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긴급도</w:t>
            </w:r>
          </w:p>
        </w:tc>
        <w:tc>
          <w:tcPr/>
          <w:p>
            <w:pPr>
              <w:pStyle w:val="Compact"/>
            </w:pPr>
            <w:r>
              <w:t xml:space="preserve">긴급(Emergency) / 일반(Normal)</w:t>
            </w:r>
          </w:p>
        </w:tc>
      </w:tr>
    </w:tbl>
    <w:bookmarkEnd w:id="25"/>
    <w:bookmarkStart w:id="26" w:name="영향-분석-체크리스트"/>
    <w:p>
      <w:pPr>
        <w:pStyle w:val="Heading3"/>
      </w:pPr>
      <w:r>
        <w:t xml:space="preserve">7.2 영향 분석 체크리스트</w:t>
      </w:r>
    </w:p>
    <w:p>
      <w:pPr>
        <w:pStyle w:val="FirstParagraph"/>
      </w:pPr>
      <w:r>
        <w:t xml:space="preserve">ECR에는 아래 영향 분석을 첨부한다: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영향 유무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형상/치수</w:t>
            </w:r>
          </w:p>
        </w:tc>
        <w:tc>
          <w:tcPr/>
          <w:p>
            <w:pPr>
              <w:pStyle w:val="Compact"/>
            </w:pPr>
            <w:r>
              <w:t xml:space="preserve">도면 치수 또는 공차 변경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Y /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재료</w:t>
            </w:r>
          </w:p>
        </w:tc>
        <w:tc>
          <w:tcPr/>
          <w:p>
            <w:pPr>
              <w:pStyle w:val="Compact"/>
            </w:pPr>
            <w:r>
              <w:t xml:space="preserve">원자재 규격 또는 등급 변경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Y /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</w:t>
            </w:r>
          </w:p>
        </w:tc>
        <w:tc>
          <w:tcPr/>
          <w:p>
            <w:pPr>
              <w:pStyle w:val="Compact"/>
            </w:pPr>
            <w:r>
              <w:t xml:space="preserve">제조 공정 추가/삭제/변경 여부</w:t>
            </w:r>
          </w:p>
        </w:tc>
        <w:tc>
          <w:tcPr/>
          <w:p>
            <w:pPr>
              <w:pStyle w:val="Compact"/>
            </w:pPr>
            <w:r>
              <w:t xml:space="preserve">Y /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호환성</w:t>
            </w:r>
          </w:p>
        </w:tc>
        <w:tc>
          <w:tcPr/>
          <w:p>
            <w:pPr>
              <w:pStyle w:val="Compact"/>
            </w:pPr>
            <w:r>
              <w:t xml:space="preserve">기존 제품과의 호환성 영향 여부</w:t>
            </w:r>
          </w:p>
        </w:tc>
        <w:tc>
          <w:tcPr/>
          <w:p>
            <w:pPr>
              <w:pStyle w:val="Compact"/>
            </w:pPr>
            <w:r>
              <w:t xml:space="preserve">Y /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인터페이스</w:t>
            </w:r>
          </w:p>
        </w:tc>
        <w:tc>
          <w:tcPr/>
          <w:p>
            <w:pPr>
              <w:pStyle w:val="Compact"/>
            </w:pPr>
            <w:r>
              <w:t xml:space="preserve">타 부품/시스템과의 접합부 영향 여부</w:t>
            </w:r>
          </w:p>
        </w:tc>
        <w:tc>
          <w:tcPr/>
          <w:p>
            <w:pPr>
              <w:pStyle w:val="Compact"/>
            </w:pPr>
            <w:r>
              <w:t xml:space="preserve">Y /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시험/검사</w:t>
            </w:r>
          </w:p>
        </w:tc>
        <w:tc>
          <w:tcPr/>
          <w:p>
            <w:pPr>
              <w:pStyle w:val="Compact"/>
            </w:pPr>
            <w:r>
              <w:t xml:space="preserve">시험 규격 또는 검사 기준 변경 여부</w:t>
            </w:r>
          </w:p>
        </w:tc>
        <w:tc>
          <w:tcPr/>
          <w:p>
            <w:pPr>
              <w:pStyle w:val="Compact"/>
            </w:pPr>
            <w:r>
              <w:t xml:space="preserve">Y /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제조 원가, 자재비 변동 여부</w:t>
            </w:r>
          </w:p>
        </w:tc>
        <w:tc>
          <w:tcPr/>
          <w:p>
            <w:pPr>
              <w:pStyle w:val="Compact"/>
            </w:pPr>
            <w:r>
              <w:t xml:space="preserve">Y /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납기</w:t>
            </w:r>
          </w:p>
        </w:tc>
        <w:tc>
          <w:tcPr/>
          <w:p>
            <w:pPr>
              <w:pStyle w:val="Compact"/>
            </w:pPr>
            <w:r>
              <w:t xml:space="preserve">생산 일정 영향 여부</w:t>
            </w:r>
          </w:p>
        </w:tc>
        <w:tc>
          <w:tcPr/>
          <w:p>
            <w:pPr>
              <w:pStyle w:val="Compact"/>
            </w:pPr>
            <w:r>
              <w:t xml:space="preserve">Y /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</w:t>
            </w:r>
          </w:p>
        </w:tc>
        <w:tc>
          <w:tcPr/>
          <w:p>
            <w:pPr>
              <w:pStyle w:val="Compact"/>
            </w:pPr>
            <w:r>
              <w:t xml:space="preserve">FAI 재수행 필요 여부</w:t>
            </w:r>
          </w:p>
        </w:tc>
        <w:tc>
          <w:tcPr/>
          <w:p>
            <w:pPr>
              <w:pStyle w:val="Compact"/>
            </w:pPr>
            <w:r>
              <w:t xml:space="preserve">Y /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승인</w:t>
            </w:r>
          </w:p>
        </w:tc>
        <w:tc>
          <w:tcPr/>
          <w:p>
            <w:pPr>
              <w:pStyle w:val="Compact"/>
            </w:pPr>
            <w:r>
              <w:t xml:space="preserve">고객 사전 승인 필요 여부</w:t>
            </w:r>
          </w:p>
        </w:tc>
        <w:tc>
          <w:tcPr/>
          <w:p>
            <w:pPr>
              <w:pStyle w:val="Compact"/>
            </w:pPr>
            <w:r>
              <w:t xml:space="preserve">Y /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인증/적합성에 미치는 영향 여부</w:t>
            </w:r>
          </w:p>
        </w:tc>
        <w:tc>
          <w:tcPr/>
          <w:p>
            <w:pPr>
              <w:pStyle w:val="Compact"/>
            </w:pPr>
            <w:r>
              <w:t xml:space="preserve">Y /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재고</w:t>
            </w:r>
          </w:p>
        </w:tc>
        <w:tc>
          <w:tcPr/>
          <w:p>
            <w:pPr>
              <w:pStyle w:val="Compact"/>
            </w:pPr>
            <w:r>
              <w:t xml:space="preserve">기존 재고품/재공품 처리 방안</w:t>
            </w:r>
          </w:p>
        </w:tc>
        <w:tc>
          <w:tcPr/>
          <w:p>
            <w:pPr>
              <w:pStyle w:val="Compact"/>
            </w:pPr>
            <w:r>
              <w:t xml:space="preserve">Y / N</w:t>
            </w:r>
          </w:p>
        </w:tc>
      </w:tr>
    </w:tbl>
    <w:bookmarkEnd w:id="26"/>
    <w:bookmarkStart w:id="27" w:name="ecn-engineering-change-notice-작성"/>
    <w:p>
      <w:pPr>
        <w:pStyle w:val="Heading3"/>
      </w:pPr>
      <w:r>
        <w:t xml:space="preserve">7.3 ECN (Engineering Change Notice) 작성</w:t>
      </w:r>
    </w:p>
    <w:p>
      <w:pPr>
        <w:pStyle w:val="FirstParagraph"/>
      </w:pPr>
      <w:r>
        <w:t xml:space="preserve">CCB에서 ECR이 승인되면 기술팀이 ECN을 발행한다.</w:t>
      </w:r>
    </w:p>
    <w:p>
      <w:pPr>
        <w:pStyle w:val="BodyText"/>
      </w:pPr>
      <w:r>
        <w:rPr>
          <w:b/>
          <w:bCs/>
        </w:rPr>
        <w:t xml:space="preserve">ECN 양식(QF-803-02) 기입 요령: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필드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기입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ECN 번호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ECN-[연도]-[순번] (예: ECN-2026-012)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ECR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원 ECR 번호 참조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발행일</w:t>
            </w:r>
          </w:p>
        </w:tc>
        <w:tc>
          <w:tcPr/>
          <w:p>
            <w:pPr>
              <w:pStyle w:val="Compact"/>
            </w:pPr>
            <w:r>
              <w:t xml:space="preserve">ECN 발행일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시점 (Effectivity)</w:t>
            </w:r>
          </w:p>
        </w:tc>
        <w:tc>
          <w:tcPr>
            <w:tcW w:w="5788" w:type="dxa"/>
          </w:tcPr>
          <w:p>
            <w:pPr>
              <w:pStyle w:val="Compact"/>
            </w:pPr>
            <w:r>
              <w:t xml:space="preserve">적용 시작 시리얼/로트/날짜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전 (Was)</w:t>
            </w:r>
          </w:p>
        </w:tc>
        <w:tc>
          <w:tcPr/>
          <w:p>
            <w:pPr>
              <w:pStyle w:val="Compact"/>
            </w:pPr>
            <w:r>
              <w:t xml:space="preserve">변경 전 형상을 도면/BOM 기준으로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후 (Is)</w:t>
            </w:r>
          </w:p>
        </w:tc>
        <w:tc>
          <w:tcPr/>
          <w:p>
            <w:pPr>
              <w:pStyle w:val="Compact"/>
            </w:pPr>
            <w:r>
              <w:t xml:space="preserve">변경 후 형상을 도면/BOM 기준으로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문서 목록</w:t>
            </w:r>
          </w:p>
        </w:tc>
        <w:tc>
          <w:tcPr/>
          <w:p>
            <w:pPr>
              <w:pStyle w:val="Compact"/>
            </w:pPr>
            <w:r>
              <w:t xml:space="preserve">개정이 필요한 도면, BOM, 사양서, 공정 문서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재고품 처리</w:t>
            </w:r>
          </w:p>
        </w:tc>
        <w:tc>
          <w:tcPr/>
          <w:p>
            <w:pPr>
              <w:pStyle w:val="Compact"/>
            </w:pPr>
            <w:r>
              <w:t xml:space="preserve">기존 재고/재공품의 처리 방안 (폐기/재작업/현상 사용)</w:t>
            </w:r>
          </w:p>
        </w:tc>
      </w:tr>
      <w:tr>
        <w:tc>
          <w:tcPr>
            <w:tcW w:w="3000" w:type="dxa"/>
          </w:tcPr>
          <w:p>
            <w:pPr>
              <w:pStyle w:val="Compact"/>
            </w:pPr>
            <w:r>
              <w:t xml:space="preserve">FAI 요구</w:t>
            </w:r>
          </w:p>
        </w:tc>
        <w:tc>
          <w:tcPr>
            <w:tcW w:w="5788" w:type="dxa"/>
          </w:tcPr>
          <w:p>
            <w:pPr>
              <w:pStyle w:val="Compact"/>
            </w:pPr>
            <w:r>
              <w:t xml:space="preserve">FAI 재수행 여부 (Full/Partial/불요)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부서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ECN 통보 대상 부서 목록</w:t>
            </w:r>
          </w:p>
        </w:tc>
      </w:tr>
    </w:tbl>
    <w:bookmarkEnd w:id="27"/>
    <w:bookmarkStart w:id="28" w:name="ecn-후속-조치"/>
    <w:p>
      <w:pPr>
        <w:pStyle w:val="Heading3"/>
      </w:pPr>
      <w:r>
        <w:t xml:space="preserve">7.4 ECN 후속 조치</w:t>
      </w:r>
    </w:p>
    <w:p>
      <w:pPr>
        <w:pStyle w:val="Compact"/>
        <w:numPr>
          <w:ilvl w:val="0"/>
          <w:numId w:val="1006"/>
        </w:numPr>
      </w:pPr>
      <w:r>
        <w:t xml:space="preserve">관련 도면/BOM을 개정하고 개정 이력을 기록한다.</w:t>
      </w:r>
    </w:p>
    <w:p>
      <w:pPr>
        <w:pStyle w:val="Compact"/>
        <w:numPr>
          <w:ilvl w:val="0"/>
          <w:numId w:val="1006"/>
        </w:numPr>
      </w:pPr>
      <w:r>
        <w:t xml:space="preserve">기준선 기록을 업데이트한다.</w:t>
      </w:r>
    </w:p>
    <w:p>
      <w:pPr>
        <w:pStyle w:val="Compact"/>
        <w:numPr>
          <w:ilvl w:val="0"/>
          <w:numId w:val="1006"/>
        </w:numPr>
      </w:pPr>
      <w:r>
        <w:t xml:space="preserve">CI 등록 대장의 개정 번호를 갱신한다.</w:t>
      </w:r>
    </w:p>
    <w:p>
      <w:pPr>
        <w:pStyle w:val="Compact"/>
        <w:numPr>
          <w:ilvl w:val="0"/>
          <w:numId w:val="1006"/>
        </w:numPr>
      </w:pPr>
      <w:r>
        <w:t xml:space="preserve">ERP의 BOM/라우팅을 변경한다.</w:t>
      </w:r>
    </w:p>
    <w:p>
      <w:pPr>
        <w:pStyle w:val="Compact"/>
        <w:numPr>
          <w:ilvl w:val="0"/>
          <w:numId w:val="1006"/>
        </w:numPr>
      </w:pPr>
      <w:r>
        <w:t xml:space="preserve">필요 시 FAI를 재수행한다 (WI-802-01 참조).</w:t>
      </w:r>
    </w:p>
    <w:p>
      <w:pPr>
        <w:pStyle w:val="Compact"/>
        <w:numPr>
          <w:ilvl w:val="0"/>
          <w:numId w:val="1006"/>
        </w:numPr>
      </w:pPr>
      <w:r>
        <w:t xml:space="preserve">변경 내용을 관련 부서 및 외주처에 통보한다.</w:t>
      </w:r>
    </w:p>
    <w:bookmarkEnd w:id="28"/>
    <w:bookmarkEnd w:id="29"/>
    <w:bookmarkStart w:id="34" w:name="ccb-회의-준비-및-운영"/>
    <w:p>
      <w:pPr>
        <w:pStyle w:val="Heading2"/>
      </w:pPr>
      <w:r>
        <w:t xml:space="preserve">8. CCB 회의 준비 및 운영</w:t>
      </w:r>
    </w:p>
    <w:bookmarkStart w:id="30" w:name="ccb-구성"/>
    <w:p>
      <w:pPr>
        <w:pStyle w:val="Heading3"/>
      </w:pPr>
      <w:r>
        <w:t xml:space="preserve">8.1 CCB 구성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의장</w:t>
            </w:r>
          </w:p>
        </w:tc>
        <w:tc>
          <w:tcPr/>
          <w:p>
            <w:pPr>
              <w:pStyle w:val="Compact"/>
            </w:pPr>
            <w:r>
              <w:t xml:space="preserve">기술팀장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회의 주재, 최종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대표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 영향 평가, FAI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 대표</w:t>
            </w:r>
          </w:p>
        </w:tc>
        <w:tc>
          <w:tcPr/>
          <w:p>
            <w:pPr>
              <w:pStyle w:val="Compact"/>
            </w:pPr>
            <w:r>
              <w:t xml:space="preserve">생산팀장</w:t>
            </w:r>
          </w:p>
        </w:tc>
        <w:tc>
          <w:tcPr/>
          <w:p>
            <w:pPr>
              <w:pStyle w:val="Compact"/>
            </w:pPr>
            <w:r>
              <w:t xml:space="preserve">공정/일정 영향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구매 대표</w:t>
            </w:r>
          </w:p>
        </w:tc>
        <w:tc>
          <w:tcPr/>
          <w:p>
            <w:pPr>
              <w:pStyle w:val="Compact"/>
            </w:pPr>
            <w:r>
              <w:t xml:space="preserve">구매 담당</w:t>
            </w:r>
          </w:p>
        </w:tc>
        <w:tc>
          <w:tcPr/>
          <w:p>
            <w:pPr>
              <w:pStyle w:val="Compact"/>
            </w:pPr>
            <w:r>
              <w:t xml:space="preserve">자재/외주 영향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기록자</w:t>
            </w:r>
          </w:p>
        </w:tc>
        <w:tc>
          <w:tcPr/>
          <w:p>
            <w:pPr>
              <w:pStyle w:val="Compact"/>
            </w:pPr>
            <w:r>
              <w:t xml:space="preserve">기술팀 담당</w:t>
            </w:r>
          </w:p>
        </w:tc>
        <w:tc>
          <w:tcPr/>
          <w:p>
            <w:pPr>
              <w:pStyle w:val="Compact"/>
            </w:pPr>
            <w:r>
              <w:t xml:space="preserve">회의록 작성</w:t>
            </w:r>
          </w:p>
        </w:tc>
      </w:tr>
    </w:tbl>
    <w:bookmarkEnd w:id="30"/>
    <w:bookmarkStart w:id="31" w:name="회의-준비"/>
    <w:p>
      <w:pPr>
        <w:pStyle w:val="Heading3"/>
      </w:pPr>
      <w:r>
        <w:t xml:space="preserve">8.2 회의 준비</w:t>
      </w:r>
    </w:p>
    <w:p>
      <w:pPr>
        <w:pStyle w:val="Compact"/>
        <w:numPr>
          <w:ilvl w:val="0"/>
          <w:numId w:val="1007"/>
        </w:numPr>
      </w:pPr>
      <w:r>
        <w:t xml:space="preserve">ECR 접수 후</w:t>
      </w:r>
      <w:r>
        <w:t xml:space="preserve"> </w:t>
      </w:r>
      <w:r>
        <w:rPr>
          <w:b/>
          <w:bCs/>
        </w:rPr>
        <w:t xml:space="preserve">5영업일 이내</w:t>
      </w:r>
      <w:r>
        <w:t xml:space="preserve"> </w:t>
      </w:r>
      <w:r>
        <w:t xml:space="preserve">CCB 회의를 소집한다 (긴급 ECR은 24시간 이내).</w:t>
      </w:r>
    </w:p>
    <w:p>
      <w:pPr>
        <w:pStyle w:val="Compact"/>
        <w:numPr>
          <w:ilvl w:val="0"/>
          <w:numId w:val="1007"/>
        </w:numPr>
      </w:pPr>
      <w:r>
        <w:t xml:space="preserve">회의 자료를 사전 배포한다:</w:t>
      </w:r>
    </w:p>
    <w:p>
      <w:pPr>
        <w:pStyle w:val="Compact"/>
        <w:numPr>
          <w:ilvl w:val="1"/>
          <w:numId w:val="1008"/>
        </w:numPr>
      </w:pPr>
      <w:r>
        <w:t xml:space="preserve">ECR 원본 + 영향 분석 체크리스트</w:t>
      </w:r>
    </w:p>
    <w:p>
      <w:pPr>
        <w:pStyle w:val="Compact"/>
        <w:numPr>
          <w:ilvl w:val="1"/>
          <w:numId w:val="1008"/>
        </w:numPr>
      </w:pPr>
      <w:r>
        <w:t xml:space="preserve">관련 도면/BOM (변경 전)</w:t>
      </w:r>
    </w:p>
    <w:p>
      <w:pPr>
        <w:pStyle w:val="Compact"/>
        <w:numPr>
          <w:ilvl w:val="1"/>
          <w:numId w:val="1008"/>
        </w:numPr>
      </w:pPr>
      <w:r>
        <w:t xml:space="preserve">비용/일정 영향 분석 자료</w:t>
      </w:r>
    </w:p>
    <w:p>
      <w:pPr>
        <w:pStyle w:val="Compact"/>
        <w:numPr>
          <w:ilvl w:val="0"/>
          <w:numId w:val="1007"/>
        </w:numPr>
      </w:pPr>
      <w:r>
        <w:t xml:space="preserve">참석자에게 최소</w:t>
      </w:r>
      <w:r>
        <w:t xml:space="preserve"> </w:t>
      </w:r>
      <w:r>
        <w:rPr>
          <w:b/>
          <w:bCs/>
        </w:rPr>
        <w:t xml:space="preserve">2영업일 전</w:t>
      </w:r>
      <w:r>
        <w:t xml:space="preserve"> </w:t>
      </w:r>
      <w:r>
        <w:t xml:space="preserve">자료를 배포한다.</w:t>
      </w:r>
    </w:p>
    <w:bookmarkEnd w:id="31"/>
    <w:bookmarkStart w:id="32" w:name="회의-운영"/>
    <w:p>
      <w:pPr>
        <w:pStyle w:val="Heading3"/>
      </w:pPr>
      <w:r>
        <w:t xml:space="preserve">8.3 회의 운영</w:t>
      </w:r>
    </w:p>
    <w:p>
      <w:pPr>
        <w:pStyle w:val="Compact"/>
        <w:numPr>
          <w:ilvl w:val="0"/>
          <w:numId w:val="1009"/>
        </w:numPr>
      </w:pPr>
      <w:r>
        <w:t xml:space="preserve">의장이 ECR 내용을 설명한다.</w:t>
      </w:r>
    </w:p>
    <w:p>
      <w:pPr>
        <w:pStyle w:val="Compact"/>
        <w:numPr>
          <w:ilvl w:val="0"/>
          <w:numId w:val="1009"/>
        </w:numPr>
      </w:pPr>
      <w:r>
        <w:t xml:space="preserve">각 부서 대표가 영향 분석 결과를 발표한다.</w:t>
      </w:r>
    </w:p>
    <w:p>
      <w:pPr>
        <w:pStyle w:val="Compact"/>
        <w:numPr>
          <w:ilvl w:val="0"/>
          <w:numId w:val="1009"/>
        </w:numPr>
      </w:pPr>
      <w:r>
        <w:t xml:space="preserve">변경의 적절성, 대안, 리스크를 토론한다.</w:t>
      </w:r>
    </w:p>
    <w:p>
      <w:pPr>
        <w:pStyle w:val="Compact"/>
        <w:numPr>
          <w:ilvl w:val="0"/>
          <w:numId w:val="1009"/>
        </w:numPr>
      </w:pPr>
      <w:r>
        <w:t xml:space="preserve">결정 사항을 기록한다: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승인</w:t>
      </w:r>
      <w:r>
        <w:t xml:space="preserve">: ECN 발행 지시 (담당자, 기한 지정)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반려</w:t>
      </w:r>
      <w:r>
        <w:t xml:space="preserve">: 반려 사유 기록, 요청자에게 통보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보류</w:t>
      </w:r>
      <w:r>
        <w:t xml:space="preserve">: 추가 검토 사항 지정, 재심의 일정 수립</w:t>
      </w:r>
    </w:p>
    <w:p>
      <w:pPr>
        <w:pStyle w:val="Compact"/>
        <w:numPr>
          <w:ilvl w:val="0"/>
          <w:numId w:val="1009"/>
        </w:numPr>
      </w:pPr>
      <w:r>
        <w:t xml:space="preserve">회의록(QF-803-03)을 작성하고 참석자 서명을 받는다.</w:t>
      </w:r>
    </w:p>
    <w:bookmarkEnd w:id="32"/>
    <w:bookmarkStart w:id="33" w:name="긴급-변경-처리"/>
    <w:p>
      <w:pPr>
        <w:pStyle w:val="Heading3"/>
      </w:pPr>
      <w:r>
        <w:t xml:space="preserve">8.4 긴급 변경 처리</w:t>
      </w:r>
    </w:p>
    <w:p>
      <w:pPr>
        <w:pStyle w:val="FirstParagraph"/>
      </w:pPr>
      <w:r>
        <w:t xml:space="preserve">안전 또는 생산 중단에 관련된 긴급 변경의 경우:</w:t>
      </w:r>
    </w:p>
    <w:p>
      <w:pPr>
        <w:pStyle w:val="Compact"/>
        <w:numPr>
          <w:ilvl w:val="0"/>
          <w:numId w:val="1011"/>
        </w:numPr>
      </w:pPr>
      <w:r>
        <w:t xml:space="preserve">의장과 품질 대표의</w:t>
      </w:r>
      <w:r>
        <w:t xml:space="preserve"> </w:t>
      </w:r>
      <w:r>
        <w:rPr>
          <w:b/>
          <w:bCs/>
        </w:rPr>
        <w:t xml:space="preserve">구두 승인</w:t>
      </w:r>
      <w:r>
        <w:t xml:space="preserve">으로 즉시 변경을 시행할 수 있다.</w:t>
      </w:r>
    </w:p>
    <w:p>
      <w:pPr>
        <w:pStyle w:val="Compact"/>
        <w:numPr>
          <w:ilvl w:val="0"/>
          <w:numId w:val="1011"/>
        </w:numPr>
      </w:pPr>
      <w:r>
        <w:t xml:space="preserve">변경 시행 후</w:t>
      </w:r>
      <w:r>
        <w:t xml:space="preserve"> </w:t>
      </w:r>
      <w:r>
        <w:rPr>
          <w:b/>
          <w:bCs/>
        </w:rPr>
        <w:t xml:space="preserve">48시간 이내</w:t>
      </w:r>
      <w:r>
        <w:t xml:space="preserve"> </w:t>
      </w:r>
      <w:r>
        <w:t xml:space="preserve">정식 CCB를 소집하여 사후 승인한다.</w:t>
      </w:r>
    </w:p>
    <w:p>
      <w:pPr>
        <w:pStyle w:val="Compact"/>
        <w:numPr>
          <w:ilvl w:val="0"/>
          <w:numId w:val="1011"/>
        </w:numPr>
      </w:pPr>
      <w:r>
        <w:t xml:space="preserve">긴급 ECN에는</w:t>
      </w:r>
      <w:r>
        <w:t xml:space="preserve"> </w:t>
      </w:r>
      <w:r>
        <w:t xml:space="preserve">“EMERGENCY”</w:t>
      </w:r>
      <w:r>
        <w:t xml:space="preserve">를 표기한다.</w:t>
      </w:r>
    </w:p>
    <w:bookmarkEnd w:id="33"/>
    <w:bookmarkEnd w:id="34"/>
    <w:bookmarkStart w:id="38" w:name="형상-감사fcapca-수행-절차"/>
    <w:p>
      <w:pPr>
        <w:pStyle w:val="Heading2"/>
      </w:pPr>
      <w:r>
        <w:t xml:space="preserve">9. 형상 감사(FCA/PCA) 수행 절차</w:t>
      </w:r>
    </w:p>
    <w:bookmarkStart w:id="35" w:name="fca-functional-configuration-audit"/>
    <w:p>
      <w:pPr>
        <w:pStyle w:val="Heading3"/>
      </w:pPr>
      <w:r>
        <w:t xml:space="preserve">9.1 FCA (Functional Configuration Audit)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제품이 기능 사양의 모든 요구사항을 충족하는지 검증</w:t>
      </w:r>
    </w:p>
    <w:p>
      <w:pPr>
        <w:pStyle w:val="BodyText"/>
      </w:pPr>
      <w:r>
        <w:rPr>
          <w:b/>
          <w:bCs/>
        </w:rPr>
        <w:t xml:space="preserve">수행 절차:</w:t>
      </w:r>
    </w:p>
    <w:p>
      <w:pPr>
        <w:pStyle w:val="Compact"/>
        <w:numPr>
          <w:ilvl w:val="0"/>
          <w:numId w:val="1012"/>
        </w:numPr>
      </w:pPr>
      <w:r>
        <w:t xml:space="preserve">기능 요구사항 목록을 기준선에서 추출한다.</w:t>
      </w:r>
    </w:p>
    <w:p>
      <w:pPr>
        <w:pStyle w:val="Compact"/>
        <w:numPr>
          <w:ilvl w:val="0"/>
          <w:numId w:val="1012"/>
        </w:numPr>
      </w:pPr>
      <w:r>
        <w:t xml:space="preserve">각 요구사항에 대응하는 시험/검증 결과를 수집한다.</w:t>
      </w:r>
    </w:p>
    <w:p>
      <w:pPr>
        <w:pStyle w:val="Compact"/>
        <w:numPr>
          <w:ilvl w:val="0"/>
          <w:numId w:val="1012"/>
        </w:numPr>
      </w:pPr>
      <w:r>
        <w:t xml:space="preserve">검증 매트릭스를 작성한다: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760"/>
        <w:gridCol w:w="1634"/>
        <w:gridCol w:w="1382"/>
        <w:gridCol w:w="1760"/>
        <w:gridCol w:w="138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검증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검증 결과 문서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적합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REQ-001</w:t>
            </w:r>
          </w:p>
        </w:tc>
        <w:tc>
          <w:tcPr/>
          <w:p>
            <w:pPr>
              <w:pStyle w:val="Compact"/>
            </w:pPr>
            <w:r>
              <w:t xml:space="preserve">(기능 요구사항 내용)</w:t>
            </w:r>
          </w:p>
        </w:tc>
        <w:tc>
          <w:tcPr/>
          <w:p>
            <w:pPr>
              <w:pStyle w:val="Compact"/>
            </w:pPr>
            <w:r>
              <w:t xml:space="preserve">시험/분석/검사</w:t>
            </w:r>
          </w:p>
        </w:tc>
        <w:tc>
          <w:tcPr/>
          <w:p>
            <w:pPr>
              <w:pStyle w:val="Compact"/>
            </w:pPr>
            <w:r>
              <w:t xml:space="preserve">(성적서 번호)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적합/부적합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모든 요구사항이</w:t>
      </w:r>
      <w:r>
        <w:t xml:space="preserve"> </w:t>
      </w:r>
      <w:r>
        <w:t xml:space="preserve">“적합”</w:t>
      </w:r>
      <w:r>
        <w:t xml:space="preserve">인 경우 FCA 합격으로 판정한다.</w:t>
      </w:r>
    </w:p>
    <w:p>
      <w:pPr>
        <w:pStyle w:val="Compact"/>
        <w:numPr>
          <w:ilvl w:val="0"/>
          <w:numId w:val="1013"/>
        </w:numPr>
      </w:pPr>
      <w:r>
        <w:t xml:space="preserve">부적합 항목이 있으면 시정조치 후 재검증한다.</w:t>
      </w:r>
    </w:p>
    <w:bookmarkEnd w:id="35"/>
    <w:bookmarkStart w:id="36" w:name="pca-physical-configuration-audit"/>
    <w:p>
      <w:pPr>
        <w:pStyle w:val="Heading3"/>
      </w:pPr>
      <w:r>
        <w:t xml:space="preserve">9.2 PCA (Physical Configuration Audit)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실물 제품이 승인된 도면/BOM과 물리적으로 일치하는지 검증</w:t>
      </w:r>
    </w:p>
    <w:p>
      <w:pPr>
        <w:pStyle w:val="BodyText"/>
      </w:pPr>
      <w:r>
        <w:rPr>
          <w:b/>
          <w:bCs/>
        </w:rPr>
        <w:t xml:space="preserve">수행 절차:</w:t>
      </w:r>
    </w:p>
    <w:p>
      <w:pPr>
        <w:pStyle w:val="Compact"/>
        <w:numPr>
          <w:ilvl w:val="0"/>
          <w:numId w:val="1014"/>
        </w:numPr>
      </w:pPr>
      <w:r>
        <w:t xml:space="preserve">제품 기준선의 도면/BOM 최신판을 준비한다.</w:t>
      </w:r>
    </w:p>
    <w:p>
      <w:pPr>
        <w:pStyle w:val="Compact"/>
        <w:numPr>
          <w:ilvl w:val="0"/>
          <w:numId w:val="1014"/>
        </w:numPr>
      </w:pPr>
      <w:r>
        <w:t xml:space="preserve">실물 제품과 도면을 대조한다:</w:t>
      </w:r>
    </w:p>
    <w:p>
      <w:pPr>
        <w:pStyle w:val="Compact"/>
        <w:numPr>
          <w:ilvl w:val="1"/>
          <w:numId w:val="1015"/>
        </w:numPr>
      </w:pPr>
      <w:r>
        <w:t xml:space="preserve">부품 구성이 BOM과 일치하는가?</w:t>
      </w:r>
    </w:p>
    <w:p>
      <w:pPr>
        <w:pStyle w:val="Compact"/>
        <w:numPr>
          <w:ilvl w:val="1"/>
          <w:numId w:val="1015"/>
        </w:numPr>
      </w:pPr>
      <w:r>
        <w:t xml:space="preserve">치수가 도면과 일치하는가? (FAI 결과 활용)</w:t>
      </w:r>
    </w:p>
    <w:p>
      <w:pPr>
        <w:pStyle w:val="Compact"/>
        <w:numPr>
          <w:ilvl w:val="1"/>
          <w:numId w:val="1015"/>
        </w:numPr>
      </w:pPr>
      <w:r>
        <w:t xml:space="preserve">재질이 사양과 일치하는가? (자재 증명서 확인)</w:t>
      </w:r>
    </w:p>
    <w:p>
      <w:pPr>
        <w:pStyle w:val="Compact"/>
        <w:numPr>
          <w:ilvl w:val="1"/>
          <w:numId w:val="1015"/>
        </w:numPr>
      </w:pPr>
      <w:r>
        <w:t xml:space="preserve">마킹/라벨이 도면 요구와 일치하는가?</w:t>
      </w:r>
    </w:p>
    <w:p>
      <w:pPr>
        <w:pStyle w:val="Compact"/>
        <w:numPr>
          <w:ilvl w:val="0"/>
          <w:numId w:val="1014"/>
        </w:numPr>
      </w:pPr>
      <w:r>
        <w:t xml:space="preserve">대조 결과를 PCA 체크리스트에 기록한다.</w:t>
      </w:r>
    </w:p>
    <w:p>
      <w:pPr>
        <w:pStyle w:val="Compact"/>
        <w:numPr>
          <w:ilvl w:val="0"/>
          <w:numId w:val="1014"/>
        </w:numPr>
      </w:pPr>
      <w:r>
        <w:t xml:space="preserve">모든 항목이 일치하면 PCA 합격으로 판정한다.</w:t>
      </w:r>
    </w:p>
    <w:p>
      <w:pPr>
        <w:pStyle w:val="Compact"/>
        <w:numPr>
          <w:ilvl w:val="0"/>
          <w:numId w:val="1014"/>
        </w:numPr>
      </w:pPr>
      <w:r>
        <w:t xml:space="preserve">불일치 항목은 NCR을 발행하고 시정조치한다.</w:t>
      </w:r>
    </w:p>
    <w:bookmarkEnd w:id="36"/>
    <w:bookmarkStart w:id="37" w:name="형상-감사-시기"/>
    <w:p>
      <w:pPr>
        <w:pStyle w:val="Heading3"/>
      </w:pPr>
      <w:r>
        <w:t xml:space="preserve">9.3 형상 감사 시기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감사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초도품 생산 완료 시</w:t>
            </w:r>
          </w:p>
        </w:tc>
        <w:tc>
          <w:tcPr/>
          <w:p>
            <w:pPr>
              <w:pStyle w:val="Compact"/>
            </w:pPr>
            <w:r>
              <w:t xml:space="preserve">FCA + PCA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기준선 수립 전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설계 변경 후</w:t>
            </w:r>
          </w:p>
        </w:tc>
        <w:tc>
          <w:tcPr/>
          <w:p>
            <w:pPr>
              <w:pStyle w:val="Compact"/>
            </w:pPr>
            <w:r>
              <w:t xml:space="preserve">FCA 또는 PCA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범위에 따라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요청 시</w:t>
            </w:r>
          </w:p>
        </w:tc>
        <w:tc>
          <w:tcPr/>
          <w:p>
            <w:pPr>
              <w:pStyle w:val="Compact"/>
            </w:pPr>
            <w:r>
              <w:t xml:space="preserve">FCA 및/또는 PCA</w:t>
            </w:r>
          </w:p>
        </w:tc>
        <w:tc>
          <w:tcPr/>
          <w:p>
            <w:pPr>
              <w:pStyle w:val="Compact"/>
            </w:pPr>
            <w:r>
              <w:t xml:space="preserve">고객 요구에 따라 수행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정기 감사</w:t>
            </w:r>
          </w:p>
        </w:tc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연 1회 이상 권장</w:t>
            </w:r>
          </w:p>
        </w:tc>
      </w:tr>
    </w:tbl>
    <w:bookmarkEnd w:id="37"/>
    <w:bookmarkEnd w:id="38"/>
    <w:bookmarkStart w:id="42" w:name="erp-형상-데이터-관리-방법"/>
    <w:p>
      <w:pPr>
        <w:pStyle w:val="Heading2"/>
      </w:pPr>
      <w:r>
        <w:t xml:space="preserve">10. ERP 형상 데이터 관리 방법</w:t>
      </w:r>
    </w:p>
    <w:bookmarkStart w:id="39" w:name="bom-관리"/>
    <w:p>
      <w:pPr>
        <w:pStyle w:val="Heading3"/>
      </w:pPr>
      <w:r>
        <w:t xml:space="preserve">10.1 BOM 관리</w:t>
      </w:r>
    </w:p>
    <w:p>
      <w:pPr>
        <w:pStyle w:val="Compact"/>
        <w:numPr>
          <w:ilvl w:val="0"/>
          <w:numId w:val="1016"/>
        </w:numPr>
      </w:pPr>
      <w:r>
        <w:t xml:space="preserve">ECN이 발행되면 ERP의 BOM을 해당 Effectivity에 맞게 변경한다.</w:t>
      </w:r>
    </w:p>
    <w:p>
      <w:pPr>
        <w:pStyle w:val="Compact"/>
        <w:numPr>
          <w:ilvl w:val="0"/>
          <w:numId w:val="1016"/>
        </w:numPr>
      </w:pPr>
      <w:r>
        <w:t xml:space="preserve">BOM 변경 시 아래 항목을 확인한다:</w:t>
      </w:r>
    </w:p>
    <w:p>
      <w:pPr>
        <w:pStyle w:val="Compact"/>
        <w:numPr>
          <w:ilvl w:val="1"/>
          <w:numId w:val="1017"/>
        </w:numPr>
      </w:pPr>
      <w:r>
        <w:t xml:space="preserve">부품 번호(Part Number) 정확성</w:t>
      </w:r>
    </w:p>
    <w:p>
      <w:pPr>
        <w:pStyle w:val="Compact"/>
        <w:numPr>
          <w:ilvl w:val="1"/>
          <w:numId w:val="1017"/>
        </w:numPr>
      </w:pPr>
      <w:r>
        <w:t xml:space="preserve">수량(Quantity) 정확성</w:t>
      </w:r>
    </w:p>
    <w:p>
      <w:pPr>
        <w:pStyle w:val="Compact"/>
        <w:numPr>
          <w:ilvl w:val="1"/>
          <w:numId w:val="1017"/>
        </w:numPr>
      </w:pPr>
      <w:r>
        <w:t xml:space="preserve">개정(Revision) 번호 일치</w:t>
      </w:r>
    </w:p>
    <w:p>
      <w:pPr>
        <w:pStyle w:val="Compact"/>
        <w:numPr>
          <w:ilvl w:val="1"/>
          <w:numId w:val="1017"/>
        </w:numPr>
      </w:pPr>
      <w:r>
        <w:t xml:space="preserve">유효 일자(Effectivity Date) 설정</w:t>
      </w:r>
    </w:p>
    <w:p>
      <w:pPr>
        <w:pStyle w:val="Compact"/>
        <w:numPr>
          <w:ilvl w:val="0"/>
          <w:numId w:val="1016"/>
        </w:numPr>
      </w:pPr>
      <w:r>
        <w:t xml:space="preserve">변경 전/후 BOM을 출력하여 ECN에 첨부한다.</w:t>
      </w:r>
    </w:p>
    <w:bookmarkEnd w:id="39"/>
    <w:bookmarkStart w:id="40" w:name="도면-관리"/>
    <w:p>
      <w:pPr>
        <w:pStyle w:val="Heading3"/>
      </w:pPr>
      <w:r>
        <w:t xml:space="preserve">10.2 도면 관리</w:t>
      </w:r>
    </w:p>
    <w:p>
      <w:pPr>
        <w:pStyle w:val="Compact"/>
        <w:numPr>
          <w:ilvl w:val="0"/>
          <w:numId w:val="1018"/>
        </w:numPr>
      </w:pPr>
      <w:r>
        <w:t xml:space="preserve">개정된 도면을 DMS에 등록한다.</w:t>
      </w:r>
    </w:p>
    <w:p>
      <w:pPr>
        <w:pStyle w:val="Compact"/>
        <w:numPr>
          <w:ilvl w:val="0"/>
          <w:numId w:val="1018"/>
        </w:numPr>
      </w:pPr>
      <w:r>
        <w:t xml:space="preserve">이전 개정판은</w:t>
      </w:r>
      <w:r>
        <w:t xml:space="preserve"> </w:t>
      </w:r>
      <w:r>
        <w:t xml:space="preserve">“구판(Obsolete)”</w:t>
      </w:r>
      <w:r>
        <w:t xml:space="preserve"> </w:t>
      </w:r>
      <w:r>
        <w:t xml:space="preserve">상태로 전환한다 (삭제하지 않는다).</w:t>
      </w:r>
    </w:p>
    <w:p>
      <w:pPr>
        <w:pStyle w:val="Compact"/>
        <w:numPr>
          <w:ilvl w:val="0"/>
          <w:numId w:val="1018"/>
        </w:numPr>
      </w:pPr>
      <w:r>
        <w:t xml:space="preserve">도면 배포 대장에 최신 개정 번호를 업데이트한다.</w:t>
      </w:r>
    </w:p>
    <w:bookmarkEnd w:id="40"/>
    <w:bookmarkStart w:id="41" w:name="추적성-유지"/>
    <w:p>
      <w:pPr>
        <w:pStyle w:val="Heading3"/>
      </w:pPr>
      <w:r>
        <w:t xml:space="preserve">10.3 추적성 유지</w:t>
      </w:r>
    </w:p>
    <w:p>
      <w:pPr>
        <w:pStyle w:val="Compact"/>
        <w:numPr>
          <w:ilvl w:val="0"/>
          <w:numId w:val="1019"/>
        </w:numPr>
      </w:pPr>
      <w:r>
        <w:t xml:space="preserve">모든 형상 변경 이력은 CI 등록 대장에 누적 기록한다.</w:t>
      </w:r>
    </w:p>
    <w:p>
      <w:pPr>
        <w:pStyle w:val="Compact"/>
        <w:numPr>
          <w:ilvl w:val="0"/>
          <w:numId w:val="1019"/>
        </w:numPr>
      </w:pPr>
      <w:r>
        <w:t xml:space="preserve">ECR → CCB 결정 → ECN → 도면/BOM 개정의 연결 고리를 유지한다.</w:t>
      </w:r>
    </w:p>
    <w:p>
      <w:pPr>
        <w:pStyle w:val="Compact"/>
        <w:numPr>
          <w:ilvl w:val="0"/>
          <w:numId w:val="1019"/>
        </w:numPr>
      </w:pPr>
      <w:r>
        <w:t xml:space="preserve">ERP의 변경 이력(Change Log)을 활용하여 추적한다.</w:t>
      </w:r>
    </w:p>
    <w:bookmarkEnd w:id="41"/>
    <w:bookmarkEnd w:id="42"/>
    <w:bookmarkStart w:id="43" w:name="주의사항"/>
    <w:p>
      <w:pPr>
        <w:pStyle w:val="Heading2"/>
      </w:pPr>
      <w:r>
        <w:t xml:space="preserve">11. 주의사항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기준선 없이 변경 금지</w:t>
      </w:r>
      <w:r>
        <w:t xml:space="preserve">: 기준선이 수립된 이후에는 어떠한 형상 변경도 ECR/CCB/ECN 절차 없이 수행할 수 없다. 비공식 변경(</w:t>
      </w:r>
      <w:r>
        <w:t xml:space="preserve">“빨간 펜 수정”</w:t>
      </w:r>
      <w:r>
        <w:t xml:space="preserve"> </w:t>
      </w:r>
      <w:r>
        <w:t xml:space="preserve">등)은 절대 불가하다.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고객 승인 필수 항목</w:t>
      </w:r>
      <w:r>
        <w:t xml:space="preserve">: 고객 도면 기반 제품의 형상 변경은 반드시 고객 사전 승인을 득해야 한다.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Effectivity 명확화</w:t>
      </w:r>
      <w:r>
        <w:t xml:space="preserve">: ECN에 적용 시점을 모호하게 기술하면 안 된다.</w:t>
      </w:r>
      <w:r>
        <w:t xml:space="preserve"> </w:t>
      </w:r>
      <w:r>
        <w:t xml:space="preserve">“즉시”</w:t>
      </w:r>
      <w:r>
        <w:t xml:space="preserve">가 아닌, 구체적 시리얼/로트/날짜를 명시한다.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구판 관리</w:t>
      </w:r>
      <w:r>
        <w:t xml:space="preserve">: 작업 현장에 구판 도면이 남아있지 않도록 회수 관리를 철저히 한다.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기록 보존</w:t>
      </w:r>
      <w:r>
        <w:t xml:space="preserve">: 모든 ECR, ECN, CCB 회의록은 제품 수명주기 동안 보존한다.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교차 참조</w:t>
      </w:r>
      <w:r>
        <w:t xml:space="preserve">: 형상 변경이 FAI, 특수공정, 외주 관리 등 타 절차에 미치는 영향을 반드시 확인한다.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QF-803-01</w:t>
            </w:r>
          </w:p>
        </w:tc>
        <w:tc>
          <w:tcPr/>
          <w:p>
            <w:pPr>
              <w:pStyle w:val="Compact"/>
            </w:pPr>
            <w:r>
              <w:t xml:space="preserve">ECR (Engineering Change Request)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QF-803-02</w:t>
            </w:r>
          </w:p>
        </w:tc>
        <w:tc>
          <w:tcPr/>
          <w:p>
            <w:pPr>
              <w:pStyle w:val="Compact"/>
            </w:pPr>
            <w:r>
              <w:t xml:space="preserve">ECN (Engineering Change Notice)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QF-803-03</w:t>
            </w:r>
          </w:p>
        </w:tc>
        <w:tc>
          <w:tcPr/>
          <w:p>
            <w:pPr>
              <w:pStyle w:val="Compact"/>
            </w:pPr>
            <w:r>
              <w:t xml:space="preserve">CCB 회의록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QF-803-04</w:t>
            </w:r>
          </w:p>
        </w:tc>
        <w:tc>
          <w:tcPr/>
          <w:p>
            <w:pPr>
              <w:pStyle w:val="Compact"/>
            </w:pPr>
            <w:r>
              <w:t xml:space="preserve">CI 등록 대장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QF-803-05</w:t>
            </w:r>
          </w:p>
        </w:tc>
        <w:tc>
          <w:tcPr/>
          <w:p>
            <w:pPr>
              <w:pStyle w:val="Compact"/>
            </w:pPr>
            <w:r>
              <w:t xml:space="preserve">기준선 기록지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QF-803-06</w:t>
            </w:r>
          </w:p>
        </w:tc>
        <w:tc>
          <w:tcPr/>
          <w:p>
            <w:pPr>
              <w:pStyle w:val="Compact"/>
            </w:pPr>
            <w:r>
              <w:t xml:space="preserve">형상 감사 체크리스트 (FCA/PCA)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문서 끝 (End of Document)</w:t>
      </w:r>
    </w:p>
    <w:bookmarkEnd w:id="43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형상관리 수행 지침서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형상관리 수행 지침서</w:t>
    </w:r>
    <w:r>
      <w:tab/>
    </w:r>
    <w:r>
      <w:rPr>
        <w:sz w:val="18"/>
      </w:rPr>
      <w:t>WI-803-01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형상관리 수행 지침서</dc:title>
  <dc:creator/>
  <cp:keywords/>
  <dcterms:created xsi:type="dcterms:W3CDTF">2026-04-10T08:21:09Z</dcterms:created>
  <dcterms:modified xsi:type="dcterms:W3CDTF">2026-04-10T08:21:09Z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WI-803-01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