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맑은 고딕" w:hAnsi="맑은 고딕" w:eastAsia="맑은 고딕" w:cs="맑은 고딕"/>
          <w:b/>
          <w:color w:val="1F497D"/>
          <w:sz w:val="44"/>
        </w:rPr>
        <w:t>제조현장의 머신러닝 혁신</w:t>
      </w:r>
    </w:p>
    <w:p>
      <w:pPr>
        <w:jc w:val="center"/>
      </w:pPr>
      <w:r>
        <w:rPr>
          <w:rFonts w:ascii="맑은 고딕" w:hAnsi="맑은 고딕" w:eastAsia="맑은 고딕" w:cs="맑은 고딕"/>
          <w:color w:val="2E74B5"/>
          <w:sz w:val="28"/>
        </w:rPr>
        <w:t>예지보전 · 불량 검출 · 반도체 수율 향상 사례 연구</w:t>
      </w:r>
    </w:p>
    <w:p/>
    <w:p/>
    <w:p>
      <w:pPr>
        <w:jc w:val="center"/>
      </w:pPr>
      <w:r>
        <w:rPr>
          <w:rFonts w:ascii="맑은 고딕" w:hAnsi="맑은 고딕" w:eastAsia="맑은 고딕" w:cs="맑은 고딕"/>
          <w:b/>
          <w:sz w:val="22"/>
        </w:rPr>
        <w:t xml:space="preserve">과목: </w:t>
      </w:r>
      <w:r>
        <w:rPr>
          <w:rFonts w:ascii="맑은 고딕" w:hAnsi="맑은 고딕" w:eastAsia="맑은 고딕" w:cs="맑은 고딕"/>
          <w:sz w:val="22"/>
        </w:rPr>
        <w:t>머신러닝 개론 — 사례 조사 과제</w:t>
      </w:r>
    </w:p>
    <w:p>
      <w:pPr>
        <w:jc w:val="center"/>
      </w:pPr>
      <w:r>
        <w:rPr>
          <w:rFonts w:ascii="맑은 고딕" w:hAnsi="맑은 고딕" w:eastAsia="맑은 고딕" w:cs="맑은 고딕"/>
          <w:b/>
          <w:sz w:val="22"/>
        </w:rPr>
        <w:t xml:space="preserve">작성일: </w:t>
      </w:r>
      <w:r>
        <w:rPr>
          <w:rFonts w:ascii="맑은 고딕" w:hAnsi="맑은 고딕" w:eastAsia="맑은 고딕" w:cs="맑은 고딕"/>
          <w:sz w:val="22"/>
        </w:rPr>
        <w:t>2026년 5월 23일</w:t>
      </w:r>
    </w:p>
    <w:p>
      <w:pPr>
        <w:jc w:val="center"/>
      </w:pPr>
      <w:r>
        <w:rPr>
          <w:rFonts w:ascii="맑은 고딕" w:hAnsi="맑은 고딕" w:eastAsia="맑은 고딕" w:cs="맑은 고딕"/>
          <w:b/>
          <w:sz w:val="22"/>
        </w:rPr>
        <w:t xml:space="preserve">제출 기한: </w:t>
      </w:r>
      <w:r>
        <w:rPr>
          <w:rFonts w:ascii="맑은 고딕" w:hAnsi="맑은 고딕" w:eastAsia="맑은 고딕" w:cs="맑은 고딕"/>
          <w:sz w:val="22"/>
        </w:rPr>
        <w:t>2026년 5월 31일</w:t>
      </w:r>
    </w:p>
    <w:p>
      <w:r>
        <w:br w:type="page"/>
      </w:r>
    </w:p>
    <w:p>
      <w:pPr>
        <w:spacing w:before="240" w:after="120"/>
      </w:pPr>
      <w:r>
        <w:rPr>
          <w:rFonts w:ascii="맑은 고딕" w:hAnsi="맑은 고딕" w:eastAsia="맑은 고딕" w:cs="맑은 고딕"/>
          <w:b/>
          <w:color w:val="1F497D"/>
          <w:sz w:val="32"/>
        </w:rPr>
        <w:t>1. 서론: 왜 제조업에 머신러닝인가?</w:t>
      </w:r>
    </w:p>
    <w:p>
      <w:pPr>
        <w:spacing w:before="240" w:after="120"/>
      </w:pPr>
      <w:r>
        <w:rPr>
          <w:rFonts w:ascii="맑은 고딕" w:hAnsi="맑은 고딕" w:eastAsia="맑은 고딕" w:cs="맑은 고딕"/>
          <w:b/>
          <w:color w:val="2E74B5"/>
          <w:sz w:val="26"/>
        </w:rPr>
        <w:t>제조업이 직면한 도전</w:t>
      </w:r>
    </w:p>
    <w:p>
      <w:pPr>
        <w:spacing w:after="120"/>
      </w:pPr>
      <w:r>
        <w:rPr>
          <w:rFonts w:ascii="맑은 고딕" w:hAnsi="맑은 고딕" w:eastAsia="맑은 고딕" w:cs="맑은 고딕"/>
          <w:sz w:val="21"/>
        </w:rPr>
        <w:t>현대 제조업은 세 가지 압력을 동시에 받고 있다. 첫째, 제품의 복잡도가 높아지면서 단 하나의 부품 불량이 전체 시스템 오류로 이어지는 경우가 빈번해졌다. 항공기 엔진의 경우 수천 개의 부품이 정밀하게 맞물려 작동하며, 반도체 웨이퍼 한 장을 완성하기까지 300단계 이상의 공정을 거친다.</w:t>
      </w:r>
    </w:p>
    <w:p>
      <w:pPr>
        <w:spacing w:after="120"/>
      </w:pPr>
      <w:r>
        <w:rPr>
          <w:rFonts w:ascii="맑은 고딕" w:hAnsi="맑은 고딕" w:eastAsia="맑은 고딕" w:cs="맑은 고딕"/>
          <w:sz w:val="21"/>
        </w:rPr>
        <w:t>둘째, 생산 속도가 빨라지면서 사람이 직접 품질을 확인할 수 있는 물리적 한계가 드러났다. 자동차 부품 생산 라인에서는 초당 수십 개의 부품이 쏟아져 나오며, 그 모든 부품에 대해 수천 가지 측정값을 동시에 검토하는 것은 인간의 능력 밖이다.</w:t>
      </w:r>
    </w:p>
    <w:p>
      <w:pPr>
        <w:spacing w:after="120"/>
      </w:pPr>
      <w:r>
        <w:rPr>
          <w:rFonts w:ascii="맑은 고딕" w:hAnsi="맑은 고딕" w:eastAsia="맑은 고딕" w:cs="맑은 고딕"/>
          <w:sz w:val="21"/>
        </w:rPr>
        <w:t>셋째, 설비 고장의 비용이 천문학적 수준으로 높아졌다. 항공사에서 비계획적 엔진 정비 한 건의 비용은 수십억 원에 달하며, 반도체 팹(Fab, 제조 공장)의 생산 라인이 한 시간 멈추는 데 드는 손실은 수억 원을 초과하기도 한다.</w:t>
      </w:r>
    </w:p>
    <w:p>
      <w:pPr>
        <w:spacing w:after="120"/>
      </w:pPr>
      <w:r>
        <w:rPr>
          <w:rFonts w:ascii="맑은 고딕" w:hAnsi="맑은 고딕" w:eastAsia="맑은 고딕" w:cs="맑은 고딕"/>
          <w:sz w:val="21"/>
        </w:rPr>
        <w:t>머신러닝은 이 세 가지 문제를 정면으로 해결할 수 있는 잠재력을 가지고 있다. 사람이 처리할 수 없는 수천 가지 변수를 동시에 학습하고, 고장이 발생하기 전에 징후를 포착하며, 이미지 속의 미세한 결함을 1마이크로미터 단위까지 탐지할 수 있다. 중요한 것은, 이것이 단순한 규칙 기반 자동화가 아니라는 점이다. 머신러닝 모델은 데이터로부터 스스로 패턴을 학습하며, 개발자가 미리 정의하지 않은 상관관계도 발견한다.</w:t>
      </w:r>
    </w:p>
    <w:p>
      <w:pPr>
        <w:spacing w:before="240" w:after="120"/>
      </w:pPr>
      <w:r>
        <w:rPr>
          <w:rFonts w:ascii="맑은 고딕" w:hAnsi="맑은 고딕" w:eastAsia="맑은 고딕" w:cs="맑은 고딕"/>
          <w:b/>
          <w:color w:val="2E74B5"/>
          <w:sz w:val="26"/>
        </w:rPr>
        <w:t>이 보고서의 구성</w:t>
      </w:r>
    </w:p>
    <w:p>
      <w:pPr>
        <w:spacing w:after="120"/>
      </w:pPr>
      <w:r>
        <w:rPr>
          <w:rFonts w:ascii="맑은 고딕" w:hAnsi="맑은 고딕" w:eastAsia="맑은 고딕" w:cs="맑은 고딕"/>
          <w:sz w:val="21"/>
        </w:rPr>
        <w:t>이 보고서는 제조현장에서 실제로 활용되고 있는 머신러닝 사례 세 가지를 심층적으로 다룬다. 각 사례는 어떤 데이터를 사용했는지, 어떤 모델이 어떻게 학습했는지, 그리고 어떤 성과를 거뒀는지를 중심으로 분석한다.</w:t>
      </w:r>
    </w:p>
    <w:p>
      <w:pPr>
        <w:spacing w:before="240" w:after="120"/>
      </w:pPr>
      <w:r>
        <w:rPr>
          <w:rFonts w:ascii="맑은 고딕" w:hAnsi="맑은 고딕" w:eastAsia="맑은 고딕" w:cs="맑은 고딕"/>
          <w:b/>
          <w:color w:val="1F497D"/>
          <w:sz w:val="32"/>
        </w:rPr>
        <w:t>2. 머신러닝 핵심 기법 해설 (용어 정의)</w:t>
      </w:r>
    </w:p>
    <w:p>
      <w:pPr>
        <w:spacing w:before="240" w:after="120"/>
      </w:pPr>
      <w:r>
        <w:rPr>
          <w:rFonts w:ascii="맑은 고딕" w:hAnsi="맑은 고딕" w:eastAsia="맑은 고딕" w:cs="맑은 고딕"/>
          <w:b/>
          <w:color w:val="2E74B5"/>
          <w:sz w:val="26"/>
        </w:rPr>
        <w:t>2.1 지도학습 vs. 비지도학습</w:t>
      </w:r>
    </w:p>
    <w:p>
      <w:pPr>
        <w:spacing w:after="120"/>
      </w:pPr>
      <w:r>
        <w:rPr>
          <w:rFonts w:ascii="맑은 고딕" w:hAnsi="맑은 고딕" w:eastAsia="맑은 고딕" w:cs="맑은 고딕"/>
          <w:sz w:val="21"/>
        </w:rPr>
        <w:t>지도학습(Supervised Learning)은 정답(레이블, Label)이 있는 데이터로 모델을 훈련시키는 방식이다. 예를 들어 "이 부품은 불량(1), 이 부품은 정상(0)"이라는 정답 데이터를 주고, 새로운 부품이 들어왔을 때 불량인지 정상인지 예측하게 한다.</w:t>
      </w:r>
    </w:p>
    <w:p>
      <w:pPr>
        <w:spacing w:after="120"/>
      </w:pPr>
      <w:r>
        <w:rPr>
          <w:rFonts w:ascii="맑은 고딕" w:hAnsi="맑은 고딕" w:eastAsia="맑은 고딕" w:cs="맑은 고딕"/>
          <w:sz w:val="21"/>
        </w:rPr>
        <w:t>비지도학습(Unsupervised Learning)은 정답 없이 데이터 자체의 구조와 패턴을 찾는 방식이다. "정상 상태"의 데이터만으로 학습하여 이상한 패턴이 나타나면 이상(Anomaly)으로 탐지하는 방식이 제조현장에서 많이 쓰인다.</w:t>
      </w:r>
    </w:p>
    <w:p>
      <w:pPr>
        <w:spacing w:before="240" w:after="120"/>
      </w:pPr>
      <w:r>
        <w:rPr>
          <w:rFonts w:ascii="맑은 고딕" w:hAnsi="맑은 고딕" w:eastAsia="맑은 고딕" w:cs="맑은 고딕"/>
          <w:b/>
          <w:color w:val="2E74B5"/>
          <w:sz w:val="26"/>
        </w:rPr>
        <w:t>2.2 주요 알고리즘 용어 해설</w:t>
      </w:r>
    </w:p>
    <w:p>
      <w:pPr>
        <w:spacing w:after="80"/>
        <w:ind w:left="170"/>
      </w:pPr>
      <w:r>
        <w:rPr>
          <w:rFonts w:ascii="맑은 고딕" w:hAnsi="맑은 고딕" w:eastAsia="맑은 고딕" w:cs="맑은 고딕"/>
          <w:b/>
          <w:sz w:val="21"/>
        </w:rPr>
        <w:t xml:space="preserve">랜덤 포레스트 (Random Forest): </w:t>
      </w:r>
      <w:r>
        <w:rPr>
          <w:rFonts w:ascii="맑은 고딕" w:hAnsi="맑은 고딕" w:eastAsia="맑은 고딕" w:cs="맑은 고딕"/>
          <w:sz w:val="20"/>
        </w:rPr>
        <w:t>수많은 결정 트리(Decision Tree)를 함께 사용하는 앙상블(Ensemble) 모델이다. 각각의 결정 트리는 "진동이 X 이상이고 온도가 Y 이상이면 고장 위험"과 같은 규칙의 집합이다. 랜덤 포레스트는 수백 개의 트리가 각자 예측하고 다수결로 최종 결론을 내린다. 변수 중요도(Feature Importance)를 계산할 수 있어 "어떤 센서 값이 고장 예측에 가장 중요한가"를 분석할 수 있다.</w:t>
      </w:r>
    </w:p>
    <w:p>
      <w:pPr>
        <w:spacing w:after="80"/>
        <w:ind w:left="170"/>
      </w:pPr>
      <w:r>
        <w:rPr>
          <w:rFonts w:ascii="맑은 고딕" w:hAnsi="맑은 고딕" w:eastAsia="맑은 고딕" w:cs="맑은 고딕"/>
          <w:b/>
          <w:sz w:val="21"/>
        </w:rPr>
        <w:t xml:space="preserve">XGBoost (Extreme Gradient Boosting): </w:t>
      </w:r>
      <w:r>
        <w:rPr>
          <w:rFonts w:ascii="맑은 고딕" w:hAnsi="맑은 고딕" w:eastAsia="맑은 고딕" w:cs="맑은 고딕"/>
          <w:sz w:val="20"/>
        </w:rPr>
        <w:t>결정 트리를 순차적으로 쌓아가는 방식이다. 첫 번째 트리가 틀린 부분을 두 번째 트리가 보완하고, 두 번째 트리가 틀린 부분을 세 번째 트리가 보완하는 식으로 점점 정확해진다. 정형 데이터(표 형태의 숫자 데이터)에서 매우 강력한 성능을 보이며, 특히 수천 개의 변수가 있는 복잡한 제조 데이터에서 뛰어난 성과를 보인다.</w:t>
      </w:r>
    </w:p>
    <w:p>
      <w:pPr>
        <w:spacing w:after="80"/>
        <w:ind w:left="170"/>
      </w:pPr>
      <w:r>
        <w:rPr>
          <w:rFonts w:ascii="맑은 고딕" w:hAnsi="맑은 고딕" w:eastAsia="맑은 고딕" w:cs="맑은 고딕"/>
          <w:b/>
          <w:sz w:val="21"/>
        </w:rPr>
        <w:t xml:space="preserve">SVM (Support Vector Machine, 서포트 벡터 머신): </w:t>
      </w:r>
      <w:r>
        <w:rPr>
          <w:rFonts w:ascii="맑은 고딕" w:hAnsi="맑은 고딕" w:eastAsia="맑은 고딕" w:cs="맑은 고딕"/>
          <w:sz w:val="20"/>
        </w:rPr>
        <w:t>데이터를 두 클래스로 나누는 최적의 경계선을 찾는 알고리즘이다. 경계선과 각 클래스의 가장 가까운 점(서포트 벡터) 사이의 간격(마진)을 최대화한다. 커널 트릭(Kernel Trick)을 통해 선형으로 분리되지 않는 복잡한 데이터도 처리할 수 있다.</w:t>
      </w:r>
    </w:p>
    <w:p>
      <w:pPr>
        <w:spacing w:after="80"/>
        <w:ind w:left="170"/>
      </w:pPr>
      <w:r>
        <w:rPr>
          <w:rFonts w:ascii="맑은 고딕" w:hAnsi="맑은 고딕" w:eastAsia="맑은 고딕" w:cs="맑은 고딕"/>
          <w:b/>
          <w:sz w:val="21"/>
        </w:rPr>
        <w:t xml:space="preserve">LSTM (Long Short-Term Memory, 장단기 기억 네트워크): </w:t>
      </w:r>
      <w:r>
        <w:rPr>
          <w:rFonts w:ascii="맑은 고딕" w:hAnsi="맑은 고딕" w:eastAsia="맑은 고딕" w:cs="맑은 고딕"/>
          <w:sz w:val="20"/>
        </w:rPr>
        <w:t>순환 신경망(RNN)의 한 종류로 시계열 데이터 처리에 특화되어 있다. 이전 시점의 정보를 "기억"하면서 현재 입력을 처리한다. 셀 상태(장기 기억)와 은닉 상태(단기 기억) 두 채널로 정보를 관리하며, 항공기 센서처럼 시간에 따라 변하는 데이터 분석에 적합하다.</w:t>
      </w:r>
    </w:p>
    <w:p>
      <w:pPr>
        <w:spacing w:after="80"/>
        <w:ind w:left="170"/>
      </w:pPr>
      <w:r>
        <w:rPr>
          <w:rFonts w:ascii="맑은 고딕" w:hAnsi="맑은 고딕" w:eastAsia="맑은 고딕" w:cs="맑은 고딕"/>
          <w:b/>
          <w:sz w:val="21"/>
        </w:rPr>
        <w:t xml:space="preserve">Isolation Forest (아이솔레이션 포레스트): </w:t>
      </w:r>
      <w:r>
        <w:rPr>
          <w:rFonts w:ascii="맑은 고딕" w:hAnsi="맑은 고딕" w:eastAsia="맑은 고딕" w:cs="맑은 고딕"/>
          <w:sz w:val="20"/>
        </w:rPr>
        <w:t>"정상 데이터는 분리하기 어렵고, 이상 데이터는 분리하기 쉽다"는 원리를 이용한 이상 탐지 전용 알고리즘이다. 정상 데이터만으로도 학습할 수 있어 불량 사례가 부족한 제조 환경에 유용하다.</w:t>
      </w:r>
    </w:p>
    <w:p>
      <w:pPr>
        <w:spacing w:after="80"/>
        <w:ind w:left="170"/>
      </w:pPr>
      <w:r>
        <w:rPr>
          <w:rFonts w:ascii="맑은 고딕" w:hAnsi="맑은 고딕" w:eastAsia="맑은 고딕" w:cs="맑은 고딕"/>
          <w:b/>
          <w:sz w:val="21"/>
        </w:rPr>
        <w:t xml:space="preserve">CNN (Convolutional Neural Network, 합성곱 신경망): </w:t>
      </w:r>
      <w:r>
        <w:rPr>
          <w:rFonts w:ascii="맑은 고딕" w:hAnsi="맑은 고딕" w:eastAsia="맑은 고딕" w:cs="맑은 고딕"/>
          <w:sz w:val="20"/>
        </w:rPr>
        <w:t>이미지 처리에 특화된 딥러닝 모델이다. 낮은 수준의 특징(모서리, 색상 변화)부터 높은 수준의 특징(결함 형태, 패턴)까지 계층적으로 학습한다. 반도체 웨이퍼 결함 분류에 활용된다.</w:t>
      </w:r>
    </w:p>
    <w:p>
      <w:pPr>
        <w:spacing w:after="80"/>
        <w:ind w:left="170"/>
      </w:pPr>
      <w:r>
        <w:rPr>
          <w:rFonts w:ascii="맑은 고딕" w:hAnsi="맑은 고딕" w:eastAsia="맑은 고딕" w:cs="맑은 고딕"/>
          <w:b/>
          <w:sz w:val="21"/>
        </w:rPr>
        <w:t xml:space="preserve">GAN (Generative Adversarial Network, 생성적 적대 신경망): </w:t>
      </w:r>
      <w:r>
        <w:rPr>
          <w:rFonts w:ascii="맑은 고딕" w:hAnsi="맑은 고딕" w:eastAsia="맑은 고딕" w:cs="맑은 고딕"/>
          <w:sz w:val="20"/>
        </w:rPr>
        <w:t>생성자와 판별자 두 네트워크가 서로 경쟁하면서 학습하는 모델이다. 훈련 데이터가 부족한 희귀 결함 패턴에 대해 인공 데이터를 생성하여 학습 데이터를 보충하는 데 활용된다.</w:t>
      </w:r>
    </w:p>
    <w:p>
      <w:pPr>
        <w:spacing w:before="240" w:after="120"/>
      </w:pPr>
      <w:r>
        <w:rPr>
          <w:rFonts w:ascii="맑은 고딕" w:hAnsi="맑은 고딕" w:eastAsia="맑은 고딕" w:cs="맑은 고딕"/>
          <w:b/>
          <w:color w:val="1F497D"/>
          <w:sz w:val="32"/>
        </w:rPr>
        <w:t>3. 사례 1: 항공기 엔진 잔여 수명 예측</w:t>
      </w:r>
    </w:p>
    <w:p>
      <w:pPr>
        <w:spacing w:before="240" w:after="120"/>
      </w:pPr>
      <w:r>
        <w:rPr>
          <w:rFonts w:ascii="맑은 고딕" w:hAnsi="맑은 고딕" w:eastAsia="맑은 고딕" w:cs="맑은 고딕"/>
          <w:b/>
          <w:color w:val="2E74B5"/>
          <w:sz w:val="24"/>
        </w:rPr>
        <w:t>— LSTM 기반 예지보전 (Predictive Maintenance)</w:t>
      </w:r>
    </w:p>
    <w:p>
      <w:pPr>
        <w:spacing w:before="240" w:after="120"/>
      </w:pPr>
      <w:r>
        <w:rPr>
          <w:rFonts w:ascii="맑은 고딕" w:hAnsi="맑은 고딕" w:eastAsia="맑은 고딕" w:cs="맑은 고딕"/>
          <w:b/>
          <w:color w:val="2E74B5"/>
          <w:sz w:val="26"/>
        </w:rPr>
        <w:t>3.1 배경과 문제 정의</w:t>
      </w:r>
    </w:p>
    <w:p>
      <w:pPr>
        <w:spacing w:after="120"/>
      </w:pPr>
      <w:r>
        <w:rPr>
          <w:rFonts w:ascii="맑은 고딕" w:hAnsi="맑은 고딕" w:eastAsia="맑은 고딕" w:cs="맑은 고딕"/>
          <w:sz w:val="21"/>
        </w:rPr>
        <w:t>항공기 엔진은 지구에서 가장 극단적인 조건에서 작동하는 기계 중 하나다. 외부 온도가 영하 60도인 고고도에서 연소실 내부는 1,700도를 넘나든다. 이 극한 환경에서 수만 개의 부품이 수백만 번의 사이클을 반복한다.</w:t>
      </w:r>
    </w:p>
    <w:p>
      <w:pPr>
        <w:spacing w:after="120"/>
      </w:pPr>
      <w:r>
        <w:rPr>
          <w:rFonts w:ascii="맑은 고딕" w:hAnsi="맑은 고딕" w:eastAsia="맑은 고딕" w:cs="맑은 고딕"/>
          <w:sz w:val="21"/>
        </w:rPr>
        <w:t>기존의 항공기 엔진 정비는 크게 두 가지 방식으로 이루어졌다. 시간 기반 정비(Time-Based Maintenance)는 특정 비행 시간에 도달하면 부품을 교체하는 방식이다. 이 방식은 안전하지만 아직 사용 가능한 부품을 버리는 비효율이 발생한다. 사후 정비(Reactive Maintenance)는 고장 발생 후 정비하는 방식인데, 항공기 안전과 직결되므로 용납할 수 없다.</w:t>
      </w:r>
    </w:p>
    <w:p>
      <w:pPr>
        <w:spacing w:after="120"/>
      </w:pPr>
      <w:r>
        <w:rPr>
          <w:rFonts w:ascii="맑은 고딕" w:hAnsi="맑은 고딕" w:eastAsia="맑은 고딕" w:cs="맑은 고딕"/>
          <w:sz w:val="21"/>
        </w:rPr>
        <w:t>머신러닝 기반의 예지보전(PdM)은 부품이 실제로 고장나기 전에, 그러나 아직 사용 가능한 수명이 남았을 때 정비하는 것을 목표로 한다. 이를 위해 모델은 엔진의 잔여 수명(RUL, Remaining Useful Life)을 예측한다.</w:t>
      </w:r>
    </w:p>
    <w:p>
      <w:pPr>
        <w:spacing w:before="240" w:after="120"/>
      </w:pPr>
      <w:r>
        <w:rPr>
          <w:rFonts w:ascii="맑은 고딕" w:hAnsi="맑은 고딕" w:eastAsia="맑은 고딕" w:cs="맑은 고딕"/>
          <w:b/>
          <w:color w:val="2E74B5"/>
          <w:sz w:val="26"/>
        </w:rPr>
        <w:t>3.2 데이터: NASA CMAPSS 데이터셋</w:t>
      </w:r>
    </w:p>
    <w:p>
      <w:pPr>
        <w:spacing w:after="120"/>
      </w:pPr>
      <w:r>
        <w:rPr>
          <w:rFonts w:ascii="맑은 고딕" w:hAnsi="맑은 고딕" w:eastAsia="맑은 고딕" w:cs="맑은 고딕"/>
          <w:sz w:val="21"/>
        </w:rPr>
        <w:t>NASA 에임스 연구소(Ames Research Center)에서 항공기 엔진 시뮬레이션을 통해 생성된 CMAPSS(Commercial Modular Aero-Propulsion System Simulation) 데이터셋 [1]은 이 분야의 표준 벤치마크다.</w:t>
      </w:r>
    </w:p>
    <w:tbl>
      <w:tblPr>
        <w:tblStyle w:val="TableGrid"/>
        <w:tblW w:type="auto" w:w="0"/>
        <w:tblLook w:firstColumn="1" w:firstRow="1" w:lastColumn="0" w:lastRow="0" w:noHBand="0" w:noVBand="1" w:val="04A0"/>
      </w:tblPr>
      <w:tblGrid>
        <w:gridCol w:w="4252"/>
        <w:gridCol w:w="4252"/>
      </w:tblGrid>
      <w:tr>
        <w:tc>
          <w:tcPr>
            <w:tcW w:type="dxa" w:w="4252"/>
          </w:tcPr>
          <w:p/>
        </w:tc>
        <w:tc>
          <w:tcPr>
            <w:tcW w:type="dxa" w:w="4252"/>
          </w:tcPr>
          <w:p/>
        </w:tc>
      </w:tr>
      <w:tr>
        <w:tc>
          <w:tcPr>
            <w:tcW w:type="dxa" w:w="4252"/>
            <w:shd w:fill="D9E1F2" w:color="auto" w:val="clear"/>
          </w:tcPr>
          <w:p>
            <w:r/>
            <w:r>
              <w:rPr>
                <w:rFonts w:ascii="맑은 고딕" w:hAnsi="맑은 고딕" w:eastAsia="맑은 고딕" w:cs="맑은 고딕"/>
                <w:b/>
                <w:sz w:val="19"/>
              </w:rPr>
              <w:t>항목</w:t>
            </w:r>
          </w:p>
        </w:tc>
        <w:tc>
          <w:tcPr>
            <w:tcW w:type="dxa" w:w="4252"/>
            <w:shd w:fill="D9E1F2" w:color="auto" w:val="clear"/>
          </w:tcPr>
          <w:p>
            <w:r/>
            <w:r>
              <w:rPr>
                <w:rFonts w:ascii="맑은 고딕" w:hAnsi="맑은 고딕" w:eastAsia="맑은 고딕" w:cs="맑은 고딕"/>
                <w:b/>
                <w:sz w:val="19"/>
              </w:rPr>
              <w:t>내용</w:t>
            </w:r>
          </w:p>
        </w:tc>
      </w:tr>
      <w:tr>
        <w:tc>
          <w:tcPr>
            <w:tcW w:type="dxa" w:w="4252"/>
          </w:tcPr>
          <w:p>
            <w:r/>
            <w:r>
              <w:rPr>
                <w:rFonts w:ascii="맑은 고딕" w:hAnsi="맑은 고딕" w:eastAsia="맑은 고딕" w:cs="맑은 고딕"/>
                <w:b w:val="0"/>
                <w:sz w:val="19"/>
              </w:rPr>
              <w:t>서브셋 구성</w:t>
            </w:r>
          </w:p>
        </w:tc>
        <w:tc>
          <w:tcPr>
            <w:tcW w:type="dxa" w:w="4252"/>
          </w:tcPr>
          <w:p>
            <w:r/>
            <w:r>
              <w:rPr>
                <w:rFonts w:ascii="맑은 고딕" w:hAnsi="맑은 고딕" w:eastAsia="맑은 고딕" w:cs="맑은 고딕"/>
                <w:b w:val="0"/>
                <w:sz w:val="19"/>
              </w:rPr>
              <w:t>FD001~FD004 (4개 시나리오)</w:t>
            </w:r>
          </w:p>
        </w:tc>
      </w:tr>
      <w:tr>
        <w:tc>
          <w:tcPr>
            <w:tcW w:type="dxa" w:w="4252"/>
          </w:tcPr>
          <w:p>
            <w:r/>
            <w:r>
              <w:rPr>
                <w:rFonts w:ascii="맑은 고딕" w:hAnsi="맑은 고딕" w:eastAsia="맑은 고딕" w:cs="맑은 고딕"/>
                <w:b w:val="0"/>
                <w:sz w:val="19"/>
              </w:rPr>
              <w:t>FD001 (주 벤치마크)</w:t>
            </w:r>
          </w:p>
        </w:tc>
        <w:tc>
          <w:tcPr>
            <w:tcW w:type="dxa" w:w="4252"/>
          </w:tcPr>
          <w:p>
            <w:r/>
            <w:r>
              <w:rPr>
                <w:rFonts w:ascii="맑은 고딕" w:hAnsi="맑은 고딕" w:eastAsia="맑은 고딕" w:cs="맑은 고딕"/>
                <w:b w:val="0"/>
                <w:sz w:val="19"/>
              </w:rPr>
              <w:t>훈련 100대, 테스트 100대, 운전 조건 1개, 고장 모드 1개</w:t>
            </w:r>
          </w:p>
        </w:tc>
      </w:tr>
      <w:tr>
        <w:tc>
          <w:tcPr>
            <w:tcW w:type="dxa" w:w="4252"/>
          </w:tcPr>
          <w:p>
            <w:r/>
            <w:r>
              <w:rPr>
                <w:rFonts w:ascii="맑은 고딕" w:hAnsi="맑은 고딕" w:eastAsia="맑은 고딕" w:cs="맑은 고딕"/>
                <w:b w:val="0"/>
                <w:sz w:val="19"/>
              </w:rPr>
              <w:t>FD004 (복잡 시나리오)</w:t>
            </w:r>
          </w:p>
        </w:tc>
        <w:tc>
          <w:tcPr>
            <w:tcW w:type="dxa" w:w="4252"/>
          </w:tcPr>
          <w:p>
            <w:r/>
            <w:r>
              <w:rPr>
                <w:rFonts w:ascii="맑은 고딕" w:hAnsi="맑은 고딕" w:eastAsia="맑은 고딕" w:cs="맑은 고딕"/>
                <w:b w:val="0"/>
                <w:sz w:val="19"/>
              </w:rPr>
              <w:t>훈련 249대, 테스트 248대, 운전 조건 6개, 고장 모드 2개</w:t>
            </w:r>
          </w:p>
        </w:tc>
      </w:tr>
      <w:tr>
        <w:tc>
          <w:tcPr>
            <w:tcW w:type="dxa" w:w="4252"/>
          </w:tcPr>
          <w:p>
            <w:r/>
            <w:r>
              <w:rPr>
                <w:rFonts w:ascii="맑은 고딕" w:hAnsi="맑은 고딕" w:eastAsia="맑은 고딕" w:cs="맑은 고딕"/>
                <w:b w:val="0"/>
                <w:sz w:val="19"/>
              </w:rPr>
              <w:t>센서 수</w:t>
            </w:r>
          </w:p>
        </w:tc>
        <w:tc>
          <w:tcPr>
            <w:tcW w:type="dxa" w:w="4252"/>
          </w:tcPr>
          <w:p>
            <w:r/>
            <w:r>
              <w:rPr>
                <w:rFonts w:ascii="맑은 고딕" w:hAnsi="맑은 고딕" w:eastAsia="맑은 고딕" w:cs="맑은 고딕"/>
                <w:b w:val="0"/>
                <w:sz w:val="19"/>
              </w:rPr>
              <w:t>엔진당 21개 (온도, 압력, 팬 속도, 연료 유량 등)</w:t>
            </w:r>
          </w:p>
        </w:tc>
      </w:tr>
      <w:tr>
        <w:tc>
          <w:tcPr>
            <w:tcW w:type="dxa" w:w="4252"/>
          </w:tcPr>
          <w:p>
            <w:r/>
            <w:r>
              <w:rPr>
                <w:rFonts w:ascii="맑은 고딕" w:hAnsi="맑은 고딕" w:eastAsia="맑은 고딕" w:cs="맑은 고딕"/>
                <w:b w:val="0"/>
                <w:sz w:val="19"/>
              </w:rPr>
              <w:t>성과 비교 기준</w:t>
            </w:r>
          </w:p>
        </w:tc>
        <w:tc>
          <w:tcPr>
            <w:tcW w:type="dxa" w:w="4252"/>
          </w:tcPr>
          <w:p>
            <w:r/>
            <w:r>
              <w:rPr>
                <w:rFonts w:ascii="맑은 고딕" w:hAnsi="맑은 고딕" w:eastAsia="맑은 고딕" w:cs="맑은 고딕"/>
                <w:b w:val="0"/>
                <w:sz w:val="19"/>
              </w:rPr>
              <w:t>이하 성능 표는 모두 FD001 기준</w:t>
            </w:r>
          </w:p>
        </w:tc>
      </w:tr>
    </w:tbl>
    <w:p/>
    <w:p>
      <w:pPr>
        <w:spacing w:before="240" w:after="120"/>
      </w:pPr>
      <w:r>
        <w:rPr>
          <w:rFonts w:ascii="맑은 고딕" w:hAnsi="맑은 고딕" w:eastAsia="맑은 고딕" w:cs="맑은 고딕"/>
          <w:b/>
          <w:color w:val="2E74B5"/>
          <w:sz w:val="26"/>
        </w:rPr>
        <w:t>3.3 모델: LSTM 기반 시계열 회귀</w:t>
      </w:r>
    </w:p>
    <w:p>
      <w:pPr>
        <w:spacing w:after="120"/>
      </w:pPr>
      <w:r>
        <w:rPr>
          <w:rFonts w:ascii="맑은 고딕" w:hAnsi="맑은 고딕" w:eastAsia="맑은 고딕" w:cs="맑은 고딕"/>
          <w:sz w:val="21"/>
        </w:rPr>
        <w:t>시계열 데이터에서 단순 회귀나 랜덤 포레스트를 적용할 경우, 각 타임스텝을 독립된 관측값으로 취급하게 된다. 이는 "최근 20번의 비행 동안 점점 악화되는 추세"와 같은 장기적인 맥락을 놓치게 만든다.</w:t>
      </w:r>
    </w:p>
    <w:p>
      <w:pPr>
        <w:spacing w:after="120"/>
      </w:pPr>
      <w:r>
        <w:rPr>
          <w:rFonts w:ascii="맑은 고딕" w:hAnsi="맑은 고딕" w:eastAsia="맑은 고딕" w:cs="맑은 고딕"/>
          <w:sz w:val="21"/>
        </w:rPr>
        <w:t>LSTM은 이 문제를 해결한다. 셀 상태(Cell State)는 이전 시점의 정보를 다음 시점으로 전달하는 장기 기억 채널이고, 은닉 상태(Hidden State)는 현재 시점에서 중요한 정보를 담는 단기 기억 채널이다. 세 개의 게이트(잊기 게이트, 입력 게이트, 출력 게이트)가 어떤 정보를 기억하고 버릴지, 그리고 다음 층으로 얼마나 전달할지를 학습에 의해 결정한다. Zheng et al.(2017) [2]의 연구에서 제시된 구조는 다음과 같다.</w:t>
      </w:r>
    </w:p>
    <w:p>
      <w:pPr>
        <w:pStyle w:val="ListBullet"/>
        <w:spacing w:after="60"/>
        <w:ind w:left="283"/>
      </w:pPr>
      <w:r>
        <w:rPr>
          <w:rFonts w:ascii="맑은 고딕" w:hAnsi="맑은 고딕" w:eastAsia="맑은 고딕" w:cs="맑은 고딕"/>
          <w:sz w:val="20"/>
        </w:rPr>
        <w:t>입력층: 30개 타임스텝(직전 30회 비행)의 센서 데이터를 윈도우로 잘라 입력</w:t>
      </w:r>
    </w:p>
    <w:p>
      <w:pPr>
        <w:pStyle w:val="ListBullet"/>
        <w:spacing w:after="60"/>
        <w:ind w:left="283"/>
      </w:pPr>
      <w:r>
        <w:rPr>
          <w:rFonts w:ascii="맑은 고딕" w:hAnsi="맑은 고딕" w:eastAsia="맑은 고딕" w:cs="맑은 고딕"/>
          <w:sz w:val="20"/>
        </w:rPr>
        <w:t>LSTM 1층: 64개 유닛, 순서 정보 유지(return_sequences=True)</w:t>
      </w:r>
    </w:p>
    <w:p>
      <w:pPr>
        <w:pStyle w:val="ListBullet"/>
        <w:spacing w:after="60"/>
        <w:ind w:left="283"/>
      </w:pPr>
      <w:r>
        <w:rPr>
          <w:rFonts w:ascii="맑은 고딕" w:hAnsi="맑은 고딕" w:eastAsia="맑은 고딕" w:cs="맑은 고딕"/>
          <w:sz w:val="20"/>
        </w:rPr>
        <w:t>LSTM 2층: 32개 유닛, 최종 요약 벡터 출력</w:t>
      </w:r>
    </w:p>
    <w:p>
      <w:pPr>
        <w:pStyle w:val="ListBullet"/>
        <w:spacing w:after="60"/>
        <w:ind w:left="283"/>
      </w:pPr>
      <w:r>
        <w:rPr>
          <w:rFonts w:ascii="맑은 고딕" w:hAnsi="맑은 고딕" w:eastAsia="맑은 고딕" w:cs="맑은 고딕"/>
          <w:sz w:val="20"/>
        </w:rPr>
        <w:t>드롭아웃(Dropout 20%): 과적합 방지</w:t>
      </w:r>
    </w:p>
    <w:p>
      <w:pPr>
        <w:pStyle w:val="ListBullet"/>
        <w:spacing w:after="60"/>
        <w:ind w:left="283"/>
      </w:pPr>
      <w:r>
        <w:rPr>
          <w:rFonts w:ascii="맑은 고딕" w:hAnsi="맑은 고딕" w:eastAsia="맑은 고딕" w:cs="맑은 고딕"/>
          <w:sz w:val="20"/>
        </w:rPr>
        <w:t>출력층: 잔여 수명(RUL) 값 1개를 출력하는 선형 회귀</w:t>
      </w:r>
    </w:p>
    <w:p>
      <w:pPr>
        <w:spacing w:before="240" w:after="120"/>
      </w:pPr>
      <w:r>
        <w:rPr>
          <w:rFonts w:ascii="맑은 고딕" w:hAnsi="맑은 고딕" w:eastAsia="맑은 고딕" w:cs="맑은 고딕"/>
          <w:b/>
          <w:color w:val="2E74B5"/>
          <w:sz w:val="26"/>
        </w:rPr>
        <w:t>3.4 성과</w:t>
      </w:r>
    </w:p>
    <w:tbl>
      <w:tblPr>
        <w:tblStyle w:val="TableGrid"/>
        <w:tblW w:type="auto" w:w="0"/>
        <w:tblLook w:firstColumn="1" w:firstRow="1" w:lastColumn="0" w:lastRow="0" w:noHBand="0" w:noVBand="1" w:val="04A0"/>
      </w:tblPr>
      <w:tblGrid>
        <w:gridCol w:w="2835"/>
        <w:gridCol w:w="2835"/>
        <w:gridCol w:w="2835"/>
      </w:tblGrid>
      <w:tr>
        <w:tc>
          <w:tcPr>
            <w:tcW w:type="dxa" w:w="2835"/>
          </w:tcPr>
          <w:p/>
        </w:tc>
        <w:tc>
          <w:tcPr>
            <w:tcW w:type="dxa" w:w="2835"/>
          </w:tcPr>
          <w:p/>
        </w:tc>
        <w:tc>
          <w:tcPr>
            <w:tcW w:type="dxa" w:w="2835"/>
          </w:tcPr>
          <w:p/>
        </w:tc>
      </w:tr>
      <w:tr>
        <w:tc>
          <w:tcPr>
            <w:tcW w:type="dxa" w:w="2835"/>
            <w:shd w:fill="D9E1F2" w:color="auto" w:val="clear"/>
          </w:tcPr>
          <w:p>
            <w:r/>
            <w:r>
              <w:rPr>
                <w:rFonts w:ascii="맑은 고딕" w:hAnsi="맑은 고딕" w:eastAsia="맑은 고딕" w:cs="맑은 고딕"/>
                <w:b/>
                <w:sz w:val="19"/>
              </w:rPr>
              <w:t>모델</w:t>
            </w:r>
          </w:p>
        </w:tc>
        <w:tc>
          <w:tcPr>
            <w:tcW w:type="dxa" w:w="2835"/>
            <w:shd w:fill="D9E1F2" w:color="auto" w:val="clear"/>
          </w:tcPr>
          <w:p>
            <w:r/>
            <w:r>
              <w:rPr>
                <w:rFonts w:ascii="맑은 고딕" w:hAnsi="맑은 고딕" w:eastAsia="맑은 고딕" w:cs="맑은 고딕"/>
                <w:b/>
                <w:sz w:val="19"/>
              </w:rPr>
              <w:t>RMSE</w:t>
            </w:r>
          </w:p>
        </w:tc>
        <w:tc>
          <w:tcPr>
            <w:tcW w:type="dxa" w:w="2835"/>
            <w:shd w:fill="D9E1F2" w:color="auto" w:val="clear"/>
          </w:tcPr>
          <w:p>
            <w:r/>
            <w:r>
              <w:rPr>
                <w:rFonts w:ascii="맑은 고딕" w:hAnsi="맑은 고딕" w:eastAsia="맑은 고딕" w:cs="맑은 고딕"/>
                <w:b/>
                <w:sz w:val="19"/>
              </w:rPr>
              <w:t>Score (비대칭 손실)</w:t>
            </w:r>
          </w:p>
        </w:tc>
      </w:tr>
      <w:tr>
        <w:tc>
          <w:tcPr>
            <w:tcW w:type="dxa" w:w="2835"/>
          </w:tcPr>
          <w:p>
            <w:r/>
            <w:r>
              <w:rPr>
                <w:rFonts w:ascii="맑은 고딕" w:hAnsi="맑은 고딕" w:eastAsia="맑은 고딕" w:cs="맑은 고딕"/>
                <w:b w:val="0"/>
                <w:sz w:val="19"/>
              </w:rPr>
              <w:t>다층 퍼셉트론(MLP)</w:t>
            </w:r>
          </w:p>
        </w:tc>
        <w:tc>
          <w:tcPr>
            <w:tcW w:type="dxa" w:w="2835"/>
          </w:tcPr>
          <w:p>
            <w:r/>
            <w:r>
              <w:rPr>
                <w:rFonts w:ascii="맑은 고딕" w:hAnsi="맑은 고딕" w:eastAsia="맑은 고딕" w:cs="맑은 고딕"/>
                <w:b w:val="0"/>
                <w:sz w:val="19"/>
              </w:rPr>
              <w:t>~37 사이클</w:t>
            </w:r>
          </w:p>
        </w:tc>
        <w:tc>
          <w:tcPr>
            <w:tcW w:type="dxa" w:w="2835"/>
          </w:tcPr>
          <w:p>
            <w:r/>
            <w:r>
              <w:rPr>
                <w:rFonts w:ascii="맑은 고딕" w:hAnsi="맑은 고딕" w:eastAsia="맑은 고딕" w:cs="맑은 고딕"/>
                <w:b w:val="0"/>
                <w:sz w:val="19"/>
              </w:rPr>
              <w:t>~1,862</w:t>
            </w:r>
          </w:p>
        </w:tc>
      </w:tr>
      <w:tr>
        <w:tc>
          <w:tcPr>
            <w:tcW w:type="dxa" w:w="2835"/>
          </w:tcPr>
          <w:p>
            <w:r/>
            <w:r>
              <w:rPr>
                <w:rFonts w:ascii="맑은 고딕" w:hAnsi="맑은 고딕" w:eastAsia="맑은 고딕" w:cs="맑은 고딕"/>
                <w:b w:val="0"/>
                <w:sz w:val="19"/>
              </w:rPr>
              <w:t>랜덤 포레스트</w:t>
            </w:r>
          </w:p>
        </w:tc>
        <w:tc>
          <w:tcPr>
            <w:tcW w:type="dxa" w:w="2835"/>
          </w:tcPr>
          <w:p>
            <w:r/>
            <w:r>
              <w:rPr>
                <w:rFonts w:ascii="맑은 고딕" w:hAnsi="맑은 고딕" w:eastAsia="맑은 고딕" w:cs="맑은 고딕"/>
                <w:b w:val="0"/>
                <w:sz w:val="19"/>
              </w:rPr>
              <w:t>~31 사이클</w:t>
            </w:r>
          </w:p>
        </w:tc>
        <w:tc>
          <w:tcPr>
            <w:tcW w:type="dxa" w:w="2835"/>
          </w:tcPr>
          <w:p>
            <w:r/>
            <w:r>
              <w:rPr>
                <w:rFonts w:ascii="맑은 고딕" w:hAnsi="맑은 고딕" w:eastAsia="맑은 고딕" w:cs="맑은 고딕"/>
                <w:b w:val="0"/>
                <w:sz w:val="19"/>
              </w:rPr>
              <w:t>~1,603</w:t>
            </w:r>
          </w:p>
        </w:tc>
      </w:tr>
      <w:tr>
        <w:tc>
          <w:tcPr>
            <w:tcW w:type="dxa" w:w="2835"/>
          </w:tcPr>
          <w:p>
            <w:r/>
            <w:r>
              <w:rPr>
                <w:rFonts w:ascii="맑은 고딕" w:hAnsi="맑은 고딕" w:eastAsia="맑은 고딕" w:cs="맑은 고딕"/>
                <w:b w:val="0"/>
                <w:sz w:val="19"/>
              </w:rPr>
              <w:t>LSTM (2층)</w:t>
            </w:r>
          </w:p>
        </w:tc>
        <w:tc>
          <w:tcPr>
            <w:tcW w:type="dxa" w:w="2835"/>
          </w:tcPr>
          <w:p>
            <w:r/>
            <w:r>
              <w:rPr>
                <w:rFonts w:ascii="맑은 고딕" w:hAnsi="맑은 고딕" w:eastAsia="맑은 고딕" w:cs="맑은 고딕"/>
                <w:b w:val="0"/>
                <w:sz w:val="19"/>
              </w:rPr>
              <w:t>~16 사이클</w:t>
            </w:r>
          </w:p>
        </w:tc>
        <w:tc>
          <w:tcPr>
            <w:tcW w:type="dxa" w:w="2835"/>
          </w:tcPr>
          <w:p>
            <w:r/>
            <w:r>
              <w:rPr>
                <w:rFonts w:ascii="맑은 고딕" w:hAnsi="맑은 고딕" w:eastAsia="맑은 고딕" w:cs="맑은 고딕"/>
                <w:b w:val="0"/>
                <w:sz w:val="19"/>
              </w:rPr>
              <w:t>~338</w:t>
            </w:r>
          </w:p>
        </w:tc>
      </w:tr>
    </w:tbl>
    <w:p/>
    <w:p>
      <w:pPr>
        <w:spacing w:after="120"/>
      </w:pPr>
      <w:r>
        <w:rPr>
          <w:rFonts w:ascii="맑은 고딕" w:hAnsi="맑은 고딕" w:eastAsia="맑은 고딕" w:cs="맑은 고딕"/>
          <w:sz w:val="21"/>
        </w:rPr>
        <w:t>GE Digital은 Predix 플랫폼 기반 예지보전 시스템을 통해 비계획적 엔진 탈거(Unscheduled Engine Removal)를 유의미하게 줄였다고 자체 보고하고 있다 [3]. 다만 이는 GE 자사의 마케팅 자료에 기반한 것이므로 독립적인 학술 검증이 필요하다는 점을 명시한다. 항공 업계 전문 매체들은 비계획적 엔진 정비 한 건당 수백만 달러 수준의 비용이 발생한다고 추산하며, 예지보전의 경제적 효과는 광범위하게 인정된다.</w:t>
      </w:r>
    </w:p>
    <w:p>
      <w:pPr>
        <w:spacing w:before="240" w:after="120"/>
      </w:pPr>
      <w:r>
        <w:rPr>
          <w:rFonts w:ascii="맑은 고딕" w:hAnsi="맑은 고딕" w:eastAsia="맑은 고딕" w:cs="맑은 고딕"/>
          <w:b/>
          <w:color w:val="1F497D"/>
          <w:sz w:val="32"/>
        </w:rPr>
        <w:t>4. 사례 2: Bosch 생산 라인 불량 검출</w:t>
      </w:r>
    </w:p>
    <w:p>
      <w:pPr>
        <w:spacing w:before="240" w:after="120"/>
      </w:pPr>
      <w:r>
        <w:rPr>
          <w:rFonts w:ascii="맑은 고딕" w:hAnsi="맑은 고딕" w:eastAsia="맑은 고딕" w:cs="맑은 고딕"/>
          <w:b/>
          <w:color w:val="2E74B5"/>
          <w:sz w:val="24"/>
        </w:rPr>
        <w:t>— XGBoost 기반 이진 분류 (Binary Classification)</w:t>
      </w:r>
    </w:p>
    <w:p>
      <w:pPr>
        <w:spacing w:before="240" w:after="120"/>
      </w:pPr>
      <w:r>
        <w:rPr>
          <w:rFonts w:ascii="맑은 고딕" w:hAnsi="맑은 고딕" w:eastAsia="맑은 고딕" w:cs="맑은 고딕"/>
          <w:b/>
          <w:color w:val="2E74B5"/>
          <w:sz w:val="26"/>
        </w:rPr>
        <w:t>4.1 배경과 문제 정의</w:t>
      </w:r>
    </w:p>
    <w:p>
      <w:pPr>
        <w:spacing w:after="120"/>
      </w:pPr>
      <w:r>
        <w:rPr>
          <w:rFonts w:ascii="맑은 고딕" w:hAnsi="맑은 고딕" w:eastAsia="맑은 고딕" w:cs="맑은 고딕"/>
          <w:sz w:val="21"/>
        </w:rPr>
        <w:t>독일의 Bosch는 세계 최대 자동차 부품 공급업체 중 하나로, 연간 수억 개의 부품을 생산한다. 기존의 방법은 각 측정값이 허용 오차 범위 내에 있는지만 확인했는데, 변수들 간의 복잡한 상호작용을 무시하는 것이었다. 예를 들어 "변수 A는 정상이고 변수 B도 정상이지만, A와 B의 특정 조합은 불량을 유발한다"는 패턴은 기존 방식으로 잡아낼 수 없었다.</w:t>
      </w:r>
    </w:p>
    <w:p>
      <w:pPr>
        <w:spacing w:before="240" w:after="120"/>
      </w:pPr>
      <w:r>
        <w:rPr>
          <w:rFonts w:ascii="맑은 고딕" w:hAnsi="맑은 고딕" w:eastAsia="맑은 고딕" w:cs="맑은 고딕"/>
          <w:b/>
          <w:color w:val="2E74B5"/>
          <w:sz w:val="26"/>
        </w:rPr>
        <w:t>4.2 데이터: Bosch 생산 라인 성능 데이터셋 (Kaggle, 2016)</w:t>
      </w:r>
    </w:p>
    <w:tbl>
      <w:tblPr>
        <w:tblStyle w:val="TableGrid"/>
        <w:tblW w:type="auto" w:w="0"/>
        <w:tblLook w:firstColumn="1" w:firstRow="1" w:lastColumn="0" w:lastRow="0" w:noHBand="0" w:noVBand="1" w:val="04A0"/>
      </w:tblPr>
      <w:tblGrid>
        <w:gridCol w:w="4252"/>
        <w:gridCol w:w="4252"/>
      </w:tblGrid>
      <w:tr>
        <w:tc>
          <w:tcPr>
            <w:tcW w:type="dxa" w:w="4252"/>
          </w:tcPr>
          <w:p/>
        </w:tc>
        <w:tc>
          <w:tcPr>
            <w:tcW w:type="dxa" w:w="4252"/>
          </w:tcPr>
          <w:p/>
        </w:tc>
      </w:tr>
      <w:tr>
        <w:tc>
          <w:tcPr>
            <w:tcW w:type="dxa" w:w="4252"/>
            <w:shd w:fill="D9E1F2" w:color="auto" w:val="clear"/>
          </w:tcPr>
          <w:p>
            <w:r/>
            <w:r>
              <w:rPr>
                <w:rFonts w:ascii="맑은 고딕" w:hAnsi="맑은 고딕" w:eastAsia="맑은 고딕" w:cs="맑은 고딕"/>
                <w:b/>
                <w:sz w:val="19"/>
              </w:rPr>
              <w:t>항목</w:t>
            </w:r>
          </w:p>
        </w:tc>
        <w:tc>
          <w:tcPr>
            <w:tcW w:type="dxa" w:w="4252"/>
            <w:shd w:fill="D9E1F2" w:color="auto" w:val="clear"/>
          </w:tcPr>
          <w:p>
            <w:r/>
            <w:r>
              <w:rPr>
                <w:rFonts w:ascii="맑은 고딕" w:hAnsi="맑은 고딕" w:eastAsia="맑은 고딕" w:cs="맑은 고딕"/>
                <w:b/>
                <w:sz w:val="19"/>
              </w:rPr>
              <w:t>내용</w:t>
            </w:r>
          </w:p>
        </w:tc>
      </w:tr>
      <w:tr>
        <w:tc>
          <w:tcPr>
            <w:tcW w:type="dxa" w:w="4252"/>
          </w:tcPr>
          <w:p>
            <w:r/>
            <w:r>
              <w:rPr>
                <w:rFonts w:ascii="맑은 고딕" w:hAnsi="맑은 고딕" w:eastAsia="맑은 고딕" w:cs="맑은 고딕"/>
                <w:b w:val="0"/>
                <w:sz w:val="19"/>
              </w:rPr>
              <w:t>훈련 샘플 수</w:t>
            </w:r>
          </w:p>
        </w:tc>
        <w:tc>
          <w:tcPr>
            <w:tcW w:type="dxa" w:w="4252"/>
          </w:tcPr>
          <w:p>
            <w:r/>
            <w:r>
              <w:rPr>
                <w:rFonts w:ascii="맑은 고딕" w:hAnsi="맑은 고딕" w:eastAsia="맑은 고딕" w:cs="맑은 고딕"/>
                <w:b w:val="0"/>
                <w:sz w:val="19"/>
              </w:rPr>
              <w:t>약 1,183,747개 (부품 수)</w:t>
            </w:r>
          </w:p>
        </w:tc>
      </w:tr>
      <w:tr>
        <w:tc>
          <w:tcPr>
            <w:tcW w:type="dxa" w:w="4252"/>
          </w:tcPr>
          <w:p>
            <w:r/>
            <w:r>
              <w:rPr>
                <w:rFonts w:ascii="맑은 고딕" w:hAnsi="맑은 고딕" w:eastAsia="맑은 고딕" w:cs="맑은 고딕"/>
                <w:b w:val="0"/>
                <w:sz w:val="19"/>
              </w:rPr>
              <w:t>변수(측정값) 수</w:t>
            </w:r>
          </w:p>
        </w:tc>
        <w:tc>
          <w:tcPr>
            <w:tcW w:type="dxa" w:w="4252"/>
          </w:tcPr>
          <w:p>
            <w:r/>
            <w:r>
              <w:rPr>
                <w:rFonts w:ascii="맑은 고딕" w:hAnsi="맑은 고딕" w:eastAsia="맑은 고딕" w:cs="맑은 고딕"/>
                <w:b w:val="0"/>
                <w:sz w:val="19"/>
              </w:rPr>
              <w:t>수치형 968개, 범주형 2,140개, 날짜형 1,156개 ≈ 총 4,264개</w:t>
            </w:r>
          </w:p>
        </w:tc>
      </w:tr>
      <w:tr>
        <w:tc>
          <w:tcPr>
            <w:tcW w:type="dxa" w:w="4252"/>
          </w:tcPr>
          <w:p>
            <w:r/>
            <w:r>
              <w:rPr>
                <w:rFonts w:ascii="맑은 고딕" w:hAnsi="맑은 고딕" w:eastAsia="맑은 고딕" w:cs="맑은 고딕"/>
                <w:b w:val="0"/>
                <w:sz w:val="19"/>
              </w:rPr>
              <w:t>레이블</w:t>
            </w:r>
          </w:p>
        </w:tc>
        <w:tc>
          <w:tcPr>
            <w:tcW w:type="dxa" w:w="4252"/>
          </w:tcPr>
          <w:p>
            <w:r/>
            <w:r>
              <w:rPr>
                <w:rFonts w:ascii="맑은 고딕" w:hAnsi="맑은 고딕" w:eastAsia="맑은 고딕" w:cs="맑은 고딕"/>
                <w:b w:val="0"/>
                <w:sz w:val="19"/>
              </w:rPr>
              <w:t>정상(0) / 불량(1) 이진 분류</w:t>
            </w:r>
          </w:p>
        </w:tc>
      </w:tr>
      <w:tr>
        <w:tc>
          <w:tcPr>
            <w:tcW w:type="dxa" w:w="4252"/>
          </w:tcPr>
          <w:p>
            <w:r/>
            <w:r>
              <w:rPr>
                <w:rFonts w:ascii="맑은 고딕" w:hAnsi="맑은 고딕" w:eastAsia="맑은 고딕" w:cs="맑은 고딕"/>
                <w:b w:val="0"/>
                <w:sz w:val="19"/>
              </w:rPr>
              <w:t>불량률</w:t>
            </w:r>
          </w:p>
        </w:tc>
        <w:tc>
          <w:tcPr>
            <w:tcW w:type="dxa" w:w="4252"/>
          </w:tcPr>
          <w:p>
            <w:r/>
            <w:r>
              <w:rPr>
                <w:rFonts w:ascii="맑은 고딕" w:hAnsi="맑은 고딕" w:eastAsia="맑은 고딕" w:cs="맑은 고딕"/>
                <w:b w:val="0"/>
                <w:sz w:val="19"/>
              </w:rPr>
              <w:t>약 0.58% — 극단적 클래스 불균형</w:t>
            </w:r>
          </w:p>
        </w:tc>
      </w:tr>
      <w:tr>
        <w:tc>
          <w:tcPr>
            <w:tcW w:type="dxa" w:w="4252"/>
          </w:tcPr>
          <w:p>
            <w:r/>
            <w:r>
              <w:rPr>
                <w:rFonts w:ascii="맑은 고딕" w:hAnsi="맑은 고딕" w:eastAsia="맑은 고딕" w:cs="맑은 고딕"/>
                <w:b w:val="0"/>
                <w:sz w:val="19"/>
              </w:rPr>
              <w:t>특이사항</w:t>
            </w:r>
          </w:p>
        </w:tc>
        <w:tc>
          <w:tcPr>
            <w:tcW w:type="dxa" w:w="4252"/>
          </w:tcPr>
          <w:p>
            <w:r/>
            <w:r>
              <w:rPr>
                <w:rFonts w:ascii="맑은 고딕" w:hAnsi="맑은 고딕" w:eastAsia="맑은 고딕" w:cs="맑은 고딕"/>
                <w:b w:val="0"/>
                <w:sz w:val="19"/>
              </w:rPr>
              <w:t>변수명 모두 익명화 — 도메인 지식 적용 불가</w:t>
            </w:r>
          </w:p>
        </w:tc>
      </w:tr>
    </w:tbl>
    <w:p/>
    <w:p>
      <w:pPr>
        <w:spacing w:after="120"/>
      </w:pPr>
      <w:r>
        <w:rPr>
          <w:rFonts w:ascii="맑은 고딕" w:hAnsi="맑은 고딕" w:eastAsia="맑은 고딕" w:cs="맑은 고딕"/>
          <w:sz w:val="21"/>
        </w:rPr>
        <w:t>가장 큰 도전은 클래스 불균형 문제였다. 전체 부품의 0.58%만 불량이기 때문에 모든 부품을 "정상"이라고 예측하는 단순 모델도 99.42%의 정확도를 보인다. 따라서 단순 정확도(Accuracy)는 의미 없는 지표이며, MCC(Matthews Correlation Coefficient)를 사용해야 했다.</w:t>
      </w:r>
    </w:p>
    <w:p>
      <w:pPr>
        <w:spacing w:before="240" w:after="120"/>
      </w:pPr>
      <w:r>
        <w:rPr>
          <w:rFonts w:ascii="맑은 고딕" w:hAnsi="맑은 고딕" w:eastAsia="맑은 고딕" w:cs="맑은 고딕"/>
          <w:b/>
          <w:color w:val="2E74B5"/>
          <w:sz w:val="26"/>
        </w:rPr>
        <w:t>4.3 모델: XGBoost와 특성 공학</w:t>
      </w:r>
    </w:p>
    <w:p>
      <w:pPr>
        <w:pStyle w:val="ListBullet"/>
        <w:spacing w:after="60"/>
        <w:ind w:left="283"/>
      </w:pPr>
      <w:r>
        <w:rPr>
          <w:rFonts w:ascii="맑은 고딕" w:hAnsi="맑은 고딕" w:eastAsia="맑은 고딕" w:cs="맑은 고딕"/>
          <w:sz w:val="20"/>
        </w:rPr>
        <w:t>특성 공학: 결측값 자체를 정보로 활용 (어떤 스테이션을 통과했는지)</w:t>
      </w:r>
    </w:p>
    <w:p>
      <w:pPr>
        <w:pStyle w:val="ListBullet"/>
        <w:spacing w:after="60"/>
        <w:ind w:left="283"/>
      </w:pPr>
      <w:r>
        <w:rPr>
          <w:rFonts w:ascii="맑은 고딕" w:hAnsi="맑은 고딕" w:eastAsia="맑은 고딕" w:cs="맑은 고딕"/>
          <w:sz w:val="20"/>
        </w:rPr>
        <w:t>변수 중요도 분석: 4,264개 → 상위 100~200개 변수 선택</w:t>
      </w:r>
    </w:p>
    <w:p>
      <w:pPr>
        <w:pStyle w:val="ListBullet"/>
        <w:spacing w:after="60"/>
        <w:ind w:left="283"/>
      </w:pPr>
      <w:r>
        <w:rPr>
          <w:rFonts w:ascii="맑은 고딕" w:hAnsi="맑은 고딕" w:eastAsia="맑은 고딕" w:cs="맑은 고딕"/>
          <w:sz w:val="20"/>
        </w:rPr>
        <w:t>클래스 불균형 처리: scale_pos_weight = (정상 수) / (불량 수) 파라미터 적용</w:t>
      </w:r>
    </w:p>
    <w:p>
      <w:pPr>
        <w:pStyle w:val="ListBullet"/>
        <w:spacing w:after="60"/>
        <w:ind w:left="283"/>
      </w:pPr>
      <w:r>
        <w:rPr>
          <w:rFonts w:ascii="맑은 고딕" w:hAnsi="맑은 고딕" w:eastAsia="맑은 고딕" w:cs="맑은 고딕"/>
          <w:sz w:val="20"/>
        </w:rPr>
        <w:t>교차 검증: 10-fold Stratified Cross-Validation</w:t>
      </w:r>
    </w:p>
    <w:p>
      <w:pPr>
        <w:pStyle w:val="ListBullet"/>
        <w:spacing w:after="60"/>
        <w:ind w:left="283"/>
      </w:pPr>
      <w:r>
        <w:rPr>
          <w:rFonts w:ascii="맑은 고딕" w:hAnsi="맑은 고딕" w:eastAsia="맑은 고딕" w:cs="맑은 고딕"/>
          <w:sz w:val="20"/>
        </w:rPr>
        <w:t>앙상블: 여러 XGBoost 모델의 예측 확률을 평균</w:t>
      </w:r>
    </w:p>
    <w:p>
      <w:pPr>
        <w:spacing w:before="240" w:after="120"/>
      </w:pPr>
      <w:r>
        <w:rPr>
          <w:rFonts w:ascii="맑은 고딕" w:hAnsi="맑은 고딕" w:eastAsia="맑은 고딕" w:cs="맑은 고딕"/>
          <w:b/>
          <w:color w:val="2E74B5"/>
          <w:sz w:val="26"/>
        </w:rPr>
        <w:t>4.4 성과</w:t>
      </w:r>
    </w:p>
    <w:p>
      <w:pPr>
        <w:spacing w:after="120"/>
      </w:pPr>
      <w:r>
        <w:rPr>
          <w:rFonts w:ascii="맑은 고딕" w:hAnsi="맑은 고딕" w:eastAsia="맑은 고딕" w:cs="맑은 고딕"/>
          <w:sz w:val="21"/>
        </w:rPr>
        <w:t>경진대회 최상위 솔루션의 테스트 MCC 점수는 약 0.44~0.47 수준이었다. MCC는 -1(완전히 틀림)에서 +1(완전히 맞음), 0(무작위 예측)의 범위를 가지므로, 0.44는 심각한 클래스 불균형 속에서 상당히 높은 성과다 [4].</w:t>
      </w:r>
    </w:p>
    <w:p>
      <w:pPr>
        <w:spacing w:after="120"/>
      </w:pPr>
      <w:r>
        <w:rPr>
          <w:rFonts w:ascii="맑은 고딕" w:hAnsi="맑은 고딕" w:eastAsia="맑은 고딕" w:cs="맑은 고딕"/>
          <w:sz w:val="21"/>
        </w:rPr>
        <w:t>또한 XGBoost의 설명 가능성(Explainability)은 중요한 실용적 이점이다. 변수 중요도 분석을 통해 특정 라인-스테이션-피처 조합(예: L3_S36_F3939 형태의 코드)이 불량 예측에 가장 중요한 변수임을 파악할 수 있다. 단, Bosch 공개 데이터셋은 완전히 익명화되어 있어 해당 변수가 실제로 어떤 물리량인지는 Bosch 내부 매핑 없이는 알 수 없다.</w:t>
      </w:r>
    </w:p>
    <w:p>
      <w:pPr>
        <w:spacing w:before="240" w:after="120"/>
      </w:pPr>
      <w:r>
        <w:rPr>
          <w:rFonts w:ascii="맑은 고딕" w:hAnsi="맑은 고딕" w:eastAsia="맑은 고딕" w:cs="맑은 고딕"/>
          <w:b/>
          <w:color w:val="1F497D"/>
          <w:sz w:val="32"/>
        </w:rPr>
        <w:t>5. 사례 3: 반도체 웨이퍼 결함 패턴 분류</w:t>
      </w:r>
    </w:p>
    <w:p>
      <w:pPr>
        <w:spacing w:before="240" w:after="120"/>
      </w:pPr>
      <w:r>
        <w:rPr>
          <w:rFonts w:ascii="맑은 고딕" w:hAnsi="맑은 고딕" w:eastAsia="맑은 고딕" w:cs="맑은 고딕"/>
          <w:b/>
          <w:color w:val="2E74B5"/>
          <w:sz w:val="24"/>
        </w:rPr>
        <w:t>— CNN + GAN을 활용한 수율 향상</w:t>
      </w:r>
    </w:p>
    <w:p>
      <w:pPr>
        <w:spacing w:before="240" w:after="120"/>
      </w:pPr>
      <w:r>
        <w:rPr>
          <w:rFonts w:ascii="맑은 고딕" w:hAnsi="맑은 고딕" w:eastAsia="맑은 고딕" w:cs="맑은 고딕"/>
          <w:b/>
          <w:color w:val="2E74B5"/>
          <w:sz w:val="26"/>
        </w:rPr>
        <w:t>5.1 배경과 문제 정의</w:t>
      </w:r>
    </w:p>
    <w:p>
      <w:pPr>
        <w:spacing w:after="120"/>
      </w:pPr>
      <w:r>
        <w:rPr>
          <w:rFonts w:ascii="맑은 고딕" w:hAnsi="맑은 고딕" w:eastAsia="맑은 고딕" w:cs="맑은 고딕"/>
          <w:sz w:val="21"/>
        </w:rPr>
        <w:t>반도체 생산은 현존하는 제조 공정 중 가장 복잡한 것 중 하나다. 실리콘 웨이퍼 한 장에 수천 개의 칩을 새기기 위해 300단계 이상의 공정(증착, 식각, 노광, 세정 등)을 거치며, 이 과정에서 발생하는 결함은 칩을 사용 불가능하게 만든다.</w:t>
      </w:r>
    </w:p>
    <w:p>
      <w:pPr>
        <w:spacing w:after="120"/>
      </w:pPr>
      <w:r>
        <w:rPr>
          <w:rFonts w:ascii="맑은 고딕" w:hAnsi="맑은 고딕" w:eastAsia="맑은 고딕" w:cs="맑은 고딕"/>
          <w:sz w:val="21"/>
        </w:rPr>
        <w:t>웨이퍼 빈 맵(WBM, Wafer Bin Map)은 각 칩 위치의 양불 여부를 점으로 표시한 지도다. 불량 칩들이 특정 패턴을 이루면, 그 패턴의 형태가 어떤 공정에서 문제가 생겼는지를 나타낸다. 기존에는 숙련된 엔지니어가 WBM을 육안으로 검토하여 결함 패턴을 분류했는데, 하루에 수백~수천 장의 웨이퍼를 처리해야 하는 현실에서 병목이 되었다.</w:t>
      </w:r>
    </w:p>
    <w:p>
      <w:pPr>
        <w:spacing w:before="240" w:after="120"/>
      </w:pPr>
      <w:r>
        <w:rPr>
          <w:rFonts w:ascii="맑은 고딕" w:hAnsi="맑은 고딕" w:eastAsia="맑은 고딕" w:cs="맑은 고딕"/>
          <w:b/>
          <w:color w:val="2E74B5"/>
          <w:sz w:val="26"/>
        </w:rPr>
        <w:t>5.2 데이터: WM-811K 데이터셋</w:t>
      </w:r>
    </w:p>
    <w:p>
      <w:pPr>
        <w:spacing w:after="120"/>
      </w:pPr>
      <w:r>
        <w:rPr>
          <w:rFonts w:ascii="맑은 고딕" w:hAnsi="맑은 고딕" w:eastAsia="맑은 고딕" w:cs="맑은 고딕"/>
          <w:sz w:val="21"/>
        </w:rPr>
        <w:t>Wu et al.(2015) [5]이 공개한 WM-811K 데이터셋은 실제 반도체 공장에서 18개월간 수집된 811,457장의 웨이퍼 빈 맵을 포함하며, 반도체 결함 분류 연구의 표준 벤치마크로 자리 잡았다.</w:t>
      </w:r>
    </w:p>
    <w:tbl>
      <w:tblPr>
        <w:tblStyle w:val="TableGrid"/>
        <w:tblW w:type="auto" w:w="0"/>
        <w:tblLook w:firstColumn="1" w:firstRow="1" w:lastColumn="0" w:lastRow="0" w:noHBand="0" w:noVBand="1" w:val="04A0"/>
      </w:tblPr>
      <w:tblGrid>
        <w:gridCol w:w="2835"/>
        <w:gridCol w:w="2835"/>
        <w:gridCol w:w="2835"/>
      </w:tblGrid>
      <w:tr>
        <w:tc>
          <w:tcPr>
            <w:tcW w:type="dxa" w:w="2835"/>
          </w:tcPr>
          <w:p/>
        </w:tc>
        <w:tc>
          <w:tcPr>
            <w:tcW w:type="dxa" w:w="2835"/>
          </w:tcPr>
          <w:p/>
        </w:tc>
        <w:tc>
          <w:tcPr>
            <w:tcW w:type="dxa" w:w="2835"/>
          </w:tcPr>
          <w:p/>
        </w:tc>
      </w:tr>
      <w:tr>
        <w:tc>
          <w:tcPr>
            <w:tcW w:type="dxa" w:w="2835"/>
            <w:shd w:fill="D9E1F2" w:color="auto" w:val="clear"/>
          </w:tcPr>
          <w:p>
            <w:r/>
            <w:r>
              <w:rPr>
                <w:rFonts w:ascii="맑은 고딕" w:hAnsi="맑은 고딕" w:eastAsia="맑은 고딕" w:cs="맑은 고딕"/>
                <w:b/>
                <w:sz w:val="19"/>
              </w:rPr>
              <w:t>결함 패턴</w:t>
            </w:r>
          </w:p>
        </w:tc>
        <w:tc>
          <w:tcPr>
            <w:tcW w:type="dxa" w:w="2835"/>
            <w:shd w:fill="D9E1F2" w:color="auto" w:val="clear"/>
          </w:tcPr>
          <w:p>
            <w:r/>
            <w:r>
              <w:rPr>
                <w:rFonts w:ascii="맑은 고딕" w:hAnsi="맑은 고딕" w:eastAsia="맑은 고딕" w:cs="맑은 고딕"/>
                <w:b/>
                <w:sz w:val="19"/>
              </w:rPr>
              <w:t>설명</w:t>
            </w:r>
          </w:p>
        </w:tc>
        <w:tc>
          <w:tcPr>
            <w:tcW w:type="dxa" w:w="2835"/>
            <w:shd w:fill="D9E1F2" w:color="auto" w:val="clear"/>
          </w:tcPr>
          <w:p>
            <w:r/>
            <w:r>
              <w:rPr>
                <w:rFonts w:ascii="맑은 고딕" w:hAnsi="맑은 고딕" w:eastAsia="맑은 고딕" w:cs="맑은 고딕"/>
                <w:b/>
                <w:sz w:val="19"/>
              </w:rPr>
              <w:t>대표 원인</w:t>
            </w:r>
          </w:p>
        </w:tc>
      </w:tr>
      <w:tr>
        <w:tc>
          <w:tcPr>
            <w:tcW w:type="dxa" w:w="2835"/>
          </w:tcPr>
          <w:p>
            <w:r/>
            <w:r>
              <w:rPr>
                <w:rFonts w:ascii="맑은 고딕" w:hAnsi="맑은 고딕" w:eastAsia="맑은 고딕" w:cs="맑은 고딕"/>
                <w:b w:val="0"/>
                <w:sz w:val="19"/>
              </w:rPr>
              <w:t>Center</w:t>
            </w:r>
          </w:p>
        </w:tc>
        <w:tc>
          <w:tcPr>
            <w:tcW w:type="dxa" w:w="2835"/>
          </w:tcPr>
          <w:p>
            <w:r/>
            <w:r>
              <w:rPr>
                <w:rFonts w:ascii="맑은 고딕" w:hAnsi="맑은 고딕" w:eastAsia="맑은 고딕" w:cs="맑은 고딕"/>
                <w:b w:val="0"/>
                <w:sz w:val="19"/>
              </w:rPr>
              <w:t>웨이퍼 중심부 집중 불량</w:t>
            </w:r>
          </w:p>
        </w:tc>
        <w:tc>
          <w:tcPr>
            <w:tcW w:type="dxa" w:w="2835"/>
          </w:tcPr>
          <w:p>
            <w:r/>
            <w:r>
              <w:rPr>
                <w:rFonts w:ascii="맑은 고딕" w:hAnsi="맑은 고딕" w:eastAsia="맑은 고딕" w:cs="맑은 고딕"/>
                <w:b w:val="0"/>
                <w:sz w:val="19"/>
              </w:rPr>
              <w:t>CMP 과연마</w:t>
            </w:r>
          </w:p>
        </w:tc>
      </w:tr>
      <w:tr>
        <w:tc>
          <w:tcPr>
            <w:tcW w:type="dxa" w:w="2835"/>
          </w:tcPr>
          <w:p>
            <w:r/>
            <w:r>
              <w:rPr>
                <w:rFonts w:ascii="맑은 고딕" w:hAnsi="맑은 고딕" w:eastAsia="맑은 고딕" w:cs="맑은 고딕"/>
                <w:b w:val="0"/>
                <w:sz w:val="19"/>
              </w:rPr>
              <w:t>Donut</w:t>
            </w:r>
          </w:p>
        </w:tc>
        <w:tc>
          <w:tcPr>
            <w:tcW w:type="dxa" w:w="2835"/>
          </w:tcPr>
          <w:p>
            <w:r/>
            <w:r>
              <w:rPr>
                <w:rFonts w:ascii="맑은 고딕" w:hAnsi="맑은 고딕" w:eastAsia="맑은 고딕" w:cs="맑은 고딕"/>
                <w:b w:val="0"/>
                <w:sz w:val="19"/>
              </w:rPr>
              <w:t>가운데가 비어 있는 도넛 형태</w:t>
            </w:r>
          </w:p>
        </w:tc>
        <w:tc>
          <w:tcPr>
            <w:tcW w:type="dxa" w:w="2835"/>
          </w:tcPr>
          <w:p>
            <w:r/>
            <w:r>
              <w:rPr>
                <w:rFonts w:ascii="맑은 고딕" w:hAnsi="맑은 고딕" w:eastAsia="맑은 고딕" w:cs="맑은 고딕"/>
                <w:b w:val="0"/>
                <w:sz w:val="19"/>
              </w:rPr>
              <w:t>스핀 코팅 불균일</w:t>
            </w:r>
          </w:p>
        </w:tc>
      </w:tr>
      <w:tr>
        <w:tc>
          <w:tcPr>
            <w:tcW w:type="dxa" w:w="2835"/>
          </w:tcPr>
          <w:p>
            <w:r/>
            <w:r>
              <w:rPr>
                <w:rFonts w:ascii="맑은 고딕" w:hAnsi="맑은 고딕" w:eastAsia="맑은 고딕" w:cs="맑은 고딕"/>
                <w:b w:val="0"/>
                <w:sz w:val="19"/>
              </w:rPr>
              <w:t>Edge-Ring</w:t>
            </w:r>
          </w:p>
        </w:tc>
        <w:tc>
          <w:tcPr>
            <w:tcW w:type="dxa" w:w="2835"/>
          </w:tcPr>
          <w:p>
            <w:r/>
            <w:r>
              <w:rPr>
                <w:rFonts w:ascii="맑은 고딕" w:hAnsi="맑은 고딕" w:eastAsia="맑은 고딕" w:cs="맑은 고딕"/>
                <w:b w:val="0"/>
                <w:sz w:val="19"/>
              </w:rPr>
              <w:t>가장자리 원형 패턴</w:t>
            </w:r>
          </w:p>
        </w:tc>
        <w:tc>
          <w:tcPr>
            <w:tcW w:type="dxa" w:w="2835"/>
          </w:tcPr>
          <w:p>
            <w:r/>
            <w:r>
              <w:rPr>
                <w:rFonts w:ascii="맑은 고딕" w:hAnsi="맑은 고딕" w:eastAsia="맑은 고딕" w:cs="맑은 고딕"/>
                <w:b w:val="0"/>
                <w:sz w:val="19"/>
              </w:rPr>
              <w:t>온도 불균일, 테두리 효과</w:t>
            </w:r>
          </w:p>
        </w:tc>
      </w:tr>
      <w:tr>
        <w:tc>
          <w:tcPr>
            <w:tcW w:type="dxa" w:w="2835"/>
          </w:tcPr>
          <w:p>
            <w:r/>
            <w:r>
              <w:rPr>
                <w:rFonts w:ascii="맑은 고딕" w:hAnsi="맑은 고딕" w:eastAsia="맑은 고딕" w:cs="맑은 고딕"/>
                <w:b w:val="0"/>
                <w:sz w:val="19"/>
              </w:rPr>
              <w:t>Edge-Loc</w:t>
            </w:r>
          </w:p>
        </w:tc>
        <w:tc>
          <w:tcPr>
            <w:tcW w:type="dxa" w:w="2835"/>
          </w:tcPr>
          <w:p>
            <w:r/>
            <w:r>
              <w:rPr>
                <w:rFonts w:ascii="맑은 고딕" w:hAnsi="맑은 고딕" w:eastAsia="맑은 고딕" w:cs="맑은 고딕"/>
                <w:b w:val="0"/>
                <w:sz w:val="19"/>
              </w:rPr>
              <w:t>국소 가장자리 패턴</w:t>
            </w:r>
          </w:p>
        </w:tc>
        <w:tc>
          <w:tcPr>
            <w:tcW w:type="dxa" w:w="2835"/>
          </w:tcPr>
          <w:p>
            <w:r/>
            <w:r>
              <w:rPr>
                <w:rFonts w:ascii="맑은 고딕" w:hAnsi="맑은 고딕" w:eastAsia="맑은 고딕" w:cs="맑은 고딕"/>
                <w:b w:val="0"/>
                <w:sz w:val="19"/>
              </w:rPr>
              <w:t>기계적 충격</w:t>
            </w:r>
          </w:p>
        </w:tc>
      </w:tr>
      <w:tr>
        <w:tc>
          <w:tcPr>
            <w:tcW w:type="dxa" w:w="2835"/>
          </w:tcPr>
          <w:p>
            <w:r/>
            <w:r>
              <w:rPr>
                <w:rFonts w:ascii="맑은 고딕" w:hAnsi="맑은 고딕" w:eastAsia="맑은 고딕" w:cs="맑은 고딕"/>
                <w:b w:val="0"/>
                <w:sz w:val="19"/>
              </w:rPr>
              <w:t>Loc</w:t>
            </w:r>
          </w:p>
        </w:tc>
        <w:tc>
          <w:tcPr>
            <w:tcW w:type="dxa" w:w="2835"/>
          </w:tcPr>
          <w:p>
            <w:r/>
            <w:r>
              <w:rPr>
                <w:rFonts w:ascii="맑은 고딕" w:hAnsi="맑은 고딕" w:eastAsia="맑은 고딕" w:cs="맑은 고딕"/>
                <w:b w:val="0"/>
                <w:sz w:val="19"/>
              </w:rPr>
              <w:t>국소 집중 패턴</w:t>
            </w:r>
          </w:p>
        </w:tc>
        <w:tc>
          <w:tcPr>
            <w:tcW w:type="dxa" w:w="2835"/>
          </w:tcPr>
          <w:p>
            <w:r/>
            <w:r>
              <w:rPr>
                <w:rFonts w:ascii="맑은 고딕" w:hAnsi="맑은 고딕" w:eastAsia="맑은 고딕" w:cs="맑은 고딕"/>
                <w:b w:val="0"/>
                <w:sz w:val="19"/>
              </w:rPr>
              <w:t>입자 오염</w:t>
            </w:r>
          </w:p>
        </w:tc>
      </w:tr>
      <w:tr>
        <w:tc>
          <w:tcPr>
            <w:tcW w:type="dxa" w:w="2835"/>
          </w:tcPr>
          <w:p>
            <w:r/>
            <w:r>
              <w:rPr>
                <w:rFonts w:ascii="맑은 고딕" w:hAnsi="맑은 고딕" w:eastAsia="맑은 고딕" w:cs="맑은 고딕"/>
                <w:b w:val="0"/>
                <w:sz w:val="19"/>
              </w:rPr>
              <w:t>Near-full</w:t>
            </w:r>
          </w:p>
        </w:tc>
        <w:tc>
          <w:tcPr>
            <w:tcW w:type="dxa" w:w="2835"/>
          </w:tcPr>
          <w:p>
            <w:r/>
            <w:r>
              <w:rPr>
                <w:rFonts w:ascii="맑은 고딕" w:hAnsi="맑은 고딕" w:eastAsia="맑은 고딕" w:cs="맑은 고딕"/>
                <w:b w:val="0"/>
                <w:sz w:val="19"/>
              </w:rPr>
              <w:t>전체면에 가까운 불량</w:t>
            </w:r>
          </w:p>
        </w:tc>
        <w:tc>
          <w:tcPr>
            <w:tcW w:type="dxa" w:w="2835"/>
          </w:tcPr>
          <w:p>
            <w:r/>
            <w:r>
              <w:rPr>
                <w:rFonts w:ascii="맑은 고딕" w:hAnsi="맑은 고딕" w:eastAsia="맑은 고딕" w:cs="맑은 고딕"/>
                <w:b w:val="0"/>
                <w:sz w:val="19"/>
              </w:rPr>
              <w:t>공정 오염 또는 장비 고장</w:t>
            </w:r>
          </w:p>
        </w:tc>
      </w:tr>
      <w:tr>
        <w:tc>
          <w:tcPr>
            <w:tcW w:type="dxa" w:w="2835"/>
          </w:tcPr>
          <w:p>
            <w:r/>
            <w:r>
              <w:rPr>
                <w:rFonts w:ascii="맑은 고딕" w:hAnsi="맑은 고딕" w:eastAsia="맑은 고딕" w:cs="맑은 고딕"/>
                <w:b w:val="0"/>
                <w:sz w:val="19"/>
              </w:rPr>
              <w:t>Random</w:t>
            </w:r>
          </w:p>
        </w:tc>
        <w:tc>
          <w:tcPr>
            <w:tcW w:type="dxa" w:w="2835"/>
          </w:tcPr>
          <w:p>
            <w:r/>
            <w:r>
              <w:rPr>
                <w:rFonts w:ascii="맑은 고딕" w:hAnsi="맑은 고딕" w:eastAsia="맑은 고딕" w:cs="맑은 고딕"/>
                <w:b w:val="0"/>
                <w:sz w:val="19"/>
              </w:rPr>
              <w:t>무작위 분포</w:t>
            </w:r>
          </w:p>
        </w:tc>
        <w:tc>
          <w:tcPr>
            <w:tcW w:type="dxa" w:w="2835"/>
          </w:tcPr>
          <w:p>
            <w:r/>
            <w:r>
              <w:rPr>
                <w:rFonts w:ascii="맑은 고딕" w:hAnsi="맑은 고딕" w:eastAsia="맑은 고딕" w:cs="맑은 고딕"/>
                <w:b w:val="0"/>
                <w:sz w:val="19"/>
              </w:rPr>
              <w:t>체계적 원인 없음</w:t>
            </w:r>
          </w:p>
        </w:tc>
      </w:tr>
      <w:tr>
        <w:tc>
          <w:tcPr>
            <w:tcW w:type="dxa" w:w="2835"/>
          </w:tcPr>
          <w:p>
            <w:r/>
            <w:r>
              <w:rPr>
                <w:rFonts w:ascii="맑은 고딕" w:hAnsi="맑은 고딕" w:eastAsia="맑은 고딕" w:cs="맑은 고딕"/>
                <w:b w:val="0"/>
                <w:sz w:val="19"/>
              </w:rPr>
              <w:t>Scratch</w:t>
            </w:r>
          </w:p>
        </w:tc>
        <w:tc>
          <w:tcPr>
            <w:tcW w:type="dxa" w:w="2835"/>
          </w:tcPr>
          <w:p>
            <w:r/>
            <w:r>
              <w:rPr>
                <w:rFonts w:ascii="맑은 고딕" w:hAnsi="맑은 고딕" w:eastAsia="맑은 고딕" w:cs="맑은 고딕"/>
                <w:b w:val="0"/>
                <w:sz w:val="19"/>
              </w:rPr>
              <w:t>선형 긁힘 패턴</w:t>
            </w:r>
          </w:p>
        </w:tc>
        <w:tc>
          <w:tcPr>
            <w:tcW w:type="dxa" w:w="2835"/>
          </w:tcPr>
          <w:p>
            <w:r/>
            <w:r>
              <w:rPr>
                <w:rFonts w:ascii="맑은 고딕" w:hAnsi="맑은 고딕" w:eastAsia="맑은 고딕" w:cs="맑은 고딕"/>
                <w:b w:val="0"/>
                <w:sz w:val="19"/>
              </w:rPr>
              <w:t>로봇 핸들링 오류</w:t>
            </w:r>
          </w:p>
        </w:tc>
      </w:tr>
      <w:tr>
        <w:tc>
          <w:tcPr>
            <w:tcW w:type="dxa" w:w="2835"/>
          </w:tcPr>
          <w:p>
            <w:r/>
            <w:r>
              <w:rPr>
                <w:rFonts w:ascii="맑은 고딕" w:hAnsi="맑은 고딕" w:eastAsia="맑은 고딕" w:cs="맑은 고딕"/>
                <w:b w:val="0"/>
                <w:sz w:val="19"/>
              </w:rPr>
              <w:t>Normal</w:t>
            </w:r>
          </w:p>
        </w:tc>
        <w:tc>
          <w:tcPr>
            <w:tcW w:type="dxa" w:w="2835"/>
          </w:tcPr>
          <w:p>
            <w:r/>
            <w:r>
              <w:rPr>
                <w:rFonts w:ascii="맑은 고딕" w:hAnsi="맑은 고딕" w:eastAsia="맑은 고딕" w:cs="맑은 고딕"/>
                <w:b w:val="0"/>
                <w:sz w:val="19"/>
              </w:rPr>
              <w:t>정상 (불량 없음)</w:t>
            </w:r>
          </w:p>
        </w:tc>
        <w:tc>
          <w:tcPr>
            <w:tcW w:type="dxa" w:w="2835"/>
          </w:tcPr>
          <w:p>
            <w:r/>
            <w:r>
              <w:rPr>
                <w:rFonts w:ascii="맑은 고딕" w:hAnsi="맑은 고딕" w:eastAsia="맑은 고딕" w:cs="맑은 고딕"/>
                <w:b w:val="0"/>
                <w:sz w:val="19"/>
              </w:rPr>
              <w:t>—</w:t>
            </w:r>
          </w:p>
        </w:tc>
      </w:tr>
    </w:tbl>
    <w:p/>
    <w:p>
      <w:pPr>
        <w:spacing w:before="240" w:after="120"/>
      </w:pPr>
      <w:r>
        <w:rPr>
          <w:rFonts w:ascii="맑은 고딕" w:hAnsi="맑은 고딕" w:eastAsia="맑은 고딕" w:cs="맑은 고딕"/>
          <w:b/>
          <w:color w:val="2E74B5"/>
          <w:sz w:val="26"/>
        </w:rPr>
        <w:t>5.3 모델: CNN + GAN 데이터 증강</w:t>
      </w:r>
    </w:p>
    <w:p>
      <w:pPr>
        <w:spacing w:after="120"/>
      </w:pPr>
      <w:r>
        <w:rPr>
          <w:rFonts w:ascii="맑은 고딕" w:hAnsi="맑은 고딕" w:eastAsia="맑은 고딕" w:cs="맑은 고딕"/>
          <w:sz w:val="21"/>
        </w:rPr>
        <w:t>초기 연구들은 WBM에서 수동 특성(불량 칩의 밀도, 원형성, 장단축 비율 등)을 추출한 후 k-NN, SVM, 랜덤 포레스트를 적용했다. 이 접근법은 약 70~75%의 분류 정확도를 보였으나, 특성 설계 자체에 도메인 전문가의 시간이 많이 소요됐다.</w:t>
      </w:r>
    </w:p>
    <w:p>
      <w:pPr>
        <w:spacing w:after="120"/>
      </w:pPr>
      <w:r>
        <w:rPr>
          <w:rFonts w:ascii="맑은 고딕" w:hAnsi="맑은 고딕" w:eastAsia="맑은 고딕" w:cs="맑은 고딕"/>
          <w:sz w:val="21"/>
        </w:rPr>
        <w:t>CNN은 WBM 이미지에서 특성을 자동으로 학습한다. Ji et al.(2020) [6]의 연구에서는 사전학습된 CNN 모델을 미세조정하여 전체 분류 정확도 약 97.0%를 달성했다. 그러나 희귀 패턴(Donut, Near-full 등)의 재현율은 여전히 낮은 문제가 있었다.</w:t>
      </w:r>
    </w:p>
    <w:p>
      <w:pPr>
        <w:spacing w:after="120"/>
      </w:pPr>
      <w:r>
        <w:rPr>
          <w:rFonts w:ascii="맑은 고딕" w:hAnsi="맑은 고딕" w:eastAsia="맑은 고딕" w:cs="맑은 고딕"/>
          <w:sz w:val="21"/>
        </w:rPr>
        <w:t>이 문제를 해결하기 위해 조건부 GAN(Conditional GAN)을 활용했다. GAN은 특정 결함 패턴 레이블을 입력받아 해당 패턴의 WBM 이미지를 인공적으로 생성한다. GAN 증강 후 전체 정확도가 97.0%에서 98.3%로 향상되었으며, 특히 희귀 패턴 클래스의 분류 성능이 집중적으로 개선되었다.</w:t>
      </w:r>
    </w:p>
    <w:p>
      <w:pPr>
        <w:spacing w:before="240" w:after="120"/>
      </w:pPr>
      <w:r>
        <w:rPr>
          <w:rFonts w:ascii="맑은 고딕" w:hAnsi="맑은 고딕" w:eastAsia="맑은 고딕" w:cs="맑은 고딕"/>
          <w:b/>
          <w:color w:val="2E74B5"/>
          <w:sz w:val="26"/>
        </w:rPr>
        <w:t>5.4 성과와 의의</w:t>
      </w:r>
    </w:p>
    <w:p>
      <w:pPr>
        <w:spacing w:after="120"/>
      </w:pPr>
      <w:r>
        <w:rPr>
          <w:rFonts w:ascii="맑은 고딕" w:hAnsi="맑은 고딕" w:eastAsia="맑은 고딕" w:cs="맑은 고딕"/>
          <w:sz w:val="21"/>
        </w:rPr>
        <w:t>자동화된 결함 패턴 분류 시스템은 공정 이상의 조기 감지, 근본 원인 분석(Root Cause Analysis)의 가속화, 수율(Yield) 향상을 가능하게 한다. 반도체 팹에서 수율 1% 향상은 수억에서 수십억 원의 추가 매출에 해당하므로, 이 기술의 경제적 가치는 매우 크다.</w:t>
      </w:r>
    </w:p>
    <w:p>
      <w:pPr>
        <w:spacing w:before="240" w:after="120"/>
      </w:pPr>
      <w:r>
        <w:rPr>
          <w:rFonts w:ascii="맑은 고딕" w:hAnsi="맑은 고딕" w:eastAsia="맑은 고딕" w:cs="맑은 고딕"/>
          <w:b/>
          <w:color w:val="1F497D"/>
          <w:sz w:val="32"/>
        </w:rPr>
        <w:t>6. 개인 관점 분석</w:t>
      </w:r>
    </w:p>
    <w:p>
      <w:pPr>
        <w:spacing w:before="240" w:after="120"/>
      </w:pPr>
      <w:r>
        <w:rPr>
          <w:rFonts w:ascii="맑은 고딕" w:hAnsi="맑은 고딕" w:eastAsia="맑은 고딕" w:cs="맑은 고딕"/>
          <w:b/>
          <w:color w:val="2E74B5"/>
          <w:sz w:val="26"/>
        </w:rPr>
        <w:t>6.1 내가 이 문제를 접근했다면</w:t>
      </w:r>
    </w:p>
    <w:p>
      <w:pPr>
        <w:spacing w:after="120"/>
      </w:pPr>
      <w:r>
        <w:rPr>
          <w:rFonts w:ascii="맑은 고딕" w:hAnsi="맑은 고딕" w:eastAsia="맑은 고딕" w:cs="맑은 고딕"/>
          <w:sz w:val="21"/>
        </w:rPr>
        <w:t>【사례 1 - LSTM vs. Transformer】</w:t>
      </w:r>
    </w:p>
    <w:p>
      <w:pPr>
        <w:spacing w:after="120"/>
      </w:pPr>
      <w:r>
        <w:rPr>
          <w:rFonts w:ascii="맑은 고딕" w:hAnsi="맑은 고딕" w:eastAsia="맑은 고딕" w:cs="맑은 고딕"/>
          <w:sz w:val="21"/>
        </w:rPr>
        <w:t>항공기 엔진 RUL 예측에서 나라면 Transformer 기반 모델을 시도해볼 것 같다. LSTM은 과거 정보를 순차적으로 처리하기 때문에 매우 먼 과거의 정보가 희석되는 문제가 있다. 반면 Transformer의 어텐션 메커니즘(Attention Mechanism)은 "과거 어떤 시점이 현재 예측에 가장 중요한가"를 직접 학습한다. 엔진이 특정 극한 운전 조건을 겪은 시점이 100번의 비행 전이었더라도, 그 경험이 현재 열화 상태에 영향을 주고 있다면 어텐션이 그 시점에 집중할 수 있다.</w:t>
      </w:r>
    </w:p>
    <w:p>
      <w:pPr>
        <w:spacing w:after="120"/>
      </w:pPr>
      <w:r>
        <w:rPr>
          <w:rFonts w:ascii="맑은 고딕" w:hAnsi="맑은 고딕" w:eastAsia="맑은 고딕" w:cs="맑은 고딕"/>
          <w:sz w:val="21"/>
        </w:rPr>
        <w:t>【사례 2 - Bosch: 이상 탐지 병행】</w:t>
      </w:r>
    </w:p>
    <w:p>
      <w:pPr>
        <w:spacing w:after="120"/>
      </w:pPr>
      <w:r>
        <w:rPr>
          <w:rFonts w:ascii="맑은 고딕" w:hAnsi="맑은 고딕" w:eastAsia="맑은 고딕" w:cs="맑은 고딕"/>
          <w:sz w:val="21"/>
        </w:rPr>
        <w:t>클래스 불균형이 0.58%라는 극단적인 상황에서, 나라면 이상 탐지(Anomaly Detection) 접근법을 XGBoost와 병행할 것이다. 구체적으로 정상 부품 데이터만으로 Autoencoder를 훈련시키고, 불량 부품은 정상 패턴에서 벗어나므로 재구성 오류(Reconstruction Error)가 높게 나올 것이라 가정한다. Autoencoder와 XGBoost의 예측을 앙상블하면 희귀한 불량 패턴을 더 잘 잡아낼 수 있을 것으로 생각한다.</w:t>
      </w:r>
    </w:p>
    <w:p>
      <w:pPr>
        <w:spacing w:after="120"/>
      </w:pPr>
      <w:r>
        <w:rPr>
          <w:rFonts w:ascii="맑은 고딕" w:hAnsi="맑은 고딕" w:eastAsia="맑은 고딕" w:cs="맑은 고딕"/>
          <w:sz w:val="21"/>
        </w:rPr>
        <w:t>【사례 3 - 능동 학습(Active Learning) 도입】</w:t>
      </w:r>
    </w:p>
    <w:p>
      <w:pPr>
        <w:spacing w:after="120"/>
      </w:pPr>
      <w:r>
        <w:rPr>
          <w:rFonts w:ascii="맑은 고딕" w:hAnsi="맑은 고딕" w:eastAsia="맑은 고딕" w:cs="맑은 고딕"/>
          <w:sz w:val="21"/>
        </w:rPr>
        <w:t>811,457장의 WBM에 레이블을 달기 위해 얼마나 많은 전문가 시간이 들었을지를 생각하면, 데이터 레이블링 자체가 큰 비용이다. 나라면 능동 학습(Active Learning)을 도입할 것이다. 모델이 가장 확신하지 못하는 샘플만 전문가에게 레이블링 요청을 보내는 방식으로, 전체 데이터의 10~20%만 레이블링하고도 전체 레이블링에 가까운 성능을 얻을 수 있다.</w:t>
      </w:r>
    </w:p>
    <w:p>
      <w:pPr>
        <w:spacing w:before="240" w:after="120"/>
      </w:pPr>
      <w:r>
        <w:rPr>
          <w:rFonts w:ascii="맑은 고딕" w:hAnsi="맑은 고딕" w:eastAsia="맑은 고딕" w:cs="맑은 고딕"/>
          <w:b/>
          <w:color w:val="2E74B5"/>
          <w:sz w:val="26"/>
        </w:rPr>
        <w:t>6.2 한계와 윤리적 고려사항</w:t>
      </w:r>
    </w:p>
    <w:p>
      <w:pPr>
        <w:spacing w:after="80"/>
        <w:ind w:left="170"/>
      </w:pPr>
      <w:r>
        <w:rPr>
          <w:rFonts w:ascii="맑은 고딕" w:hAnsi="맑은 고딕" w:eastAsia="맑은 고딕" w:cs="맑은 고딕"/>
          <w:b/>
          <w:sz w:val="21"/>
        </w:rPr>
        <w:t xml:space="preserve">▶ 도메인 변이(Data Drift) 문제: </w:t>
      </w:r>
      <w:r>
        <w:rPr>
          <w:rFonts w:ascii="맑은 고딕" w:hAnsi="맑은 고딕" w:eastAsia="맑은 고딕" w:cs="맑은 고딕"/>
          <w:sz w:val="20"/>
        </w:rPr>
        <w:t>새로운 원자재 배치가 도착하거나, 기계 교체, 계절 변화 등으로 공장 환경이 달라지면 모델의 정확도가 떨어질 수 있다. 지속적인 모델 모니터링과 재학습 체계(MLOps)가 반드시 필요하다.</w:t>
      </w:r>
    </w:p>
    <w:p>
      <w:pPr>
        <w:spacing w:after="80"/>
        <w:ind w:left="170"/>
      </w:pPr>
      <w:r>
        <w:rPr>
          <w:rFonts w:ascii="맑은 고딕" w:hAnsi="맑은 고딕" w:eastAsia="맑은 고딕" w:cs="맑은 고딕"/>
          <w:b/>
          <w:sz w:val="21"/>
        </w:rPr>
        <w:t xml:space="preserve">▶ 모델 과신의 위험: </w:t>
      </w:r>
      <w:r>
        <w:rPr>
          <w:rFonts w:ascii="맑은 고딕" w:hAnsi="맑은 고딕" w:eastAsia="맑은 고딕" w:cs="맑은 고딕"/>
          <w:sz w:val="20"/>
        </w:rPr>
        <w:t>ML 모델이 "이 엔진은 50사이클 더 안전하다"고 예측했다고 해서 맹목적으로 믿어서는 안 된다. 특히 항공안전과 같이 인명과 직결된 영역에서는 ML의 예측이 의사결정 보조 도구여야 하며, 최종 판단은 항상 숙련된 인간 전문가가 해야 한다.</w:t>
      </w:r>
    </w:p>
    <w:p>
      <w:pPr>
        <w:spacing w:after="80"/>
        <w:ind w:left="170"/>
      </w:pPr>
      <w:r>
        <w:rPr>
          <w:rFonts w:ascii="맑은 고딕" w:hAnsi="맑은 고딕" w:eastAsia="맑은 고딕" w:cs="맑은 고딕"/>
          <w:b/>
          <w:sz w:val="21"/>
        </w:rPr>
        <w:t xml:space="preserve">▶ 편향된 훈련 데이터: </w:t>
      </w:r>
      <w:r>
        <w:rPr>
          <w:rFonts w:ascii="맑은 고딕" w:hAnsi="맑은 고딕" w:eastAsia="맑은 고딕" w:cs="맑은 고딕"/>
          <w:sz w:val="20"/>
        </w:rPr>
        <w:t>"우리가 본 적 없는 결함"에 대해서는 어떤 ML 모델도 예측하기 어렵다. GAN이 생성한 인공 데이터도 기존 데이터의 분포를 기반으로 하므로 이 한계를 근본적으로 해결하지는 못한다.</w:t>
      </w:r>
    </w:p>
    <w:p>
      <w:pPr>
        <w:spacing w:after="80"/>
        <w:ind w:left="170"/>
      </w:pPr>
      <w:r>
        <w:rPr>
          <w:rFonts w:ascii="맑은 고딕" w:hAnsi="맑은 고딕" w:eastAsia="맑은 고딕" w:cs="맑은 고딕"/>
          <w:b/>
          <w:sz w:val="21"/>
        </w:rPr>
        <w:t xml:space="preserve">▶ 고용 영향: </w:t>
      </w:r>
      <w:r>
        <w:rPr>
          <w:rFonts w:ascii="맑은 고딕" w:hAnsi="맑은 고딕" w:eastAsia="맑은 고딕" w:cs="맑은 고딕"/>
          <w:sz w:val="20"/>
        </w:rPr>
        <w:t>예지보전 및 자동 품질 검사 시스템의 도입으로 일부 숙련 검사 직무가 줄어들 수 있다. 기업이 기술 도입에 따른 인력 전환 교육에 책임 있는 자세를 갖는 것이 중요하다.</w:t>
      </w:r>
    </w:p>
    <w:p>
      <w:pPr>
        <w:spacing w:before="240" w:after="120"/>
      </w:pPr>
      <w:r>
        <w:rPr>
          <w:rFonts w:ascii="맑은 고딕" w:hAnsi="맑은 고딕" w:eastAsia="맑은 고딕" w:cs="맑은 고딕"/>
          <w:b/>
          <w:color w:val="1F497D"/>
          <w:sz w:val="32"/>
        </w:rPr>
        <w:t>7. 결론</w:t>
      </w:r>
    </w:p>
    <w:p>
      <w:pPr>
        <w:spacing w:after="120"/>
      </w:pPr>
      <w:r>
        <w:rPr>
          <w:rFonts w:ascii="맑은 고딕" w:hAnsi="맑은 고딕" w:eastAsia="맑은 고딕" w:cs="맑은 고딕"/>
          <w:sz w:val="21"/>
        </w:rPr>
        <w:t>이 보고서에서는 제조현장의 머신러닝 적용 사례 세 가지를 심층적으로 분석했다.</w:t>
      </w:r>
    </w:p>
    <w:p>
      <w:pPr>
        <w:spacing w:after="120"/>
      </w:pPr>
      <w:r>
        <w:rPr>
          <w:rFonts w:ascii="맑은 고딕" w:hAnsi="맑은 고딕" w:eastAsia="맑은 고딕" w:cs="맑은 고딕"/>
          <w:sz w:val="21"/>
        </w:rPr>
        <w:t>항공기 엔진 RUL 예측은 LSTM이 시계열 데이터에서 장기 의존성을 학습하여 전통적인 방법보다 훨씬 정확한 고장 예측을 가능하게 함을 보여주었다. Bosch 생산 라인 불량 검출은 수천 개의 변수가 있는 정형 데이터에서 XGBoost가 얼마나 강력한지를 보여주었으며, 극단적인 클래스 불균형이라는 현실적 도전을 극복하기 위한 기법들도 함께 다루었다. 반도체 웨이퍼 결함 분류는 이미지 분류에서 CNN의 위력과 데이터 부족 문제를 GAN으로 해결하는 창의적인 접근법을 소개했다.</w:t>
      </w:r>
    </w:p>
    <w:p>
      <w:pPr>
        <w:spacing w:after="120"/>
      </w:pPr>
      <w:r>
        <w:rPr>
          <w:rFonts w:ascii="맑은 고딕" w:hAnsi="맑은 고딕" w:eastAsia="맑은 고딕" w:cs="맑은 고딕"/>
          <w:sz w:val="21"/>
        </w:rPr>
        <w:t>세 가지 사례 모두에서 공통적으로 확인되는 점이 있다. 머신러닝의 도입은 단순한 기술 교체가 아니라 문제 정의의 전환이다. "이 부품은 허용 오차 안에 있는가"라는 질문에서 "이 부품이 미래에 실패할 가능성은 얼마인가"로 질문 자체가 바뀐다. 이 전환이 실제로 수십억 원 규모의 비용 절감과 품질 향상으로 이어진다는 것이 이 사례들을 통해 명확히 드러난다.</w:t>
      </w:r>
    </w:p>
    <w:p>
      <w:pPr>
        <w:spacing w:after="120"/>
      </w:pPr>
      <w:r>
        <w:rPr>
          <w:rFonts w:ascii="맑은 고딕" w:hAnsi="맑은 고딕" w:eastAsia="맑은 고딕" w:cs="맑은 고딕"/>
          <w:sz w:val="21"/>
        </w:rPr>
        <w:t>동시에 ML 모델은 만능이 아니다. 도메인 변이에 취약하고, 레이블 데이터 확보에 많은 비용이 들며, 본 적 없는 패턴에 대한 예측은 신뢰하기 어렵다. 이러한 한계를 인식하고 ML을 인간 전문가의 도구로 활용하는 균형 잡힌 시각이 필요하다.</w:t>
      </w:r>
    </w:p>
    <w:p>
      <w:pPr>
        <w:spacing w:before="240" w:after="120"/>
      </w:pPr>
      <w:r>
        <w:rPr>
          <w:rFonts w:ascii="맑은 고딕" w:hAnsi="맑은 고딕" w:eastAsia="맑은 고딕" w:cs="맑은 고딕"/>
          <w:b/>
          <w:color w:val="1F497D"/>
          <w:sz w:val="32"/>
        </w:rPr>
        <w:t>8. 참고문헌</w:t>
      </w:r>
    </w:p>
    <w:p>
      <w:pPr>
        <w:spacing w:after="80"/>
        <w:ind w:left="283" w:hanging="283"/>
      </w:pPr>
      <w:r>
        <w:rPr>
          <w:rFonts w:ascii="맑은 고딕" w:hAnsi="맑은 고딕" w:eastAsia="맑은 고딕" w:cs="맑은 고딕"/>
          <w:sz w:val="18"/>
        </w:rPr>
        <w:t>[1] Saxena, A., Goebel, K., Simon, D., &amp; Eklund, N. (2008). Damage propagation modeling for aircraft engine run-to-failure simulation. In 2008 International Conference on Prognostics and Health Management (PHM 2008). IEEE. https://doi.org/10.1109/PHM.2008.4711414</w:t>
      </w:r>
    </w:p>
    <w:p>
      <w:pPr>
        <w:spacing w:after="80"/>
        <w:ind w:left="283" w:hanging="283"/>
      </w:pPr>
      <w:r>
        <w:rPr>
          <w:rFonts w:ascii="맑은 고딕" w:hAnsi="맑은 고딕" w:eastAsia="맑은 고딕" w:cs="맑은 고딕"/>
          <w:sz w:val="18"/>
        </w:rPr>
        <w:t>[2] Zheng, S., Ristovski, K., Farahat, A., &amp; Gupta, C. (2017). Long short-term memory network for remaining useful life estimation. In 2017 IEEE International Conference on Prognostics and Health Management (ICPHM 2017). IEEE. https://doi.org/10.1109/ICPHM.2017.7998311</w:t>
      </w:r>
    </w:p>
    <w:p>
      <w:pPr>
        <w:spacing w:after="80"/>
        <w:ind w:left="283" w:hanging="283"/>
      </w:pPr>
      <w:r>
        <w:rPr>
          <w:rFonts w:ascii="맑은 고딕" w:hAnsi="맑은 고딕" w:eastAsia="맑은 고딕" w:cs="맑은 고딕"/>
          <w:sz w:val="18"/>
        </w:rPr>
        <w:t>[3] GE Digital. (n.d.). Predix Platform for Industrial IoT. GE Digital 공식 페이지. https://www.ge.com/digital/applications/predix ※ GE 자사 플랫폼 소개 페이지이므로 성과 수치는 독립적 학술 검증이 필요함.</w:t>
      </w:r>
    </w:p>
    <w:p>
      <w:pPr>
        <w:spacing w:after="80"/>
        <w:ind w:left="283" w:hanging="283"/>
      </w:pPr>
      <w:r>
        <w:rPr>
          <w:rFonts w:ascii="맑은 고딕" w:hAnsi="맑은 고딕" w:eastAsia="맑은 고딕" w:cs="맑은 고딕"/>
          <w:sz w:val="18"/>
        </w:rPr>
        <w:t>[4] Bosch. (2016). Bosch Production Line Performance. Kaggle Competition. https://www.kaggle.com/c/bosch-production-line-performance ※ 실제 Bosch 생산 라인 데이터를 사용한 검증된 공개 데이터셋.</w:t>
      </w:r>
    </w:p>
    <w:p>
      <w:pPr>
        <w:spacing w:after="80"/>
        <w:ind w:left="283" w:hanging="283"/>
      </w:pPr>
      <w:r>
        <w:rPr>
          <w:rFonts w:ascii="맑은 고딕" w:hAnsi="맑은 고딕" w:eastAsia="맑은 고딕" w:cs="맑은 고딕"/>
          <w:sz w:val="18"/>
        </w:rPr>
        <w:t>[5] Wu, M. J., Jang, J. S. R., &amp; Chen, J. L. (2015). Wafer map failure pattern recognition and similarity ranking for large-scale data sets. IEEE Transactions on Semiconductor Manufacturing, 28(1), 1–12. https://doi.org/10.1109/TSM.2014.2364237</w:t>
      </w:r>
    </w:p>
    <w:p>
      <w:pPr>
        <w:spacing w:after="80"/>
        <w:ind w:left="283" w:hanging="283"/>
      </w:pPr>
      <w:r>
        <w:rPr>
          <w:rFonts w:ascii="맑은 고딕" w:hAnsi="맑은 고딕" w:eastAsia="맑은 고딕" w:cs="맑은 고딕"/>
          <w:sz w:val="18"/>
        </w:rPr>
        <w:t>[6] Ji, Y. S., &amp; Lee, J. H. (2020). Using GAN to improve CNN performance of wafer map defect type classification. In 2020 31st Annual SEMI Advanced Semiconductor Manufacturing Conference (ASMC 2020). IEEE. https://doi.org/10.1109/ASMC49169.2020.9185193</w:t>
      </w:r>
    </w:p>
    <w:p>
      <w:pPr>
        <w:spacing w:after="80"/>
        <w:ind w:left="283" w:hanging="283"/>
      </w:pPr>
      <w:r>
        <w:rPr>
          <w:rFonts w:ascii="맑은 고딕" w:hAnsi="맑은 고딕" w:eastAsia="맑은 고딕" w:cs="맑은 고딕"/>
          <w:sz w:val="18"/>
        </w:rPr>
        <w:t>[7] POSCO. (2019). POSCO Named Lighthouse Factory. World Economic Forum. https://www.weforum.org/press/2019/07/posco-named-lighthouse-factory/ ※ WEF 공식 등재로 확인 가능한 사실.</w:t>
      </w:r>
    </w:p>
    <w:p/>
    <w:p>
      <w:pPr>
        <w:jc w:val="center"/>
      </w:pPr>
      <w:r>
        <w:rPr>
          <w:rFonts w:ascii="맑은 고딕" w:hAnsi="맑은 고딕" w:eastAsia="맑은 고딕" w:cs="맑은 고딕"/>
          <w:color w:val="808080"/>
          <w:sz w:val="16"/>
        </w:rPr>
        <w:t>본 보고서에 포함된 기업 공개 자료 수치는 해당 기업의 공식 발표를 기반으로 하며, 독립적 학술 검증이 필요합니다. Bosch 및 NASA CMAPSS 관련 수치는 공개 학술 연구에서 재현 가능한 결과를 인용했습니다.</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