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KR" w:hAnsi="Noto Sans KR" w:eastAsia="Noto Sans KR" w:cs="Noto Sans KR"/>
          <w:b/>
          <w:color w:val="1F497D"/>
          <w:sz w:val="36"/>
        </w:rPr>
        <w:t>코아금형 소재변경 개선 검토 의견서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6E4F0"/>
          </w:tcPr>
          <w:p>
            <w:r>
              <w:rPr>
                <w:rFonts w:ascii="Noto Sans KR" w:hAnsi="Noto Sans KR" w:eastAsia="Noto Sans KR" w:cs="Noto Sans KR"/>
                <w:b/>
                <w:sz w:val="20"/>
              </w:rPr>
              <w:t>작성일</w:t>
            </w:r>
          </w:p>
        </w:tc>
        <w:tc>
          <w:tcPr>
            <w:tcW w:type="dxa" w:w="4703"/>
          </w:tcPr>
          <w:p>
            <w:r>
              <w:rPr>
                <w:rFonts w:ascii="Noto Sans KR" w:hAnsi="Noto Sans KR" w:eastAsia="Noto Sans KR" w:cs="Noto Sans KR"/>
                <w:sz w:val="20"/>
              </w:rPr>
              <w:t>2026년 05월 04일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rFonts w:ascii="Noto Sans KR" w:hAnsi="Noto Sans KR" w:eastAsia="Noto Sans KR" w:cs="Noto Sans KR"/>
                <w:b/>
                <w:sz w:val="20"/>
              </w:rPr>
              <w:t>참조 문서</w:t>
            </w:r>
          </w:p>
        </w:tc>
        <w:tc>
          <w:tcPr>
            <w:tcW w:type="dxa" w:w="4703"/>
          </w:tcPr>
          <w:p>
            <w:r>
              <w:rPr>
                <w:rFonts w:ascii="Noto Sans KR" w:hAnsi="Noto Sans KR" w:eastAsia="Noto Sans KR" w:cs="Noto Sans KR"/>
                <w:sz w:val="20"/>
              </w:rPr>
              <w:t>코아금형 소재변경 검토(김용수)_260504.pdf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rFonts w:ascii="Noto Sans KR" w:hAnsi="Noto Sans KR" w:eastAsia="Noto Sans KR" w:cs="Noto Sans KR"/>
                <w:b/>
                <w:sz w:val="20"/>
              </w:rPr>
              <w:t>작성</w:t>
            </w:r>
          </w:p>
        </w:tc>
        <w:tc>
          <w:tcPr>
            <w:tcW w:type="dxa" w:w="4703"/>
          </w:tcPr>
          <w:p>
            <w:r>
              <w:rPr>
                <w:rFonts w:ascii="Noto Sans KR" w:hAnsi="Noto Sans KR" w:eastAsia="Noto Sans KR" w:cs="Noto Sans KR"/>
                <w:sz w:val="20"/>
              </w:rPr>
              <w:t>Claude AI (M&amp;C Electronics 검토 지원)</w:t>
            </w:r>
          </w:p>
        </w:tc>
      </w:tr>
    </w:tbl>
    <w:p/>
    <w:p>
      <w:pPr>
        <w:pStyle w:val="Heading1"/>
      </w:pPr>
      <w:r>
        <w:rPr>
          <w:rFonts w:ascii="Noto Sans KR" w:hAnsi="Noto Sans KR" w:eastAsia="Noto Sans KR" w:cs="Noto Sans KR"/>
          <w:color w:val="1F497D"/>
        </w:rPr>
        <w:t>1. 보고서 핵심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737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984"/>
            <w:vAlign w:val="center"/>
            <w:shd w:val="clear" w:color="auto" w:fill="F2F7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현 문제</w:t>
            </w:r>
          </w:p>
        </w:tc>
        <w:tc>
          <w:tcPr>
            <w:tcW w:type="dxa" w:w="7370"/>
            <w:vAlign w:val="center"/>
            <w:shd w:val="clear" w:color="auto" w:fill="F2F7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SKD61 소재 크랙·침식으로 수명 단축 + MOLDPIA 원가 구조에 4.3% 과다 지출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대안</w:t>
            </w:r>
          </w:p>
        </w:tc>
        <w:tc>
          <w:tcPr>
            <w:tcW w:type="dxa" w:w="737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DHA-World(+1.9%) 또는 DH31-EX(+15.4%) 소재 변경, 사급 전환, 황삭 내재화</w:t>
            </w:r>
          </w:p>
        </w:tc>
      </w:tr>
      <w:tr>
        <w:tc>
          <w:tcPr>
            <w:tcW w:type="dxa" w:w="1984"/>
            <w:vAlign w:val="center"/>
            <w:shd w:val="clear" w:color="auto" w:fill="F2F7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추진 방향</w:t>
            </w:r>
          </w:p>
        </w:tc>
        <w:tc>
          <w:tcPr>
            <w:tcW w:type="dxa" w:w="7370"/>
            <w:vAlign w:val="center"/>
            <w:shd w:val="clear" w:color="auto" w:fill="F2F7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3단계 로드맵: 사급화 → 소재 TEST → 황삭 내재화</w:t>
            </w:r>
          </w:p>
        </w:tc>
      </w:tr>
    </w:tbl>
    <w:p/>
    <w:p>
      <w:pPr>
        <w:pStyle w:val="Heading1"/>
      </w:pPr>
      <w:r>
        <w:rPr>
          <w:rFonts w:ascii="Noto Sans KR" w:hAnsi="Noto Sans KR" w:eastAsia="Noto Sans KR" w:cs="Noto Sans KR"/>
          <w:color w:val="1F497D"/>
        </w:rPr>
        <w:t>2. 긍정적 평가</w:t>
      </w:r>
    </w:p>
    <w:p>
      <w:pPr>
        <w:pStyle w:val="Heading2"/>
      </w:pPr>
      <w:r>
        <w:rPr>
          <w:rFonts w:ascii="Noto Sans KR" w:hAnsi="Noto Sans KR" w:eastAsia="Noto Sans KR" w:cs="Noto Sans KR"/>
          <w:color w:val="2E74B5"/>
        </w:rPr>
        <w:t>2-1. 원가 구조 문제 발굴 (타당)</w:t>
      </w:r>
    </w:p>
    <w:p>
      <w:r>
        <w:rPr>
          <w:rFonts w:ascii="Noto Sans KR" w:hAnsi="Noto Sans KR" w:eastAsia="Noto Sans KR" w:cs="Noto Sans KR"/>
          <w:b w:val="0"/>
          <w:sz w:val="20"/>
        </w:rPr>
        <w:t>현재 MOLDPIA 기준 원가에서 2가지 구조적 과다 지출을 정확히 발굴하였습니다.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255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b/>
                <w:color w:val="FFFFFF"/>
                <w:sz w:val="20"/>
              </w:rPr>
              <w:t>과다 계산 비율</w:t>
            </w:r>
          </w:p>
        </w:tc>
        <w:tc>
          <w:tcPr>
            <w:tcW w:type="dxa" w:w="311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b/>
                <w:color w:val="FFFFFF"/>
                <w:sz w:val="20"/>
              </w:rPr>
              <w:t>절감액 (VND)</w:t>
            </w:r>
          </w:p>
        </w:tc>
      </w:tr>
      <w:tr>
        <w:tc>
          <w:tcPr>
            <w:tcW w:type="dxa" w:w="3118"/>
            <w:vAlign w:val="center"/>
            <w:shd w:val="clear" w:color="auto" w:fill="F2F7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원자재 중량</w:t>
            </w:r>
          </w:p>
        </w:tc>
        <w:tc>
          <w:tcPr>
            <w:tcW w:type="dxa" w:w="2551"/>
            <w:vAlign w:val="center"/>
            <w:shd w:val="clear" w:color="auto" w:fill="F2F7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12.6% 초과</w:t>
            </w:r>
          </w:p>
        </w:tc>
        <w:tc>
          <w:tcPr>
            <w:tcW w:type="dxa" w:w="3118"/>
            <w:vAlign w:val="center"/>
            <w:shd w:val="clear" w:color="auto" w:fill="F2F7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-1,080,300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열처리 중량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36.1% 초과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-1,184,500</w:t>
            </w:r>
          </w:p>
        </w:tc>
      </w:tr>
      <w:tr>
        <w:tc>
          <w:tcPr>
            <w:tcW w:type="dxa" w:w="3118"/>
            <w:vAlign w:val="center"/>
            <w:shd w:val="clear" w:color="auto" w:fill="F2F7FF"/>
            <w:shd w:val="clear" w:color="auto" w:fill="D6E4F0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b/>
                <w:sz w:val="19"/>
              </w:rPr>
              <w:t>합계</w:t>
            </w:r>
          </w:p>
        </w:tc>
        <w:tc>
          <w:tcPr>
            <w:tcW w:type="dxa" w:w="2551"/>
            <w:vAlign w:val="center"/>
            <w:shd w:val="clear" w:color="auto" w:fill="F2F7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</w:r>
          </w:p>
        </w:tc>
        <w:tc>
          <w:tcPr>
            <w:tcW w:type="dxa" w:w="3118"/>
            <w:vAlign w:val="center"/>
            <w:shd w:val="clear" w:color="auto" w:fill="F2F7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-2,264,800 (-4.3%)</w:t>
            </w:r>
          </w:p>
        </w:tc>
      </w:tr>
    </w:tbl>
    <w:p>
      <w:pPr>
        <w:ind w:left="283"/>
      </w:pPr>
      <w:r>
        <w:rPr>
          <w:rFonts w:ascii="Noto Sans KR" w:hAnsi="Noto Sans KR" w:eastAsia="Noto Sans KR" w:cs="Noto Sans KR"/>
          <w:b w:val="0"/>
          <w:color w:val="175E14"/>
          <w:sz w:val="20"/>
        </w:rPr>
        <w:t>【의견】 원자재를 M&amp;C가 직접 사급하여 중량 기준을 정확히 통제하는 것은 합리적 방향입니다. 단, 사급 전환 시 재고 부담, 조달 리드타임, 베트남 수입 관세 등 추가 비용도 함께 검토해야 합니다.</w:t>
      </w:r>
    </w:p>
    <w:p/>
    <w:p>
      <w:pPr>
        <w:pStyle w:val="Heading2"/>
      </w:pPr>
      <w:r>
        <w:rPr>
          <w:rFonts w:ascii="Noto Sans KR" w:hAnsi="Noto Sans KR" w:eastAsia="Noto Sans KR" w:cs="Noto Sans KR"/>
          <w:color w:val="2E74B5"/>
        </w:rPr>
        <w:t>2-2. 열처리 신뢰성 문제 제기 (중요)</w:t>
      </w:r>
    </w:p>
    <w:p>
      <w:r>
        <w:rPr>
          <w:rFonts w:ascii="Noto Sans KR" w:hAnsi="Noto Sans KR" w:eastAsia="Noto Sans KR" w:cs="Noto Sans KR"/>
          <w:b w:val="0"/>
          <w:sz w:val="20"/>
        </w:rPr>
        <w:t>현 베트남 업체(H.T)의 3-TEMPERING 미준수 여부 확인 불가 및 성적서 미제출은 금형 수명에 직결되는 심각한 품질 리스크입니다.</w:t>
      </w:r>
    </w:p>
    <w:p>
      <w:pPr>
        <w:ind w:left="283"/>
      </w:pPr>
      <w:r>
        <w:rPr>
          <w:rFonts w:ascii="Noto Sans KR" w:hAnsi="Noto Sans KR" w:eastAsia="Noto Sans KR" w:cs="Noto Sans KR"/>
          <w:b w:val="0"/>
          <w:color w:val="175E14"/>
          <w:sz w:val="20"/>
        </w:rPr>
        <w:t>【의견】 소재 변경보다 열처리 품질 관리가 더 우선순위일 수 있습니다. DAIDO 직열처리로 전환 시 이 문제를 동시에 해결하는 효과가 있어 방향이 타당합니다.</w:t>
      </w:r>
    </w:p>
    <w:p/>
    <w:p>
      <w:pPr>
        <w:pStyle w:val="Heading2"/>
      </w:pPr>
      <w:r>
        <w:rPr>
          <w:rFonts w:ascii="Noto Sans KR" w:hAnsi="Noto Sans KR" w:eastAsia="Noto Sans KR" w:cs="Noto Sans KR"/>
          <w:color w:val="2E74B5"/>
        </w:rPr>
        <w:t>2-3. SKD61 경도 조정 효과 확인 (고무적)</w:t>
      </w:r>
    </w:p>
    <w:p>
      <w:r>
        <w:rPr>
          <w:rFonts w:ascii="Noto Sans KR" w:hAnsi="Noto Sans KR" w:eastAsia="Noto Sans KR" w:cs="Noto Sans KR"/>
          <w:b w:val="0"/>
          <w:sz w:val="20"/>
        </w:rPr>
        <w:t>HRc52 → HRc47로 경도를 낮추는 것만으로 크랙 방지 1차 가시효과가 나타난 것은, 취성(brittleness) 감소가 실제 원인임을 시사합니다.</w:t>
      </w:r>
    </w:p>
    <w:p>
      <w:pPr>
        <w:ind w:left="283"/>
      </w:pPr>
      <w:r>
        <w:rPr>
          <w:rFonts w:ascii="Noto Sans KR" w:hAnsi="Noto Sans KR" w:eastAsia="Noto Sans KR" w:cs="Noto Sans KR"/>
          <w:b w:val="0"/>
          <w:color w:val="175E14"/>
          <w:sz w:val="20"/>
        </w:rPr>
        <w:t>【의견】 이는 비용 추가 없이 즉각 적용 가능한 단기 조치입니다. 소재 변경 테스트 전 현재 소재로 경도 조정 기준을 표준화하여 즉시 개선 효과를 확보하길 권고합니다.</w:t>
      </w:r>
    </w:p>
    <w:p/>
    <w:p>
      <w:pPr>
        <w:pStyle w:val="Heading1"/>
      </w:pPr>
      <w:r>
        <w:rPr>
          <w:rFonts w:ascii="Noto Sans KR" w:hAnsi="Noto Sans KR" w:eastAsia="Noto Sans KR" w:cs="Noto Sans KR"/>
          <w:color w:val="1F497D"/>
        </w:rPr>
        <w:t>3. 보완이 필요한 사항</w:t>
      </w:r>
    </w:p>
    <w:p>
      <w:pPr>
        <w:pStyle w:val="Heading2"/>
      </w:pPr>
      <w:r>
        <w:rPr>
          <w:rFonts w:ascii="Noto Sans KR" w:hAnsi="Noto Sans KR" w:eastAsia="Noto Sans KR" w:cs="Noto Sans KR"/>
          <w:color w:val="2E74B5"/>
        </w:rPr>
        <w:t>3-1. 소재별 원가 비교에 수명 연장 데이터 부재</w:t>
      </w:r>
    </w:p>
    <w:p>
      <w:r>
        <w:rPr>
          <w:rFonts w:ascii="Noto Sans KR" w:hAnsi="Noto Sans KR" w:eastAsia="Noto Sans KR" w:cs="Noto Sans KR"/>
          <w:b w:val="0"/>
          <w:sz w:val="20"/>
        </w:rPr>
        <w:t>보고서의 가장 큰 공백입니다. 원가가 올라도 수명이 충분히 늘어나면 총 소유 비용(TCO)은 줄어들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b/>
                <w:color w:val="FFFFFF"/>
                <w:sz w:val="20"/>
              </w:rPr>
              <w:t>소재</w:t>
            </w:r>
          </w:p>
        </w:tc>
        <w:tc>
          <w:tcPr>
            <w:tcW w:type="dxa" w:w="198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b/>
                <w:color w:val="FFFFFF"/>
                <w:sz w:val="20"/>
              </w:rPr>
              <w:t>원가 증가</w:t>
            </w:r>
          </w:p>
        </w:tc>
        <w:tc>
          <w:tcPr>
            <w:tcW w:type="dxa" w:w="5386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b/>
                <w:color w:val="FFFFFF"/>
                <w:sz w:val="20"/>
              </w:rPr>
              <w:t>손익분기 수명 연장 필요치</w:t>
            </w:r>
          </w:p>
        </w:tc>
      </w:tr>
      <w:tr>
        <w:tc>
          <w:tcPr>
            <w:tcW w:type="dxa" w:w="1984"/>
            <w:vAlign w:val="center"/>
            <w:shd w:val="clear" w:color="auto" w:fill="F2F7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DHA-World</w:t>
            </w:r>
          </w:p>
        </w:tc>
        <w:tc>
          <w:tcPr>
            <w:tcW w:type="dxa" w:w="1984"/>
            <w:vAlign w:val="center"/>
            <w:shd w:val="clear" w:color="auto" w:fill="F2F7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+1.9%</w:t>
            </w:r>
          </w:p>
        </w:tc>
        <w:tc>
          <w:tcPr>
            <w:tcW w:type="dxa" w:w="5386"/>
            <w:vAlign w:val="center"/>
            <w:shd w:val="clear" w:color="auto" w:fill="F2F7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+2% 이상이면 이득 (진입 장벽 낮음)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DH31-EX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+15.4%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+16% 이상이어야 정당화 (검증 필수)</w:t>
            </w:r>
          </w:p>
        </w:tc>
      </w:tr>
    </w:tbl>
    <w:p>
      <w:pPr>
        <w:ind w:left="283"/>
      </w:pPr>
      <w:r>
        <w:rPr>
          <w:rFonts w:ascii="Noto Sans KR" w:hAnsi="Noto Sans KR" w:eastAsia="Noto Sans KR" w:cs="Noto Sans KR"/>
          <w:b w:val="0"/>
          <w:color w:val="C05005"/>
          <w:sz w:val="20"/>
        </w:rPr>
        <w:t>【의견】 테스트 설계 시 Shot 수 + 크랙·침식 발생 시점을 정량으로 기록하는 기준을 반드시 설정하십시오. 기대 수명 배율(예: SKD61 대비 1.3배) 추정치를 보고서에 포함하면 의사결정에 도움이 됩니다.</w:t>
      </w:r>
    </w:p>
    <w:p/>
    <w:p>
      <w:pPr>
        <w:pStyle w:val="Heading2"/>
      </w:pPr>
      <w:r>
        <w:rPr>
          <w:rFonts w:ascii="Noto Sans KR" w:hAnsi="Noto Sans KR" w:eastAsia="Noto Sans KR" w:cs="Noto Sans KR"/>
          <w:color w:val="2E74B5"/>
        </w:rPr>
        <w:t>3-2. PVD 코팅 변경(CrN → ALCrN)의 근거 미흡</w:t>
      </w:r>
    </w:p>
    <w:p>
      <w:r>
        <w:rPr>
          <w:rFonts w:ascii="Noto Sans KR" w:hAnsi="Noto Sans KR" w:eastAsia="Noto Sans KR" w:cs="Noto Sans KR"/>
          <w:b w:val="0"/>
          <w:sz w:val="20"/>
        </w:rPr>
        <w:t>DHA-World, DH31-EX 두 옵션 모두 코팅을 CrN에서 ALCrN으로 변경(+414,400 VND)하고 있으나 이에 대한 설명이 없습니다.</w:t>
      </w:r>
    </w:p>
    <w:p>
      <w:pPr>
        <w:ind w:left="283"/>
      </w:pPr>
      <w:r>
        <w:rPr>
          <w:rFonts w:ascii="Noto Sans KR" w:hAnsi="Noto Sans KR" w:eastAsia="Noto Sans KR" w:cs="Noto Sans KR"/>
          <w:b w:val="0"/>
          <w:color w:val="C05005"/>
          <w:sz w:val="20"/>
        </w:rPr>
        <w:t>【의견】 ALCrN은 내열성·내마모성이 CrN보다 우수하여 다이캐스팅 금형에 적합합니다. 다만 소재 변경 효과와 코팅 변경 효과를 변수 분리하여 테스트해야 정확한 인과관계를 파악할 수 있습니다.</w:t>
      </w:r>
    </w:p>
    <w:p/>
    <w:p>
      <w:pPr>
        <w:pStyle w:val="Heading2"/>
      </w:pPr>
      <w:r>
        <w:rPr>
          <w:rFonts w:ascii="Noto Sans KR" w:hAnsi="Noto Sans KR" w:eastAsia="Noto Sans KR" w:cs="Noto Sans KR"/>
          <w:color w:val="2E74B5"/>
        </w:rPr>
        <w:t>3-3. 황삭 내재화(3단계)의 구체적 원가 산출 필요</w:t>
      </w:r>
    </w:p>
    <w:p>
      <w:r>
        <w:rPr>
          <w:rFonts w:ascii="Noto Sans KR" w:hAnsi="Noto Sans KR" w:eastAsia="Noto Sans KR" w:cs="Noto Sans KR"/>
          <w:b w:val="0"/>
          <w:sz w:val="20"/>
        </w:rPr>
        <w:t>현재 가공비가 전체의 43.8%로 가장 큰 비중을 차지합니다. 황삭 내재화는 가장 큰 절감 레버이나 아래 항목들이 미제시 상태입니다.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b/>
                <w:color w:val="FFFFFF"/>
                <w:sz w:val="20"/>
              </w:rPr>
              <w:t>필요 사항</w:t>
            </w:r>
          </w:p>
        </w:tc>
        <w:tc>
          <w:tcPr>
            <w:tcW w:type="dxa" w:w="4819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b/>
                <w:color w:val="FFFFFF"/>
                <w:sz w:val="20"/>
              </w:rPr>
              <w:t>현황</w:t>
            </w:r>
          </w:p>
        </w:tc>
      </w:tr>
      <w:tr>
        <w:tc>
          <w:tcPr>
            <w:tcW w:type="dxa" w:w="4535"/>
            <w:vAlign w:val="center"/>
            <w:shd w:val="clear" w:color="auto" w:fill="F2F7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연마기 1대 구입 비용</w:t>
            </w:r>
          </w:p>
        </w:tc>
        <w:tc>
          <w:tcPr>
            <w:tcW w:type="dxa" w:w="4819"/>
            <w:vAlign w:val="center"/>
            <w:shd w:val="clear" w:color="auto" w:fill="F2F7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미제시</w:t>
            </w:r>
          </w:p>
        </w:tc>
      </w:tr>
      <w:tr>
        <w:tc>
          <w:tcPr>
            <w:tcW w:type="dxa" w:w="45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내부 인력·가동률 확보 가능 여부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미제시</w:t>
            </w:r>
          </w:p>
        </w:tc>
      </w:tr>
      <w:tr>
        <w:tc>
          <w:tcPr>
            <w:tcW w:type="dxa" w:w="4535"/>
            <w:vAlign w:val="center"/>
            <w:shd w:val="clear" w:color="auto" w:fill="F2F7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GUN-DRILL 외주 단가</w:t>
            </w:r>
          </w:p>
        </w:tc>
        <w:tc>
          <w:tcPr>
            <w:tcW w:type="dxa" w:w="4819"/>
            <w:vAlign w:val="center"/>
            <w:shd w:val="clear" w:color="auto" w:fill="F2F7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미제시</w:t>
            </w:r>
          </w:p>
        </w:tc>
      </w:tr>
      <w:tr>
        <w:tc>
          <w:tcPr>
            <w:tcW w:type="dxa" w:w="45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투자 회수 기간 (ROI)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미제시</w:t>
            </w:r>
          </w:p>
        </w:tc>
      </w:tr>
    </w:tbl>
    <w:p>
      <w:pPr>
        <w:ind w:left="283"/>
      </w:pPr>
      <w:r>
        <w:rPr>
          <w:rFonts w:ascii="Noto Sans KR" w:hAnsi="Noto Sans KR" w:eastAsia="Noto Sans KR" w:cs="Noto Sans KR"/>
          <w:b w:val="0"/>
          <w:color w:val="C05005"/>
          <w:sz w:val="20"/>
        </w:rPr>
        <w:t>【의견】 황삭 내재화는 가장 영향력이 큰 레버이므로, 별도 투자 타당성 분석(ROI 계산)을 후속 보고서로 작성하는 것을 강력히 권고합니다. 설비 여유(2대 이상)가 있다는 근거도 구체화해야 합니다.</w:t>
      </w:r>
    </w:p>
    <w:p/>
    <w:p>
      <w:pPr>
        <w:pStyle w:val="Heading2"/>
      </w:pPr>
      <w:r>
        <w:rPr>
          <w:rFonts w:ascii="Noto Sans KR" w:hAnsi="Noto Sans KR" w:eastAsia="Noto Sans KR" w:cs="Noto Sans KR"/>
          <w:color w:val="2E74B5"/>
        </w:rPr>
        <w:t>3-4. 세아 신소재 단가 미포함</w:t>
      </w:r>
    </w:p>
    <w:p>
      <w:r>
        <w:rPr>
          <w:rFonts w:ascii="Noto Sans KR" w:hAnsi="Noto Sans KR" w:eastAsia="Noto Sans KR" w:cs="Noto Sans KR"/>
          <w:b w:val="0"/>
          <w:sz w:val="20"/>
        </w:rPr>
        <w:t>3단계 계획에 한국 세아의 신규 개발 소재 TEST가 포함되어 있으나 본 보고서에 단가 비교가 없습니다.</w:t>
      </w:r>
    </w:p>
    <w:p>
      <w:pPr>
        <w:ind w:left="283"/>
      </w:pPr>
      <w:r>
        <w:rPr>
          <w:rFonts w:ascii="Noto Sans KR" w:hAnsi="Noto Sans KR" w:eastAsia="Noto Sans KR" w:cs="Noto Sans KR"/>
          <w:b w:val="0"/>
          <w:color w:val="C05005"/>
          <w:sz w:val="20"/>
        </w:rPr>
        <w:t>【의견】 DAIDO 2종과 세아 1종을 동일 포맷으로 비교하는 종합 비교표가 최종 의사결정 전에 필요합니다.</w:t>
      </w:r>
    </w:p>
    <w:p/>
    <w:p>
      <w:pPr>
        <w:pStyle w:val="Heading1"/>
      </w:pPr>
      <w:r>
        <w:rPr>
          <w:rFonts w:ascii="Noto Sans KR" w:hAnsi="Noto Sans KR" w:eastAsia="Noto Sans KR" w:cs="Noto Sans KR"/>
          <w:color w:val="1F497D"/>
        </w:rPr>
        <w:t>4. 종합 의견 및 우선순위 권고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1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b/>
                <w:color w:val="FFFFFF"/>
                <w:sz w:val="20"/>
              </w:rPr>
              <w:t>시기</w:t>
            </w:r>
          </w:p>
        </w:tc>
        <w:tc>
          <w:tcPr>
            <w:tcW w:type="dxa" w:w="102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4535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b/>
                <w:color w:val="FFFFFF"/>
                <w:sz w:val="20"/>
              </w:rPr>
              <w:t>실행 항목</w:t>
            </w:r>
          </w:p>
        </w:tc>
        <w:tc>
          <w:tcPr>
            <w:tcW w:type="dxa" w:w="198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814"/>
            <w:vAlign w:val="center"/>
            <w:shd w:val="clear" w:color="auto" w:fill="F2F7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즉시 (0~1개월)</w:t>
            </w:r>
          </w:p>
        </w:tc>
        <w:tc>
          <w:tcPr>
            <w:tcW w:type="dxa" w:w="1020"/>
            <w:vAlign w:val="center"/>
            <w:shd w:val="clear" w:color="auto" w:fill="F2F7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1</w:t>
            </w:r>
          </w:p>
        </w:tc>
        <w:tc>
          <w:tcPr>
            <w:tcW w:type="dxa" w:w="4535"/>
            <w:vAlign w:val="center"/>
            <w:shd w:val="clear" w:color="auto" w:fill="F2F7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SKD61 경도 HRc47 기준 표준화 적용</w:t>
            </w:r>
          </w:p>
        </w:tc>
        <w:tc>
          <w:tcPr>
            <w:tcW w:type="dxa" w:w="1984"/>
            <w:vAlign w:val="center"/>
            <w:shd w:val="clear" w:color="auto" w:fill="F2F7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추가 비용 없음</w:t>
            </w:r>
          </w:p>
        </w:tc>
      </w:tr>
      <w:tr>
        <w:tc>
          <w:tcPr>
            <w:tcW w:type="dxa" w:w="181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즉시 (0~1개월)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2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열처리 성적서 제출 의무화 + 3-TEMPERING 준수 확인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즉시 시행</w:t>
            </w:r>
          </w:p>
        </w:tc>
      </w:tr>
      <w:tr>
        <w:tc>
          <w:tcPr>
            <w:tcW w:type="dxa" w:w="1814"/>
            <w:vAlign w:val="center"/>
            <w:shd w:val="clear" w:color="auto" w:fill="F2F7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단기 (1~3개월)</w:t>
            </w:r>
          </w:p>
        </w:tc>
        <w:tc>
          <w:tcPr>
            <w:tcW w:type="dxa" w:w="1020"/>
            <w:vAlign w:val="center"/>
            <w:shd w:val="clear" w:color="auto" w:fill="F2F7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3</w:t>
            </w:r>
          </w:p>
        </w:tc>
        <w:tc>
          <w:tcPr>
            <w:tcW w:type="dxa" w:w="4535"/>
            <w:vAlign w:val="center"/>
            <w:shd w:val="clear" w:color="auto" w:fill="F2F7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원자재 사급 전환</w:t>
            </w:r>
          </w:p>
        </w:tc>
        <w:tc>
          <w:tcPr>
            <w:tcW w:type="dxa" w:w="1984"/>
            <w:vAlign w:val="center"/>
            <w:shd w:val="clear" w:color="auto" w:fill="F2F7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2,264,800 VND 절감 확보</w:t>
            </w:r>
          </w:p>
        </w:tc>
      </w:tr>
      <w:tr>
        <w:tc>
          <w:tcPr>
            <w:tcW w:type="dxa" w:w="181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단기 (1~3개월)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4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DHA-World 샘플 TEST 착수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기록 기준 설정 포함</w:t>
            </w:r>
          </w:p>
        </w:tc>
      </w:tr>
      <w:tr>
        <w:tc>
          <w:tcPr>
            <w:tcW w:type="dxa" w:w="1814"/>
            <w:vAlign w:val="center"/>
            <w:shd w:val="clear" w:color="auto" w:fill="F2F7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중기 (3~6개월)</w:t>
            </w:r>
          </w:p>
        </w:tc>
        <w:tc>
          <w:tcPr>
            <w:tcW w:type="dxa" w:w="1020"/>
            <w:vAlign w:val="center"/>
            <w:shd w:val="clear" w:color="auto" w:fill="F2F7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5</w:t>
            </w:r>
          </w:p>
        </w:tc>
        <w:tc>
          <w:tcPr>
            <w:tcW w:type="dxa" w:w="4535"/>
            <w:vAlign w:val="center"/>
            <w:shd w:val="clear" w:color="auto" w:fill="F2F7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DH31-EX / 세아 신소재 병행 TEST 결과 비교</w:t>
            </w:r>
          </w:p>
        </w:tc>
        <w:tc>
          <w:tcPr>
            <w:tcW w:type="dxa" w:w="1984"/>
            <w:vAlign w:val="center"/>
            <w:shd w:val="clear" w:color="auto" w:fill="F2F7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</w:r>
          </w:p>
        </w:tc>
      </w:tr>
      <w:tr>
        <w:tc>
          <w:tcPr>
            <w:tcW w:type="dxa" w:w="181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중기 (3~6개월)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6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황삭 내재화 투자 타당성 분석 및 연마기 구매 결정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sz w:val="19"/>
              </w:rPr>
              <w:t>별도 ROI 보고서</w:t>
            </w:r>
          </w:p>
        </w:tc>
      </w:tr>
    </w:tbl>
    <w:p/>
    <w:p>
      <w:pPr>
        <w:pStyle w:val="Heading1"/>
      </w:pPr>
      <w:r>
        <w:rPr>
          <w:rFonts w:ascii="Noto Sans KR" w:hAnsi="Noto Sans KR" w:eastAsia="Noto Sans KR" w:cs="Noto Sans KR"/>
          <w:color w:val="1F497D"/>
        </w:rPr>
        <w:t>5. 결론</w:t>
      </w:r>
    </w:p>
    <w:p>
      <w:r>
        <w:rPr>
          <w:rFonts w:ascii="Noto Sans KR" w:hAnsi="Noto Sans KR" w:eastAsia="Noto Sans KR" w:cs="Noto Sans KR"/>
          <w:b w:val="0"/>
          <w:sz w:val="20"/>
        </w:rPr>
        <w:t>보고서의 방향성은 매우 타당합니다. 특히 원가 구조의 문제점 발굴과 3단계 로드맵 설계는 실질적입니다.</w:t>
      </w:r>
    </w:p>
    <w:p/>
    <w:p>
      <w:r>
        <w:rPr>
          <w:rFonts w:ascii="Noto Sans KR" w:hAnsi="Noto Sans KR" w:eastAsia="Noto Sans KR" w:cs="Noto Sans KR"/>
          <w:b w:val="0"/>
          <w:sz w:val="20"/>
        </w:rPr>
        <w:t>다만 현 단계에서 "어떤 소재로 확정할 것인가"는 성급한 결론이며, 테스트 결과를 수명 데이터로 정량화한 후 TCO 기준으로 최종 판단하는 것이 바람직합니다.</w:t>
      </w:r>
    </w:p>
    <w:p/>
    <w:p>
      <w:pPr>
        <w:ind w:left="283"/>
      </w:pPr>
      <w:r>
        <w:rPr>
          <w:rFonts w:ascii="Noto Sans KR" w:hAnsi="Noto Sans KR" w:eastAsia="Noto Sans KR" w:cs="Noto Sans KR"/>
          <w:b/>
          <w:color w:val="1F497D"/>
          <w:sz w:val="21"/>
        </w:rPr>
        <w:t>【권고】 DHA-World는 원가 부담이 낮아 리스크 없이 테스트할 수 있으므로 우선 진행을 권고합니다. 소재 변경보다 열처리 관리 강화와 사급 전환을 먼저 확정하여 즉각적인 원가 절감과 품질 신뢰성을 동시에 확보하십시오.</w:t>
      </w:r>
    </w:p>
    <w:p/>
    <w:p>
      <w:pPr>
        <w:jc w:val="right"/>
      </w:pPr>
      <w:r>
        <w:rPr>
          <w:rFonts w:ascii="Noto Sans KR" w:hAnsi="Noto Sans KR" w:eastAsia="Noto Sans KR" w:cs="Noto Sans KR"/>
          <w:color w:val="808080"/>
          <w:sz w:val="18"/>
        </w:rPr>
        <w:t>본 의견서는 M&amp;C Electronics 경영 지원 목적으로 작성되었습니다.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Noto Sans KR" w:hAnsi="Noto Sans KR" w:hint="default" w:eastAsia="Noto Sans KR" w:cs="Noto Sans KR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Noto Sans KR" w:hAnsi="Noto Sans KR" w:hint="default" w:eastAsia="Noto Sans KR" w:cs="Noto Sans KR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Noto Sans KR" w:hAnsi="Noto Sans KR" w:hint="default" w:eastAsia="Noto Sans KR" w:cs="Noto Sans KR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Noto Sans KR" w:hAnsi="Noto Sans KR" w:hint="default" w:eastAsia="Noto Sans KR" w:cs="Noto Sans KR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KR" w:hAnsi="Noto Sans KR" w:eastAsia="Noto Sans KR" w:cs="Noto Sans KR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 w:cs="Noto Sans KR"/>
      <w:sz w:val="20"/>
    </w:rPr>
  </w:style>
  <w:style w:type="paragraph" w:styleId="Header">
    <w:name w:val="header"/>
    <w:rPr>
      <w:rFonts w:ascii="Noto Sans KR" w:hAnsi="Noto Sans KR" w:eastAsia="Noto Sans KR" w:cs="Noto Sans KR"/>
    </w:rPr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rPr>
      <w:rFonts w:ascii="Noto Sans KR" w:hAnsi="Noto Sans KR" w:eastAsia="Noto Sans KR" w:cs="Noto Sans KR"/>
    </w:rPr>
    <w:basedOn w:val="DefaultParagraphFont"/>
    <w:link w:val="Header"/>
    <w:uiPriority w:val="99"/>
    <w:rsid w:val="00E618BF"/>
  </w:style>
  <w:style w:type="paragraph" w:styleId="Footer">
    <w:name w:val="footer"/>
    <w:rPr>
      <w:rFonts w:ascii="Noto Sans KR" w:hAnsi="Noto Sans KR" w:eastAsia="Noto Sans KR" w:cs="Noto Sans KR"/>
    </w:rPr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rPr>
      <w:rFonts w:ascii="Noto Sans KR" w:hAnsi="Noto Sans KR" w:eastAsia="Noto Sans KR" w:cs="Noto Sans KR"/>
    </w:rPr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KR" w:hAnsi="Noto Sans KR" w:eastAsia="Noto Sans KR" w:cs="Noto Sans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KR" w:hAnsi="Noto Sans KR" w:eastAsia="Noto Sans KR" w:cs="Noto Sans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KR" w:hAnsi="Noto Sans KR" w:eastAsia="Noto Sans KR" w:cs="Noto Sans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KR" w:hAnsi="Noto Sans KR" w:eastAsia="Noto Sans KR" w:cs="Noto Sans KR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KR" w:hAnsi="Noto Sans KR" w:eastAsia="Noto Sans KR" w:cs="Noto Sans KR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KR" w:hAnsi="Noto Sans KR" w:eastAsia="Noto Sans KR" w:cs="Noto Sans KR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KR" w:hAnsi="Noto Sans KR" w:eastAsia="Noto Sans KR" w:cs="Noto Sans KR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KR" w:hAnsi="Noto Sans KR" w:eastAsia="Noto Sans KR" w:cs="Noto Sans KR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KR" w:hAnsi="Noto Sans KR" w:eastAsia="Noto Sans KR" w:cs="Noto Sans KR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rPr>
      <w:rFonts w:ascii="Noto Sans KR" w:hAnsi="Noto Sans KR" w:eastAsia="Noto Sans KR" w:cs="Noto Sans KR"/>
    </w:rPr>
    <w:uiPriority w:val="1"/>
    <w:semiHidden/>
    <w:unhideWhenUsed/>
  </w:style>
  <w:style w:type="table" w:default="1" w:styleId="TableNormal">
    <w:name w:val="Normal Table"/>
    <w:rPr>
      <w:rFonts w:ascii="Noto Sans KR" w:hAnsi="Noto Sans KR" w:eastAsia="Noto Sans KR" w:cs="Noto Sans KR"/>
    </w:rPr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rPr>
      <w:rFonts w:ascii="Noto Sans KR" w:hAnsi="Noto Sans KR" w:eastAsia="Noto Sans KR" w:cs="Noto Sans KR"/>
    </w:rPr>
    <w:uiPriority w:val="99"/>
    <w:semiHidden/>
    <w:unhideWhenUsed/>
  </w:style>
  <w:style w:type="paragraph" w:styleId="NoSpacing">
    <w:name w:val="No Spacing"/>
    <w:rPr>
      <w:rFonts w:ascii="Noto Sans KR" w:hAnsi="Noto Sans KR" w:eastAsia="Noto Sans KR" w:cs="Noto Sans KR"/>
    </w:rPr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KR" w:hAnsi="Noto Sans KR" w:eastAsia="Noto Sans KR" w:cs="Noto Sans KR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KR" w:hAnsi="Noto Sans KR" w:eastAsia="Noto Sans KR" w:cs="Noto Sans KR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KR" w:hAnsi="Noto Sans KR" w:eastAsia="Noto Sans KR" w:cs="Noto Sans KR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KR" w:hAnsi="Noto Sans KR" w:eastAsia="Noto Sans KR" w:cs="Noto Sans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KR" w:hAnsi="Noto Sans KR" w:eastAsia="Noto Sans KR" w:cs="Noto Sans KR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KR" w:hAnsi="Noto Sans KR" w:eastAsia="Noto Sans KR" w:cs="Noto Sans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KR" w:hAnsi="Noto Sans KR" w:eastAsia="Noto Sans KR" w:cs="Noto Sans KR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rPr>
      <w:rFonts w:ascii="Noto Sans KR" w:hAnsi="Noto Sans KR" w:eastAsia="Noto Sans KR" w:cs="Noto Sans KR"/>
    </w:rPr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rPr>
      <w:rFonts w:ascii="Noto Sans KR" w:hAnsi="Noto Sans KR" w:eastAsia="Noto Sans KR" w:cs="Noto Sans KR"/>
    </w:rPr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rPr>
      <w:rFonts w:ascii="Noto Sans KR" w:hAnsi="Noto Sans KR" w:eastAsia="Noto Sans KR" w:cs="Noto Sans KR"/>
    </w:rPr>
    <w:basedOn w:val="DefaultParagraphFont"/>
    <w:link w:val="BodyText"/>
    <w:uiPriority w:val="99"/>
    <w:rsid w:val="00AA1D8D"/>
  </w:style>
  <w:style w:type="paragraph" w:styleId="BodyText2">
    <w:name w:val="Body Text 2"/>
    <w:rPr>
      <w:rFonts w:ascii="Noto Sans KR" w:hAnsi="Noto Sans KR" w:eastAsia="Noto Sans KR" w:cs="Noto Sans KR"/>
    </w:rPr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rPr>
      <w:rFonts w:ascii="Noto Sans KR" w:hAnsi="Noto Sans KR" w:eastAsia="Noto Sans KR" w:cs="Noto Sans KR"/>
    </w:rPr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KR" w:hAnsi="Noto Sans KR" w:eastAsia="Noto Sans KR" w:cs="Noto Sans KR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KR" w:hAnsi="Noto Sans KR" w:eastAsia="Noto Sans KR" w:cs="Noto Sans KR"/>
      <w:sz w:val="16"/>
      <w:szCs w:val="16"/>
    </w:rPr>
  </w:style>
  <w:style w:type="paragraph" w:styleId="List">
    <w:name w:val="List"/>
    <w:rPr>
      <w:rFonts w:ascii="Noto Sans KR" w:hAnsi="Noto Sans KR" w:eastAsia="Noto Sans KR" w:cs="Noto Sans KR"/>
    </w:rPr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rPr>
      <w:rFonts w:ascii="Noto Sans KR" w:hAnsi="Noto Sans KR" w:eastAsia="Noto Sans KR" w:cs="Noto Sans KR"/>
    </w:rPr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rPr>
      <w:rFonts w:ascii="Noto Sans KR" w:hAnsi="Noto Sans KR" w:eastAsia="Noto Sans KR" w:cs="Noto Sans KR"/>
    </w:rPr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rPr>
      <w:rFonts w:ascii="Noto Sans KR" w:hAnsi="Noto Sans KR" w:eastAsia="Noto Sans KR" w:cs="Noto Sans KR"/>
    </w:rPr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rPr>
      <w:rFonts w:ascii="Noto Sans KR" w:hAnsi="Noto Sans KR" w:eastAsia="Noto Sans KR" w:cs="Noto Sans KR"/>
    </w:rPr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rPr>
      <w:rFonts w:ascii="Noto Sans KR" w:hAnsi="Noto Sans KR" w:eastAsia="Noto Sans KR" w:cs="Noto Sans KR"/>
    </w:rPr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rPr>
      <w:rFonts w:ascii="Noto Sans KR" w:hAnsi="Noto Sans KR" w:eastAsia="Noto Sans KR" w:cs="Noto Sans KR"/>
    </w:rPr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rPr>
      <w:rFonts w:ascii="Noto Sans KR" w:hAnsi="Noto Sans KR" w:eastAsia="Noto Sans KR" w:cs="Noto Sans KR"/>
    </w:rPr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rPr>
      <w:rFonts w:ascii="Noto Sans KR" w:hAnsi="Noto Sans KR" w:eastAsia="Noto Sans KR" w:cs="Noto Sans KR"/>
    </w:rPr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rPr>
      <w:rFonts w:ascii="Noto Sans KR" w:hAnsi="Noto Sans KR" w:eastAsia="Noto Sans KR" w:cs="Noto Sans KR"/>
    </w:rPr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rPr>
      <w:rFonts w:ascii="Noto Sans KR" w:hAnsi="Noto Sans KR" w:eastAsia="Noto Sans KR" w:cs="Noto Sans KR"/>
    </w:rPr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rPr>
      <w:rFonts w:ascii="Noto Sans KR" w:hAnsi="Noto Sans KR" w:eastAsia="Noto Sans KR" w:cs="Noto Sans KR"/>
    </w:rPr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KR" w:hAnsi="Noto Sans KR" w:eastAsia="Noto Sans KR" w:cs="Noto Sans K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KR" w:hAnsi="Noto Sans KR" w:eastAsia="Noto Sans KR" w:cs="Noto Sans K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KR" w:hAnsi="Noto Sans KR" w:eastAsia="Noto Sans KR" w:cs="Noto Sans KR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KR" w:hAnsi="Noto Sans KR" w:eastAsia="Noto Sans KR" w:cs="Noto Sans KR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KR" w:hAnsi="Noto Sans KR" w:eastAsia="Noto Sans KR" w:cs="Noto Sans KR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KR" w:hAnsi="Noto Sans KR" w:eastAsia="Noto Sans KR" w:cs="Noto Sans KR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KR" w:hAnsi="Noto Sans KR" w:eastAsia="Noto Sans KR" w:cs="Noto Sans KR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KR" w:hAnsi="Noto Sans KR" w:eastAsia="Noto Sans KR" w:cs="Noto Sans KR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KR" w:hAnsi="Noto Sans KR" w:eastAsia="Noto Sans KR" w:cs="Noto Sans KR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KR" w:hAnsi="Noto Sans KR" w:eastAsia="Noto Sans KR" w:cs="Noto Sans KR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KR" w:hAnsi="Noto Sans KR" w:eastAsia="Noto Sans KR" w:cs="Noto Sans KR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KR" w:hAnsi="Noto Sans KR" w:eastAsia="Noto Sans KR" w:cs="Noto Sans KR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KR" w:hAnsi="Noto Sans KR" w:eastAsia="Noto Sans KR" w:cs="Noto Sans KR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KR" w:hAnsi="Noto Sans KR" w:eastAsia="Noto Sans KR" w:cs="Noto Sans KR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KR" w:hAnsi="Noto Sans KR" w:eastAsia="Noto Sans KR" w:cs="Noto Sans KR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KR" w:hAnsi="Noto Sans KR" w:eastAsia="Noto Sans KR" w:cs="Noto Sans KR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KR" w:hAnsi="Noto Sans KR" w:eastAsia="Noto Sans KR" w:cs="Noto Sans KR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KR" w:hAnsi="Noto Sans KR" w:eastAsia="Noto Sans KR" w:cs="Noto Sans KR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KR" w:hAnsi="Noto Sans KR" w:eastAsia="Noto Sans KR" w:cs="Noto Sans KR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KR" w:hAnsi="Noto Sans KR" w:eastAsia="Noto Sans KR" w:cs="Noto Sans KR"/>
      <w:b/>
      <w:bCs/>
      <w:smallCaps/>
      <w:spacing w:val="5"/>
    </w:rPr>
  </w:style>
  <w:style w:type="paragraph" w:styleId="TOCHeading">
    <w:name w:val="TOC Heading"/>
    <w:rPr>
      <w:rFonts w:ascii="Noto Sans KR" w:hAnsi="Noto Sans KR" w:eastAsia="Noto Sans KR" w:cs="Noto Sans KR"/>
    </w:rPr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rPr>
      <w:rFonts w:ascii="Noto Sans KR" w:hAnsi="Noto Sans KR" w:eastAsia="Noto Sans KR" w:cs="Noto Sans KR"/>
    </w:rPr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KR" w:hAnsi="Noto Sans KR" w:eastAsia="Noto Sans KR" w:cs="Noto Sans KR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KR" w:hAnsi="Noto Sans KR" w:eastAsia="Noto Sans KR" w:cs="Noto Sans KR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KR" w:hAnsi="Noto Sans KR" w:eastAsia="Noto Sans KR" w:cs="Noto Sans KR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KR" w:hAnsi="Noto Sans KR" w:eastAsia="Noto Sans KR" w:cs="Noto Sans KR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KR" w:hAnsi="Noto Sans KR" w:eastAsia="Noto Sans KR" w:cs="Noto Sans KR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KR" w:hAnsi="Noto Sans KR" w:eastAsia="Noto Sans KR" w:cs="Noto Sans KR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KR" w:hAnsi="Noto Sans KR" w:eastAsia="Noto Sans KR" w:cs="Noto Sans KR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rPr>
      <w:rFonts w:ascii="Noto Sans KR" w:hAnsi="Noto Sans KR" w:eastAsia="Noto Sans KR" w:cs="Noto Sans KR"/>
    </w:rPr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rPr>
      <w:rFonts w:ascii="Noto Sans KR" w:hAnsi="Noto Sans KR" w:eastAsia="Noto Sans KR" w:cs="Noto Sans KR"/>
    </w:rPr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rPr>
      <w:rFonts w:ascii="Noto Sans KR" w:hAnsi="Noto Sans KR" w:eastAsia="Noto Sans KR" w:cs="Noto Sans KR"/>
    </w:rPr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rPr>
      <w:rFonts w:ascii="Noto Sans KR" w:hAnsi="Noto Sans KR" w:eastAsia="Noto Sans KR" w:cs="Noto Sans KR"/>
    </w:rPr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rPr>
      <w:rFonts w:ascii="Noto Sans KR" w:hAnsi="Noto Sans KR" w:eastAsia="Noto Sans KR" w:cs="Noto Sans KR"/>
    </w:rPr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rPr>
      <w:rFonts w:ascii="Noto Sans KR" w:hAnsi="Noto Sans KR" w:eastAsia="Noto Sans KR" w:cs="Noto Sans KR"/>
    </w:rPr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rPr>
      <w:rFonts w:ascii="Noto Sans KR" w:hAnsi="Noto Sans KR" w:eastAsia="Noto Sans KR" w:cs="Noto Sans KR"/>
    </w:rPr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rPr>
      <w:rFonts w:ascii="Noto Sans KR" w:hAnsi="Noto Sans KR" w:eastAsia="Noto Sans KR" w:cs="Noto Sans KR"/>
    </w:rPr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rPr>
        <w:rFonts w:ascii="Noto Sans KR" w:hAnsi="Noto Sans KR" w:eastAsia="Noto Sans KR" w:cs="Noto Sans KR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rPr>
      <w:rFonts w:ascii="Noto Sans KR" w:hAnsi="Noto Sans KR" w:eastAsia="Noto Sans KR" w:cs="Noto Sans KR"/>
    </w:rPr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rPr>
        <w:rFonts w:ascii="Noto Sans KR" w:hAnsi="Noto Sans KR" w:eastAsia="Noto Sans KR" w:cs="Noto Sans KR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rPr>
      <w:rFonts w:ascii="Noto Sans KR" w:hAnsi="Noto Sans KR" w:eastAsia="Noto Sans KR" w:cs="Noto Sans KR"/>
    </w:rPr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rPr>
        <w:rFonts w:ascii="Noto Sans KR" w:hAnsi="Noto Sans KR" w:eastAsia="Noto Sans KR" w:cs="Noto Sans KR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rPr>
      <w:rFonts w:ascii="Noto Sans KR" w:hAnsi="Noto Sans KR" w:eastAsia="Noto Sans KR" w:cs="Noto Sans KR"/>
    </w:rPr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rPr>
        <w:rFonts w:ascii="Noto Sans KR" w:hAnsi="Noto Sans KR" w:eastAsia="Noto Sans KR" w:cs="Noto Sans KR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rPr>
      <w:rFonts w:ascii="Noto Sans KR" w:hAnsi="Noto Sans KR" w:eastAsia="Noto Sans KR" w:cs="Noto Sans KR"/>
    </w:rPr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rPr>
        <w:rFonts w:ascii="Noto Sans KR" w:hAnsi="Noto Sans KR" w:eastAsia="Noto Sans KR" w:cs="Noto Sans KR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rPr>
      <w:rFonts w:ascii="Noto Sans KR" w:hAnsi="Noto Sans KR" w:eastAsia="Noto Sans KR" w:cs="Noto Sans KR"/>
    </w:rPr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rPr>
        <w:rFonts w:ascii="Noto Sans KR" w:hAnsi="Noto Sans KR" w:eastAsia="Noto Sans KR" w:cs="Noto Sans KR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rPr>
      <w:rFonts w:ascii="Noto Sans KR" w:hAnsi="Noto Sans KR" w:eastAsia="Noto Sans KR" w:cs="Noto Sans KR"/>
    </w:rPr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rPr>
        <w:rFonts w:ascii="Noto Sans KR" w:hAnsi="Noto Sans KR" w:eastAsia="Noto Sans KR" w:cs="Noto Sans KR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rPr>
      <w:rFonts w:ascii="Noto Sans KR" w:hAnsi="Noto Sans KR" w:eastAsia="Noto Sans KR" w:cs="Noto Sans KR"/>
    </w:rPr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C0C0C0" w:themeFill="text1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rPr>
        <w:rFonts w:ascii="Noto Sans KR" w:hAnsi="Noto Sans KR" w:eastAsia="Noto Sans KR" w:cs="Noto Sans KR"/>
      </w:rPr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rPr>
      <w:rFonts w:ascii="Noto Sans KR" w:hAnsi="Noto Sans KR" w:eastAsia="Noto Sans KR" w:cs="Noto Sans KR"/>
    </w:rPr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D3DFEE" w:themeFill="accent1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rPr>
        <w:rFonts w:ascii="Noto Sans KR" w:hAnsi="Noto Sans KR" w:eastAsia="Noto Sans KR" w:cs="Noto Sans KR"/>
      </w:rPr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rPr>
      <w:rFonts w:ascii="Noto Sans KR" w:hAnsi="Noto Sans KR" w:eastAsia="Noto Sans KR" w:cs="Noto Sans KR"/>
    </w:rPr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EFD3D2" w:themeFill="accent2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rPr>
        <w:rFonts w:ascii="Noto Sans KR" w:hAnsi="Noto Sans KR" w:eastAsia="Noto Sans KR" w:cs="Noto Sans KR"/>
      </w:rPr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rPr>
      <w:rFonts w:ascii="Noto Sans KR" w:hAnsi="Noto Sans KR" w:eastAsia="Noto Sans KR" w:cs="Noto Sans KR"/>
    </w:rPr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E6EED5" w:themeFill="accent3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rPr>
        <w:rFonts w:ascii="Noto Sans KR" w:hAnsi="Noto Sans KR" w:eastAsia="Noto Sans KR" w:cs="Noto Sans KR"/>
      </w:rPr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rPr>
      <w:rFonts w:ascii="Noto Sans KR" w:hAnsi="Noto Sans KR" w:eastAsia="Noto Sans KR" w:cs="Noto Sans KR"/>
    </w:rPr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DFD8E8" w:themeFill="accent4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rPr>
        <w:rFonts w:ascii="Noto Sans KR" w:hAnsi="Noto Sans KR" w:eastAsia="Noto Sans KR" w:cs="Noto Sans KR"/>
      </w:rPr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rPr>
      <w:rFonts w:ascii="Noto Sans KR" w:hAnsi="Noto Sans KR" w:eastAsia="Noto Sans KR" w:cs="Noto Sans KR"/>
    </w:rPr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D2EAF1" w:themeFill="accent5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rPr>
        <w:rFonts w:ascii="Noto Sans KR" w:hAnsi="Noto Sans KR" w:eastAsia="Noto Sans KR" w:cs="Noto Sans KR"/>
      </w:rPr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rPr>
      <w:rFonts w:ascii="Noto Sans KR" w:hAnsi="Noto Sans KR" w:eastAsia="Noto Sans KR" w:cs="Noto Sans KR"/>
    </w:rPr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FDE4D0" w:themeFill="accent6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rPr>
        <w:rFonts w:ascii="Noto Sans KR" w:hAnsi="Noto Sans KR" w:eastAsia="Noto Sans KR" w:cs="Noto Sans KR"/>
      </w:rPr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rPr>
      <w:rFonts w:ascii="Noto Sans KR" w:hAnsi="Noto Sans KR" w:eastAsia="Noto Sans KR" w:cs="Noto Sans KR"/>
    </w:rPr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D8D8D8" w:themeFill="background1" w:themeFillShade="D8"/>
      </w:tcPr>
    </w:tblStylePr>
    <w:tblStylePr w:type="neCell">
      <w:rPr>
        <w:rFonts w:ascii="Noto Sans KR" w:hAnsi="Noto Sans KR" w:eastAsia="Noto Sans KR" w:cs="Noto Sans KR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Noto Sans KR" w:hAnsi="Noto Sans KR" w:eastAsia="Noto Sans KR" w:cs="Noto Sans KR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rPr>
      <w:rFonts w:ascii="Noto Sans KR" w:hAnsi="Noto Sans KR" w:eastAsia="Noto Sans KR" w:cs="Noto Sans KR"/>
    </w:rPr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D8D8D8" w:themeFill="background1" w:themeFillShade="D8"/>
      </w:tcPr>
    </w:tblStylePr>
    <w:tblStylePr w:type="neCell">
      <w:rPr>
        <w:rFonts w:ascii="Noto Sans KR" w:hAnsi="Noto Sans KR" w:eastAsia="Noto Sans KR" w:cs="Noto Sans KR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Noto Sans KR" w:hAnsi="Noto Sans KR" w:eastAsia="Noto Sans KR" w:cs="Noto Sans KR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rPr>
      <w:rFonts w:ascii="Noto Sans KR" w:hAnsi="Noto Sans KR" w:eastAsia="Noto Sans KR" w:cs="Noto Sans KR"/>
    </w:rPr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D8D8D8" w:themeFill="background1" w:themeFillShade="D8"/>
      </w:tcPr>
    </w:tblStylePr>
    <w:tblStylePr w:type="neCell">
      <w:rPr>
        <w:rFonts w:ascii="Noto Sans KR" w:hAnsi="Noto Sans KR" w:eastAsia="Noto Sans KR" w:cs="Noto Sans KR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Noto Sans KR" w:hAnsi="Noto Sans KR" w:eastAsia="Noto Sans KR" w:cs="Noto Sans KR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rPr>
      <w:rFonts w:ascii="Noto Sans KR" w:hAnsi="Noto Sans KR" w:eastAsia="Noto Sans KR" w:cs="Noto Sans KR"/>
    </w:rPr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D8D8D8" w:themeFill="background1" w:themeFillShade="D8"/>
      </w:tcPr>
    </w:tblStylePr>
    <w:tblStylePr w:type="neCell">
      <w:rPr>
        <w:rFonts w:ascii="Noto Sans KR" w:hAnsi="Noto Sans KR" w:eastAsia="Noto Sans KR" w:cs="Noto Sans KR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Noto Sans KR" w:hAnsi="Noto Sans KR" w:eastAsia="Noto Sans KR" w:cs="Noto Sans KR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rPr>
      <w:rFonts w:ascii="Noto Sans KR" w:hAnsi="Noto Sans KR" w:eastAsia="Noto Sans KR" w:cs="Noto Sans KR"/>
    </w:rPr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D8D8D8" w:themeFill="background1" w:themeFillShade="D8"/>
      </w:tcPr>
    </w:tblStylePr>
    <w:tblStylePr w:type="neCell">
      <w:rPr>
        <w:rFonts w:ascii="Noto Sans KR" w:hAnsi="Noto Sans KR" w:eastAsia="Noto Sans KR" w:cs="Noto Sans KR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Noto Sans KR" w:hAnsi="Noto Sans KR" w:eastAsia="Noto Sans KR" w:cs="Noto Sans KR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rPr>
      <w:rFonts w:ascii="Noto Sans KR" w:hAnsi="Noto Sans KR" w:eastAsia="Noto Sans KR" w:cs="Noto Sans KR"/>
    </w:rPr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D8D8D8" w:themeFill="background1" w:themeFillShade="D8"/>
      </w:tcPr>
    </w:tblStylePr>
    <w:tblStylePr w:type="neCell">
      <w:rPr>
        <w:rFonts w:ascii="Noto Sans KR" w:hAnsi="Noto Sans KR" w:eastAsia="Noto Sans KR" w:cs="Noto Sans KR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Noto Sans KR" w:hAnsi="Noto Sans KR" w:eastAsia="Noto Sans KR" w:cs="Noto Sans KR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rPr>
      <w:rFonts w:ascii="Noto Sans KR" w:hAnsi="Noto Sans KR" w:eastAsia="Noto Sans KR" w:cs="Noto Sans KR"/>
    </w:rPr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Noto Sans KR" w:hAnsi="Noto Sans KR" w:eastAsia="Noto Sans KR" w:cs="Noto Sans KR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D8D8D8" w:themeFill="background1" w:themeFillShade="D8"/>
      </w:tcPr>
    </w:tblStylePr>
    <w:tblStylePr w:type="neCell">
      <w:rPr>
        <w:rFonts w:ascii="Noto Sans KR" w:hAnsi="Noto Sans KR" w:eastAsia="Noto Sans KR" w:cs="Noto Sans KR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Noto Sans KR" w:hAnsi="Noto Sans KR" w:eastAsia="Noto Sans KR" w:cs="Noto Sans KR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KR" w:hAnsi="Noto Sans KR" w:eastAsia="Noto Sans KR" w:cs="Noto Sans KR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Noto Sans KR" w:hAnsi="Noto Sans KR" w:eastAsia="Noto Sans KR" w:cs="Noto Sans KR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C0C0C0" w:themeFill="text1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KR" w:hAnsi="Noto Sans KR" w:eastAsia="Noto Sans KR" w:cs="Noto Sans KR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Noto Sans KR" w:hAnsi="Noto Sans KR" w:eastAsia="Noto Sans KR" w:cs="Noto Sans KR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D3DFEE" w:themeFill="accent1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KR" w:hAnsi="Noto Sans KR" w:eastAsia="Noto Sans KR" w:cs="Noto Sans KR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Noto Sans KR" w:hAnsi="Noto Sans KR" w:eastAsia="Noto Sans KR" w:cs="Noto Sans KR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EFD3D2" w:themeFill="accent2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KR" w:hAnsi="Noto Sans KR" w:eastAsia="Noto Sans KR" w:cs="Noto Sans KR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Noto Sans KR" w:hAnsi="Noto Sans KR" w:eastAsia="Noto Sans KR" w:cs="Noto Sans KR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E6EED5" w:themeFill="accent3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KR" w:hAnsi="Noto Sans KR" w:eastAsia="Noto Sans KR" w:cs="Noto Sans KR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Noto Sans KR" w:hAnsi="Noto Sans KR" w:eastAsia="Noto Sans KR" w:cs="Noto Sans KR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DFD8E8" w:themeFill="accent4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KR" w:hAnsi="Noto Sans KR" w:eastAsia="Noto Sans KR" w:cs="Noto Sans KR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Noto Sans KR" w:hAnsi="Noto Sans KR" w:eastAsia="Noto Sans KR" w:cs="Noto Sans KR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D2EAF1" w:themeFill="accent5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KR" w:hAnsi="Noto Sans KR" w:eastAsia="Noto Sans KR" w:cs="Noto Sans KR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Noto Sans KR" w:hAnsi="Noto Sans KR" w:eastAsia="Noto Sans KR" w:cs="Noto Sans KR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FDE4D0" w:themeFill="accent6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KR" w:hAnsi="Noto Sans KR" w:eastAsia="Noto Sans KR" w:cs="Noto Sans KR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Noto Sans KR" w:hAnsi="Noto Sans KR" w:eastAsia="Noto Sans KR" w:cs="Noto Sans KR"/>
      </w:rPr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Noto Sans KR" w:hAnsi="Noto Sans KR" w:eastAsia="Noto Sans KR" w:cs="Noto Sans KR"/>
      </w:rPr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rPr>
        <w:rFonts w:ascii="Noto Sans KR" w:hAnsi="Noto Sans KR" w:eastAsia="Noto Sans KR" w:cs="Noto Sans KR"/>
      </w:rPr>
      <w:tblPr/>
      <w:tcPr>
        <w:shd w:val="clear" w:color="auto" w:fill="FFFFFF" w:themeFill="background1"/>
      </w:tcPr>
    </w:tblStylePr>
    <w:tblStylePr w:type="swCell">
      <w:rPr>
        <w:rFonts w:ascii="Noto Sans KR" w:hAnsi="Noto Sans KR" w:eastAsia="Noto Sans KR" w:cs="Noto Sans KR"/>
      </w:rPr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KR" w:hAnsi="Noto Sans KR" w:eastAsia="Noto Sans KR" w:cs="Noto Sans KR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Noto Sans KR" w:hAnsi="Noto Sans KR" w:eastAsia="Noto Sans KR" w:cs="Noto Sans KR"/>
      </w:rPr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Noto Sans KR" w:hAnsi="Noto Sans KR" w:eastAsia="Noto Sans KR" w:cs="Noto Sans KR"/>
      </w:rPr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rPr>
        <w:rFonts w:ascii="Noto Sans KR" w:hAnsi="Noto Sans KR" w:eastAsia="Noto Sans KR" w:cs="Noto Sans KR"/>
      </w:rPr>
      <w:tblPr/>
      <w:tcPr>
        <w:shd w:val="clear" w:color="auto" w:fill="FFFFFF" w:themeFill="background1"/>
      </w:tcPr>
    </w:tblStylePr>
    <w:tblStylePr w:type="swCell">
      <w:rPr>
        <w:rFonts w:ascii="Noto Sans KR" w:hAnsi="Noto Sans KR" w:eastAsia="Noto Sans KR" w:cs="Noto Sans KR"/>
      </w:rPr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KR" w:hAnsi="Noto Sans KR" w:eastAsia="Noto Sans KR" w:cs="Noto Sans KR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Noto Sans KR" w:hAnsi="Noto Sans KR" w:eastAsia="Noto Sans KR" w:cs="Noto Sans KR"/>
      </w:rPr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Noto Sans KR" w:hAnsi="Noto Sans KR" w:eastAsia="Noto Sans KR" w:cs="Noto Sans KR"/>
      </w:rPr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rPr>
        <w:rFonts w:ascii="Noto Sans KR" w:hAnsi="Noto Sans KR" w:eastAsia="Noto Sans KR" w:cs="Noto Sans KR"/>
      </w:rPr>
      <w:tblPr/>
      <w:tcPr>
        <w:shd w:val="clear" w:color="auto" w:fill="FFFFFF" w:themeFill="background1"/>
      </w:tcPr>
    </w:tblStylePr>
    <w:tblStylePr w:type="swCell">
      <w:rPr>
        <w:rFonts w:ascii="Noto Sans KR" w:hAnsi="Noto Sans KR" w:eastAsia="Noto Sans KR" w:cs="Noto Sans KR"/>
      </w:rPr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KR" w:hAnsi="Noto Sans KR" w:eastAsia="Noto Sans KR" w:cs="Noto Sans KR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Noto Sans KR" w:hAnsi="Noto Sans KR" w:eastAsia="Noto Sans KR" w:cs="Noto Sans KR"/>
      </w:rPr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Noto Sans KR" w:hAnsi="Noto Sans KR" w:eastAsia="Noto Sans KR" w:cs="Noto Sans KR"/>
      </w:rPr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rPr>
        <w:rFonts w:ascii="Noto Sans KR" w:hAnsi="Noto Sans KR" w:eastAsia="Noto Sans KR" w:cs="Noto Sans KR"/>
      </w:rPr>
      <w:tblPr/>
      <w:tcPr>
        <w:shd w:val="clear" w:color="auto" w:fill="FFFFFF" w:themeFill="background1"/>
      </w:tcPr>
    </w:tblStylePr>
    <w:tblStylePr w:type="swCell">
      <w:rPr>
        <w:rFonts w:ascii="Noto Sans KR" w:hAnsi="Noto Sans KR" w:eastAsia="Noto Sans KR" w:cs="Noto Sans KR"/>
      </w:rPr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KR" w:hAnsi="Noto Sans KR" w:eastAsia="Noto Sans KR" w:cs="Noto Sans KR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Noto Sans KR" w:hAnsi="Noto Sans KR" w:eastAsia="Noto Sans KR" w:cs="Noto Sans KR"/>
      </w:rPr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Noto Sans KR" w:hAnsi="Noto Sans KR" w:eastAsia="Noto Sans KR" w:cs="Noto Sans KR"/>
      </w:rPr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rPr>
        <w:rFonts w:ascii="Noto Sans KR" w:hAnsi="Noto Sans KR" w:eastAsia="Noto Sans KR" w:cs="Noto Sans KR"/>
      </w:rPr>
      <w:tblPr/>
      <w:tcPr>
        <w:shd w:val="clear" w:color="auto" w:fill="FFFFFF" w:themeFill="background1"/>
      </w:tcPr>
    </w:tblStylePr>
    <w:tblStylePr w:type="swCell">
      <w:rPr>
        <w:rFonts w:ascii="Noto Sans KR" w:hAnsi="Noto Sans KR" w:eastAsia="Noto Sans KR" w:cs="Noto Sans KR"/>
      </w:rPr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KR" w:hAnsi="Noto Sans KR" w:eastAsia="Noto Sans KR" w:cs="Noto Sans KR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Noto Sans KR" w:hAnsi="Noto Sans KR" w:eastAsia="Noto Sans KR" w:cs="Noto Sans KR"/>
      </w:rPr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Noto Sans KR" w:hAnsi="Noto Sans KR" w:eastAsia="Noto Sans KR" w:cs="Noto Sans KR"/>
      </w:rPr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rPr>
        <w:rFonts w:ascii="Noto Sans KR" w:hAnsi="Noto Sans KR" w:eastAsia="Noto Sans KR" w:cs="Noto Sans KR"/>
      </w:rPr>
      <w:tblPr/>
      <w:tcPr>
        <w:shd w:val="clear" w:color="auto" w:fill="FFFFFF" w:themeFill="background1"/>
      </w:tcPr>
    </w:tblStylePr>
    <w:tblStylePr w:type="swCell">
      <w:rPr>
        <w:rFonts w:ascii="Noto Sans KR" w:hAnsi="Noto Sans KR" w:eastAsia="Noto Sans KR" w:cs="Noto Sans KR"/>
      </w:rPr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KR" w:hAnsi="Noto Sans KR" w:eastAsia="Noto Sans KR" w:cs="Noto Sans KR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Noto Sans KR" w:hAnsi="Noto Sans KR" w:eastAsia="Noto Sans KR" w:cs="Noto Sans KR"/>
      </w:rPr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Noto Sans KR" w:hAnsi="Noto Sans KR" w:eastAsia="Noto Sans KR" w:cs="Noto Sans KR"/>
      </w:rPr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rPr>
        <w:rFonts w:ascii="Noto Sans KR" w:hAnsi="Noto Sans KR" w:eastAsia="Noto Sans KR" w:cs="Noto Sans KR"/>
      </w:rPr>
      <w:tblPr/>
      <w:tcPr>
        <w:shd w:val="clear" w:color="auto" w:fill="FFFFFF" w:themeFill="background1"/>
      </w:tcPr>
    </w:tblStylePr>
    <w:tblStylePr w:type="swCell">
      <w:rPr>
        <w:rFonts w:ascii="Noto Sans KR" w:hAnsi="Noto Sans KR" w:eastAsia="Noto Sans KR" w:cs="Noto Sans KR"/>
      </w:rPr>
      <w:tblPr/>
      <w:tcPr>
        <w:tcBorders>
          <w:top w:val="nil"/>
        </w:tcBorders>
      </w:tcPr>
    </w:tblStylePr>
  </w:style>
  <w:style w:type="table" w:styleId="MediumGrid1">
    <w:name w:val="Medium Grid 1"/>
    <w:rPr>
      <w:rFonts w:ascii="Noto Sans KR" w:hAnsi="Noto Sans KR" w:eastAsia="Noto Sans KR" w:cs="Noto Sans KR"/>
    </w:rPr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Noto Sans KR" w:hAnsi="Noto Sans KR" w:eastAsia="Noto Sans KR" w:cs="Noto Sans KR"/>
        <w:b/>
        <w:bCs/>
      </w:rPr>
    </w:tblStylePr>
    <w:tblStylePr w:type="lastRow">
      <w:rPr>
        <w:rFonts w:ascii="Noto Sans KR" w:hAnsi="Noto Sans KR" w:eastAsia="Noto Sans KR" w:cs="Noto Sans KR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808080" w:themeFill="text1" w:themeFillTint="7F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rPr>
      <w:rFonts w:ascii="Noto Sans KR" w:hAnsi="Noto Sans KR" w:eastAsia="Noto Sans KR" w:cs="Noto Sans KR"/>
    </w:rPr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Noto Sans KR" w:hAnsi="Noto Sans KR" w:eastAsia="Noto Sans KR" w:cs="Noto Sans KR"/>
        <w:b/>
        <w:bCs/>
      </w:rPr>
    </w:tblStylePr>
    <w:tblStylePr w:type="lastRow">
      <w:rPr>
        <w:rFonts w:ascii="Noto Sans KR" w:hAnsi="Noto Sans KR" w:eastAsia="Noto Sans KR" w:cs="Noto Sans KR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A7BFDE" w:themeFill="accent1" w:themeFillTint="7F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rPr>
      <w:rFonts w:ascii="Noto Sans KR" w:hAnsi="Noto Sans KR" w:eastAsia="Noto Sans KR" w:cs="Noto Sans KR"/>
    </w:rPr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Noto Sans KR" w:hAnsi="Noto Sans KR" w:eastAsia="Noto Sans KR" w:cs="Noto Sans KR"/>
        <w:b/>
        <w:bCs/>
      </w:rPr>
    </w:tblStylePr>
    <w:tblStylePr w:type="lastRow">
      <w:rPr>
        <w:rFonts w:ascii="Noto Sans KR" w:hAnsi="Noto Sans KR" w:eastAsia="Noto Sans KR" w:cs="Noto Sans KR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DFA7A6" w:themeFill="accent2" w:themeFillTint="7F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rPr>
      <w:rFonts w:ascii="Noto Sans KR" w:hAnsi="Noto Sans KR" w:eastAsia="Noto Sans KR" w:cs="Noto Sans KR"/>
    </w:rPr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Noto Sans KR" w:hAnsi="Noto Sans KR" w:eastAsia="Noto Sans KR" w:cs="Noto Sans KR"/>
        <w:b/>
        <w:bCs/>
      </w:rPr>
    </w:tblStylePr>
    <w:tblStylePr w:type="lastRow">
      <w:rPr>
        <w:rFonts w:ascii="Noto Sans KR" w:hAnsi="Noto Sans KR" w:eastAsia="Noto Sans KR" w:cs="Noto Sans KR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CDDDAC" w:themeFill="accent3" w:themeFillTint="7F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rPr>
      <w:rFonts w:ascii="Noto Sans KR" w:hAnsi="Noto Sans KR" w:eastAsia="Noto Sans KR" w:cs="Noto Sans KR"/>
    </w:rPr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Noto Sans KR" w:hAnsi="Noto Sans KR" w:eastAsia="Noto Sans KR" w:cs="Noto Sans KR"/>
        <w:b/>
        <w:bCs/>
      </w:rPr>
    </w:tblStylePr>
    <w:tblStylePr w:type="lastRow">
      <w:rPr>
        <w:rFonts w:ascii="Noto Sans KR" w:hAnsi="Noto Sans KR" w:eastAsia="Noto Sans KR" w:cs="Noto Sans KR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BFB1D0" w:themeFill="accent4" w:themeFillTint="7F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rPr>
      <w:rFonts w:ascii="Noto Sans KR" w:hAnsi="Noto Sans KR" w:eastAsia="Noto Sans KR" w:cs="Noto Sans KR"/>
    </w:rPr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Noto Sans KR" w:hAnsi="Noto Sans KR" w:eastAsia="Noto Sans KR" w:cs="Noto Sans KR"/>
        <w:b/>
        <w:bCs/>
      </w:rPr>
    </w:tblStylePr>
    <w:tblStylePr w:type="lastRow">
      <w:rPr>
        <w:rFonts w:ascii="Noto Sans KR" w:hAnsi="Noto Sans KR" w:eastAsia="Noto Sans KR" w:cs="Noto Sans KR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A5D5E2" w:themeFill="accent5" w:themeFillTint="7F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rPr>
      <w:rFonts w:ascii="Noto Sans KR" w:hAnsi="Noto Sans KR" w:eastAsia="Noto Sans KR" w:cs="Noto Sans KR"/>
    </w:rPr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Noto Sans KR" w:hAnsi="Noto Sans KR" w:eastAsia="Noto Sans KR" w:cs="Noto Sans KR"/>
        <w:b/>
        <w:bCs/>
      </w:rPr>
    </w:tblStylePr>
    <w:tblStylePr w:type="lastRow">
      <w:rPr>
        <w:rFonts w:ascii="Noto Sans KR" w:hAnsi="Noto Sans KR" w:eastAsia="Noto Sans KR" w:cs="Noto Sans KR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FBCAA2" w:themeFill="accent6" w:themeFillTint="7F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Noto Sans KR" w:hAnsi="Noto Sans KR" w:eastAsia="Noto Sans KR" w:cs="Noto Sans KR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ascii="Noto Sans KR" w:hAnsi="Noto Sans KR" w:eastAsia="Noto Sans KR" w:cs="Noto Sans KR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ans KR" w:hAnsi="Noto Sans KR" w:eastAsia="Noto Sans KR" w:cs="Noto Sans KR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Noto Sans KR" w:hAnsi="Noto Sans KR" w:eastAsia="Noto Sans KR" w:cs="Noto Sans KR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808080" w:themeFill="text1" w:themeFillTint="7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rPr>
        <w:rFonts w:ascii="Noto Sans KR" w:hAnsi="Noto Sans KR" w:eastAsia="Noto Sans KR" w:cs="Noto Sans KR"/>
      </w:rPr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Noto Sans KR" w:hAnsi="Noto Sans KR" w:eastAsia="Noto Sans KR" w:cs="Noto Sans KR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ascii="Noto Sans KR" w:hAnsi="Noto Sans KR" w:eastAsia="Noto Sans KR" w:cs="Noto Sans KR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ans KR" w:hAnsi="Noto Sans KR" w:eastAsia="Noto Sans KR" w:cs="Noto Sans KR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Noto Sans KR" w:hAnsi="Noto Sans KR" w:eastAsia="Noto Sans KR" w:cs="Noto Sans KR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A7BFDE" w:themeFill="accent1" w:themeFillTint="7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rPr>
        <w:rFonts w:ascii="Noto Sans KR" w:hAnsi="Noto Sans KR" w:eastAsia="Noto Sans KR" w:cs="Noto Sans KR"/>
      </w:rPr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Noto Sans KR" w:hAnsi="Noto Sans KR" w:eastAsia="Noto Sans KR" w:cs="Noto Sans KR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ascii="Noto Sans KR" w:hAnsi="Noto Sans KR" w:eastAsia="Noto Sans KR" w:cs="Noto Sans KR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ans KR" w:hAnsi="Noto Sans KR" w:eastAsia="Noto Sans KR" w:cs="Noto Sans KR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Noto Sans KR" w:hAnsi="Noto Sans KR" w:eastAsia="Noto Sans KR" w:cs="Noto Sans KR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DFA7A6" w:themeFill="accent2" w:themeFillTint="7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rPr>
        <w:rFonts w:ascii="Noto Sans KR" w:hAnsi="Noto Sans KR" w:eastAsia="Noto Sans KR" w:cs="Noto Sans KR"/>
      </w:rPr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Noto Sans KR" w:hAnsi="Noto Sans KR" w:eastAsia="Noto Sans KR" w:cs="Noto Sans KR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ascii="Noto Sans KR" w:hAnsi="Noto Sans KR" w:eastAsia="Noto Sans KR" w:cs="Noto Sans KR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ans KR" w:hAnsi="Noto Sans KR" w:eastAsia="Noto Sans KR" w:cs="Noto Sans KR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Noto Sans KR" w:hAnsi="Noto Sans KR" w:eastAsia="Noto Sans KR" w:cs="Noto Sans KR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CDDDAC" w:themeFill="accent3" w:themeFillTint="7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rPr>
        <w:rFonts w:ascii="Noto Sans KR" w:hAnsi="Noto Sans KR" w:eastAsia="Noto Sans KR" w:cs="Noto Sans KR"/>
      </w:rPr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Noto Sans KR" w:hAnsi="Noto Sans KR" w:eastAsia="Noto Sans KR" w:cs="Noto Sans KR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ascii="Noto Sans KR" w:hAnsi="Noto Sans KR" w:eastAsia="Noto Sans KR" w:cs="Noto Sans KR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ans KR" w:hAnsi="Noto Sans KR" w:eastAsia="Noto Sans KR" w:cs="Noto Sans KR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Noto Sans KR" w:hAnsi="Noto Sans KR" w:eastAsia="Noto Sans KR" w:cs="Noto Sans KR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BFB1D0" w:themeFill="accent4" w:themeFillTint="7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rPr>
        <w:rFonts w:ascii="Noto Sans KR" w:hAnsi="Noto Sans KR" w:eastAsia="Noto Sans KR" w:cs="Noto Sans KR"/>
      </w:rPr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Noto Sans KR" w:hAnsi="Noto Sans KR" w:eastAsia="Noto Sans KR" w:cs="Noto Sans KR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ascii="Noto Sans KR" w:hAnsi="Noto Sans KR" w:eastAsia="Noto Sans KR" w:cs="Noto Sans KR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ans KR" w:hAnsi="Noto Sans KR" w:eastAsia="Noto Sans KR" w:cs="Noto Sans KR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Noto Sans KR" w:hAnsi="Noto Sans KR" w:eastAsia="Noto Sans KR" w:cs="Noto Sans KR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A5D5E2" w:themeFill="accent5" w:themeFillTint="7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rPr>
        <w:rFonts w:ascii="Noto Sans KR" w:hAnsi="Noto Sans KR" w:eastAsia="Noto Sans KR" w:cs="Noto Sans KR"/>
      </w:rPr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Noto Sans KR" w:hAnsi="Noto Sans KR" w:eastAsia="Noto Sans KR" w:cs="Noto Sans KR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ascii="Noto Sans KR" w:hAnsi="Noto Sans KR" w:eastAsia="Noto Sans KR" w:cs="Noto Sans KR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ans KR" w:hAnsi="Noto Sans KR" w:eastAsia="Noto Sans KR" w:cs="Noto Sans KR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Noto Sans KR" w:hAnsi="Noto Sans KR" w:eastAsia="Noto Sans KR" w:cs="Noto Sans KR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FBCAA2" w:themeFill="accent6" w:themeFillTint="7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rPr>
        <w:rFonts w:ascii="Noto Sans KR" w:hAnsi="Noto Sans KR" w:eastAsia="Noto Sans KR" w:cs="Noto Sans KR"/>
      </w:rPr>
      <w:tblPr/>
      <w:tcPr>
        <w:shd w:val="clear" w:color="auto" w:fill="FFFFFF" w:themeFill="background1"/>
      </w:tcPr>
    </w:tblStylePr>
  </w:style>
  <w:style w:type="table" w:styleId="MediumGrid3">
    <w:name w:val="Medium Grid 3"/>
    <w:rPr>
      <w:rFonts w:ascii="Noto Sans KR" w:hAnsi="Noto Sans KR" w:eastAsia="Noto Sans KR" w:cs="Noto Sans KR"/>
    </w:rPr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Noto Sans KR" w:hAnsi="Noto Sans KR" w:eastAsia="Noto Sans KR" w:cs="Noto Sans KR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Noto Sans KR" w:hAnsi="Noto Sans KR" w:eastAsia="Noto Sans KR" w:cs="Noto Sans KR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Noto Sans KR" w:hAnsi="Noto Sans KR" w:eastAsia="Noto Sans KR" w:cs="Noto Sans KR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Noto Sans KR" w:hAnsi="Noto Sans KR" w:eastAsia="Noto Sans KR" w:cs="Noto Sans KR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rPr>
      <w:rFonts w:ascii="Noto Sans KR" w:hAnsi="Noto Sans KR" w:eastAsia="Noto Sans KR" w:cs="Noto Sans KR"/>
    </w:rPr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Noto Sans KR" w:hAnsi="Noto Sans KR" w:eastAsia="Noto Sans KR" w:cs="Noto Sans KR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Noto Sans KR" w:hAnsi="Noto Sans KR" w:eastAsia="Noto Sans KR" w:cs="Noto Sans KR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Noto Sans KR" w:hAnsi="Noto Sans KR" w:eastAsia="Noto Sans KR" w:cs="Noto Sans KR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Noto Sans KR" w:hAnsi="Noto Sans KR" w:eastAsia="Noto Sans KR" w:cs="Noto Sans KR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rPr>
      <w:rFonts w:ascii="Noto Sans KR" w:hAnsi="Noto Sans KR" w:eastAsia="Noto Sans KR" w:cs="Noto Sans KR"/>
    </w:rPr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Noto Sans KR" w:hAnsi="Noto Sans KR" w:eastAsia="Noto Sans KR" w:cs="Noto Sans KR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Noto Sans KR" w:hAnsi="Noto Sans KR" w:eastAsia="Noto Sans KR" w:cs="Noto Sans KR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Noto Sans KR" w:hAnsi="Noto Sans KR" w:eastAsia="Noto Sans KR" w:cs="Noto Sans KR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Noto Sans KR" w:hAnsi="Noto Sans KR" w:eastAsia="Noto Sans KR" w:cs="Noto Sans KR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rPr>
      <w:rFonts w:ascii="Noto Sans KR" w:hAnsi="Noto Sans KR" w:eastAsia="Noto Sans KR" w:cs="Noto Sans KR"/>
    </w:rPr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Noto Sans KR" w:hAnsi="Noto Sans KR" w:eastAsia="Noto Sans KR" w:cs="Noto Sans KR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Noto Sans KR" w:hAnsi="Noto Sans KR" w:eastAsia="Noto Sans KR" w:cs="Noto Sans KR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Noto Sans KR" w:hAnsi="Noto Sans KR" w:eastAsia="Noto Sans KR" w:cs="Noto Sans KR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Noto Sans KR" w:hAnsi="Noto Sans KR" w:eastAsia="Noto Sans KR" w:cs="Noto Sans KR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rPr>
      <w:rFonts w:ascii="Noto Sans KR" w:hAnsi="Noto Sans KR" w:eastAsia="Noto Sans KR" w:cs="Noto Sans KR"/>
    </w:rPr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Noto Sans KR" w:hAnsi="Noto Sans KR" w:eastAsia="Noto Sans KR" w:cs="Noto Sans KR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Noto Sans KR" w:hAnsi="Noto Sans KR" w:eastAsia="Noto Sans KR" w:cs="Noto Sans KR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Noto Sans KR" w:hAnsi="Noto Sans KR" w:eastAsia="Noto Sans KR" w:cs="Noto Sans KR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Noto Sans KR" w:hAnsi="Noto Sans KR" w:eastAsia="Noto Sans KR" w:cs="Noto Sans KR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rPr>
      <w:rFonts w:ascii="Noto Sans KR" w:hAnsi="Noto Sans KR" w:eastAsia="Noto Sans KR" w:cs="Noto Sans KR"/>
    </w:rPr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Noto Sans KR" w:hAnsi="Noto Sans KR" w:eastAsia="Noto Sans KR" w:cs="Noto Sans KR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Noto Sans KR" w:hAnsi="Noto Sans KR" w:eastAsia="Noto Sans KR" w:cs="Noto Sans KR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Noto Sans KR" w:hAnsi="Noto Sans KR" w:eastAsia="Noto Sans KR" w:cs="Noto Sans KR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Noto Sans KR" w:hAnsi="Noto Sans KR" w:eastAsia="Noto Sans KR" w:cs="Noto Sans KR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rPr>
      <w:rFonts w:ascii="Noto Sans KR" w:hAnsi="Noto Sans KR" w:eastAsia="Noto Sans KR" w:cs="Noto Sans KR"/>
    </w:rPr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Noto Sans KR" w:hAnsi="Noto Sans KR" w:eastAsia="Noto Sans KR" w:cs="Noto Sans KR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Noto Sans KR" w:hAnsi="Noto Sans KR" w:eastAsia="Noto Sans KR" w:cs="Noto Sans KR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Noto Sans KR" w:hAnsi="Noto Sans KR" w:eastAsia="Noto Sans KR" w:cs="Noto Sans KR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Noto Sans KR" w:hAnsi="Noto Sans KR" w:eastAsia="Noto Sans KR" w:cs="Noto Sans KR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KR" w:hAnsi="Noto Sans KR" w:eastAsia="Noto Sans KR" w:cs="Noto Sans KR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Noto Sans KR" w:hAnsi="Noto Sans KR" w:eastAsia="Noto Sans KR" w:cs="Noto Sans KR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rFonts w:ascii="Noto Sans KR" w:hAnsi="Noto Sans KR" w:eastAsia="Noto Sans KR" w:cs="Noto Sans KR"/>
      </w:rPr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rPr>
        <w:rFonts w:ascii="Noto Sans KR" w:hAnsi="Noto Sans KR" w:eastAsia="Noto Sans KR" w:cs="Noto Sans KR"/>
      </w:rPr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KR" w:hAnsi="Noto Sans KR" w:eastAsia="Noto Sans KR" w:cs="Noto Sans KR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Noto Sans KR" w:hAnsi="Noto Sans KR" w:eastAsia="Noto Sans KR" w:cs="Noto Sans KR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rFonts w:ascii="Noto Sans KR" w:hAnsi="Noto Sans KR" w:eastAsia="Noto Sans KR" w:cs="Noto Sans KR"/>
      </w:rPr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rPr>
        <w:rFonts w:ascii="Noto Sans KR" w:hAnsi="Noto Sans KR" w:eastAsia="Noto Sans KR" w:cs="Noto Sans KR"/>
      </w:rPr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KR" w:hAnsi="Noto Sans KR" w:eastAsia="Noto Sans KR" w:cs="Noto Sans KR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Noto Sans KR" w:hAnsi="Noto Sans KR" w:eastAsia="Noto Sans KR" w:cs="Noto Sans KR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rFonts w:ascii="Noto Sans KR" w:hAnsi="Noto Sans KR" w:eastAsia="Noto Sans KR" w:cs="Noto Sans KR"/>
      </w:rPr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rPr>
        <w:rFonts w:ascii="Noto Sans KR" w:hAnsi="Noto Sans KR" w:eastAsia="Noto Sans KR" w:cs="Noto Sans KR"/>
      </w:rPr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KR" w:hAnsi="Noto Sans KR" w:eastAsia="Noto Sans KR" w:cs="Noto Sans KR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Noto Sans KR" w:hAnsi="Noto Sans KR" w:eastAsia="Noto Sans KR" w:cs="Noto Sans KR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rFonts w:ascii="Noto Sans KR" w:hAnsi="Noto Sans KR" w:eastAsia="Noto Sans KR" w:cs="Noto Sans KR"/>
      </w:rPr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rPr>
        <w:rFonts w:ascii="Noto Sans KR" w:hAnsi="Noto Sans KR" w:eastAsia="Noto Sans KR" w:cs="Noto Sans KR"/>
      </w:rPr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KR" w:hAnsi="Noto Sans KR" w:eastAsia="Noto Sans KR" w:cs="Noto Sans KR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Noto Sans KR" w:hAnsi="Noto Sans KR" w:eastAsia="Noto Sans KR" w:cs="Noto Sans KR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rFonts w:ascii="Noto Sans KR" w:hAnsi="Noto Sans KR" w:eastAsia="Noto Sans KR" w:cs="Noto Sans KR"/>
      </w:rPr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rPr>
        <w:rFonts w:ascii="Noto Sans KR" w:hAnsi="Noto Sans KR" w:eastAsia="Noto Sans KR" w:cs="Noto Sans KR"/>
      </w:rPr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KR" w:hAnsi="Noto Sans KR" w:eastAsia="Noto Sans KR" w:cs="Noto Sans KR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Noto Sans KR" w:hAnsi="Noto Sans KR" w:eastAsia="Noto Sans KR" w:cs="Noto Sans KR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rFonts w:ascii="Noto Sans KR" w:hAnsi="Noto Sans KR" w:eastAsia="Noto Sans KR" w:cs="Noto Sans KR"/>
      </w:rPr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rPr>
        <w:rFonts w:ascii="Noto Sans KR" w:hAnsi="Noto Sans KR" w:eastAsia="Noto Sans KR" w:cs="Noto Sans KR"/>
      </w:rPr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KR" w:hAnsi="Noto Sans KR" w:eastAsia="Noto Sans KR" w:cs="Noto Sans KR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Noto Sans KR" w:hAnsi="Noto Sans KR" w:eastAsia="Noto Sans KR" w:cs="Noto Sans KR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rFonts w:ascii="Noto Sans KR" w:hAnsi="Noto Sans KR" w:eastAsia="Noto Sans KR" w:cs="Noto Sans KR"/>
      </w:rPr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rPr>
        <w:rFonts w:ascii="Noto Sans KR" w:hAnsi="Noto Sans KR" w:eastAsia="Noto Sans KR" w:cs="Noto Sans KR"/>
      </w:rPr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Noto Sans KR" w:hAnsi="Noto Sans KR" w:eastAsia="Noto Sans KR" w:cs="Noto Sans KR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Noto Sans KR" w:hAnsi="Noto Sans KR" w:eastAsia="Noto Sans KR" w:cs="Noto Sans KR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Noto Sans KR" w:hAnsi="Noto Sans KR" w:eastAsia="Noto Sans KR" w:cs="Noto Sans KR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999999" w:themeFill="text1" w:themeFillTint="66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808080" w:themeFill="text1" w:themeFillTint="7F"/>
      </w:tcPr>
    </w:tblStylePr>
    <w:tblStylePr w:type="neCell">
      <w:rPr>
        <w:rFonts w:ascii="Noto Sans KR" w:hAnsi="Noto Sans KR" w:eastAsia="Noto Sans KR" w:cs="Noto Sans KR"/>
        <w:color w:val="000000" w:themeColor="text1"/>
      </w:rPr>
    </w:tblStylePr>
    <w:tblStylePr w:type="nwCell">
      <w:rPr>
        <w:rFonts w:ascii="Noto Sans KR" w:hAnsi="Noto Sans KR" w:eastAsia="Noto Sans KR" w:cs="Noto Sans KR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Noto Sans KR" w:hAnsi="Noto Sans KR" w:eastAsia="Noto Sans KR" w:cs="Noto Sans KR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Noto Sans KR" w:hAnsi="Noto Sans KR" w:eastAsia="Noto Sans KR" w:cs="Noto Sans KR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Noto Sans KR" w:hAnsi="Noto Sans KR" w:eastAsia="Noto Sans KR" w:cs="Noto Sans KR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B8CCE4" w:themeFill="accent1" w:themeFillTint="66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A7BFDE" w:themeFill="accent1" w:themeFillTint="7F"/>
      </w:tcPr>
    </w:tblStylePr>
    <w:tblStylePr w:type="neCell">
      <w:rPr>
        <w:rFonts w:ascii="Noto Sans KR" w:hAnsi="Noto Sans KR" w:eastAsia="Noto Sans KR" w:cs="Noto Sans KR"/>
        <w:color w:val="000000" w:themeColor="text1"/>
      </w:rPr>
    </w:tblStylePr>
    <w:tblStylePr w:type="nwCell">
      <w:rPr>
        <w:rFonts w:ascii="Noto Sans KR" w:hAnsi="Noto Sans KR" w:eastAsia="Noto Sans KR" w:cs="Noto Sans KR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Noto Sans KR" w:hAnsi="Noto Sans KR" w:eastAsia="Noto Sans KR" w:cs="Noto Sans KR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Noto Sans KR" w:hAnsi="Noto Sans KR" w:eastAsia="Noto Sans KR" w:cs="Noto Sans KR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Noto Sans KR" w:hAnsi="Noto Sans KR" w:eastAsia="Noto Sans KR" w:cs="Noto Sans KR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E5B8B7" w:themeFill="accent2" w:themeFillTint="66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DFA7A6" w:themeFill="accent2" w:themeFillTint="7F"/>
      </w:tcPr>
    </w:tblStylePr>
    <w:tblStylePr w:type="neCell">
      <w:rPr>
        <w:rFonts w:ascii="Noto Sans KR" w:hAnsi="Noto Sans KR" w:eastAsia="Noto Sans KR" w:cs="Noto Sans KR"/>
        <w:color w:val="000000" w:themeColor="text1"/>
      </w:rPr>
    </w:tblStylePr>
    <w:tblStylePr w:type="nwCell">
      <w:rPr>
        <w:rFonts w:ascii="Noto Sans KR" w:hAnsi="Noto Sans KR" w:eastAsia="Noto Sans KR" w:cs="Noto Sans KR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Noto Sans KR" w:hAnsi="Noto Sans KR" w:eastAsia="Noto Sans KR" w:cs="Noto Sans KR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Noto Sans KR" w:hAnsi="Noto Sans KR" w:eastAsia="Noto Sans KR" w:cs="Noto Sans KR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Noto Sans KR" w:hAnsi="Noto Sans KR" w:eastAsia="Noto Sans KR" w:cs="Noto Sans KR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D6E3BC" w:themeFill="accent3" w:themeFillTint="66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Noto Sans KR" w:hAnsi="Noto Sans KR" w:eastAsia="Noto Sans KR" w:cs="Noto Sans KR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Noto Sans KR" w:hAnsi="Noto Sans KR" w:eastAsia="Noto Sans KR" w:cs="Noto Sans KR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Noto Sans KR" w:hAnsi="Noto Sans KR" w:eastAsia="Noto Sans KR" w:cs="Noto Sans KR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CCC0D9" w:themeFill="accent4" w:themeFillTint="66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BFB1D0" w:themeFill="accent4" w:themeFillTint="7F"/>
      </w:tcPr>
    </w:tblStylePr>
    <w:tblStylePr w:type="neCell">
      <w:rPr>
        <w:rFonts w:ascii="Noto Sans KR" w:hAnsi="Noto Sans KR" w:eastAsia="Noto Sans KR" w:cs="Noto Sans KR"/>
        <w:color w:val="000000" w:themeColor="text1"/>
      </w:rPr>
    </w:tblStylePr>
    <w:tblStylePr w:type="nwCell">
      <w:rPr>
        <w:rFonts w:ascii="Noto Sans KR" w:hAnsi="Noto Sans KR" w:eastAsia="Noto Sans KR" w:cs="Noto Sans KR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Noto Sans KR" w:hAnsi="Noto Sans KR" w:eastAsia="Noto Sans KR" w:cs="Noto Sans KR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Noto Sans KR" w:hAnsi="Noto Sans KR" w:eastAsia="Noto Sans KR" w:cs="Noto Sans KR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Noto Sans KR" w:hAnsi="Noto Sans KR" w:eastAsia="Noto Sans KR" w:cs="Noto Sans KR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B6DDE8" w:themeFill="accent5" w:themeFillTint="66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A5D5E2" w:themeFill="accent5" w:themeFillTint="7F"/>
      </w:tcPr>
    </w:tblStylePr>
    <w:tblStylePr w:type="neCell">
      <w:rPr>
        <w:rFonts w:ascii="Noto Sans KR" w:hAnsi="Noto Sans KR" w:eastAsia="Noto Sans KR" w:cs="Noto Sans KR"/>
        <w:color w:val="000000" w:themeColor="text1"/>
      </w:rPr>
    </w:tblStylePr>
    <w:tblStylePr w:type="nwCell">
      <w:rPr>
        <w:rFonts w:ascii="Noto Sans KR" w:hAnsi="Noto Sans KR" w:eastAsia="Noto Sans KR" w:cs="Noto Sans KR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Noto Sans KR" w:hAnsi="Noto Sans KR" w:eastAsia="Noto Sans KR" w:cs="Noto Sans KR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Noto Sans KR" w:hAnsi="Noto Sans KR" w:eastAsia="Noto Sans KR" w:cs="Noto Sans KR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Noto Sans KR" w:hAnsi="Noto Sans KR" w:eastAsia="Noto Sans KR" w:cs="Noto Sans KR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FBD4B4" w:themeFill="accent6" w:themeFillTint="66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FBCAA2" w:themeFill="accent6" w:themeFillTint="7F"/>
      </w:tcPr>
    </w:tblStylePr>
    <w:tblStylePr w:type="neCell">
      <w:rPr>
        <w:rFonts w:ascii="Noto Sans KR" w:hAnsi="Noto Sans KR" w:eastAsia="Noto Sans KR" w:cs="Noto Sans KR"/>
        <w:color w:val="000000" w:themeColor="text1"/>
      </w:rPr>
    </w:tblStylePr>
    <w:tblStylePr w:type="nwCell">
      <w:rPr>
        <w:rFonts w:ascii="Noto Sans KR" w:hAnsi="Noto Sans KR" w:eastAsia="Noto Sans KR" w:cs="Noto Sans KR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Noto Sans KR" w:hAnsi="Noto Sans KR" w:eastAsia="Noto Sans KR" w:cs="Noto Sans KR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Noto Sans KR" w:hAnsi="Noto Sans KR" w:eastAsia="Noto Sans KR" w:cs="Noto Sans KR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Noto Sans KR" w:hAnsi="Noto Sans KR" w:eastAsia="Noto Sans KR" w:cs="Noto Sans KR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Noto Sans KR" w:hAnsi="Noto Sans KR" w:eastAsia="Noto Sans KR" w:cs="Noto Sans KR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Noto Sans KR" w:hAnsi="Noto Sans KR" w:eastAsia="Noto Sans KR" w:cs="Noto Sans KR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Noto Sans KR" w:hAnsi="Noto Sans KR" w:eastAsia="Noto Sans KR" w:cs="Noto Sans KR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Noto Sans KR" w:hAnsi="Noto Sans KR" w:eastAsia="Noto Sans KR" w:cs="Noto Sans KR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Noto Sans KR" w:hAnsi="Noto Sans KR" w:eastAsia="Noto Sans KR" w:cs="Noto Sans KR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Noto Sans KR" w:hAnsi="Noto Sans KR" w:eastAsia="Noto Sans KR" w:cs="Noto Sans KR"/>
        <w:b/>
        <w:bCs/>
      </w:rPr>
    </w:tblStylePr>
    <w:tblStylePr w:type="lastCol">
      <w:rPr>
        <w:rFonts w:ascii="Noto Sans KR" w:hAnsi="Noto Sans KR" w:eastAsia="Noto Sans KR" w:cs="Noto Sans KR"/>
        <w:b/>
        <w:bCs/>
      </w:rPr>
    </w:tblStylePr>
    <w:tblStylePr w:type="band1Vert">
      <w:rPr>
        <w:rFonts w:ascii="Noto Sans KR" w:hAnsi="Noto Sans KR" w:eastAsia="Noto Sans KR" w:cs="Noto Sans KR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Noto Sans KR" w:hAnsi="Noto Sans KR" w:eastAsia="Noto Sans KR" w:cs="Noto Sans KR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ascii="Noto Sans KR" w:hAnsi="Noto Sans KR" w:eastAsia="Noto Sans KR" w:cs="Noto Sans KR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ascii="Noto Sans KR" w:hAnsi="Noto Sans KR" w:eastAsia="Noto Sans KR" w:cs="Noto Sans KR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ascii="Noto Sans KR" w:hAnsi="Noto Sans KR" w:eastAsia="Noto Sans KR" w:cs="Noto Sans KR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808080" w:themeFill="text1" w:themeFillTint="7F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Noto Sans KR" w:hAnsi="Noto Sans KR" w:eastAsia="Noto Sans KR" w:cs="Noto Sans KR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ascii="Noto Sans KR" w:hAnsi="Noto Sans KR" w:eastAsia="Noto Sans KR" w:cs="Noto Sans KR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ascii="Noto Sans KR" w:hAnsi="Noto Sans KR" w:eastAsia="Noto Sans KR" w:cs="Noto Sans KR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ascii="Noto Sans KR" w:hAnsi="Noto Sans KR" w:eastAsia="Noto Sans KR" w:cs="Noto Sans KR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A7BFDE" w:themeFill="accent1" w:themeFillTint="7F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Noto Sans KR" w:hAnsi="Noto Sans KR" w:eastAsia="Noto Sans KR" w:cs="Noto Sans KR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ascii="Noto Sans KR" w:hAnsi="Noto Sans KR" w:eastAsia="Noto Sans KR" w:cs="Noto Sans KR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ascii="Noto Sans KR" w:hAnsi="Noto Sans KR" w:eastAsia="Noto Sans KR" w:cs="Noto Sans KR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ascii="Noto Sans KR" w:hAnsi="Noto Sans KR" w:eastAsia="Noto Sans KR" w:cs="Noto Sans KR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DFA7A6" w:themeFill="accent2" w:themeFillTint="7F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Noto Sans KR" w:hAnsi="Noto Sans KR" w:eastAsia="Noto Sans KR" w:cs="Noto Sans KR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ascii="Noto Sans KR" w:hAnsi="Noto Sans KR" w:eastAsia="Noto Sans KR" w:cs="Noto Sans KR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ascii="Noto Sans KR" w:hAnsi="Noto Sans KR" w:eastAsia="Noto Sans KR" w:cs="Noto Sans KR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ascii="Noto Sans KR" w:hAnsi="Noto Sans KR" w:eastAsia="Noto Sans KR" w:cs="Noto Sans KR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CDDDAC" w:themeFill="accent3" w:themeFillTint="7F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Noto Sans KR" w:hAnsi="Noto Sans KR" w:eastAsia="Noto Sans KR" w:cs="Noto Sans KR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ascii="Noto Sans KR" w:hAnsi="Noto Sans KR" w:eastAsia="Noto Sans KR" w:cs="Noto Sans KR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ascii="Noto Sans KR" w:hAnsi="Noto Sans KR" w:eastAsia="Noto Sans KR" w:cs="Noto Sans KR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ascii="Noto Sans KR" w:hAnsi="Noto Sans KR" w:eastAsia="Noto Sans KR" w:cs="Noto Sans KR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BFB1D0" w:themeFill="accent4" w:themeFillTint="7F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Noto Sans KR" w:hAnsi="Noto Sans KR" w:eastAsia="Noto Sans KR" w:cs="Noto Sans KR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ascii="Noto Sans KR" w:hAnsi="Noto Sans KR" w:eastAsia="Noto Sans KR" w:cs="Noto Sans KR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ascii="Noto Sans KR" w:hAnsi="Noto Sans KR" w:eastAsia="Noto Sans KR" w:cs="Noto Sans KR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ascii="Noto Sans KR" w:hAnsi="Noto Sans KR" w:eastAsia="Noto Sans KR" w:cs="Noto Sans KR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A5D5E2" w:themeFill="accent5" w:themeFillTint="7F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KR" w:hAnsi="Noto Sans KR" w:eastAsia="Noto Sans KR" w:cs="Noto Sans KR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Noto Sans KR" w:hAnsi="Noto Sans KR" w:eastAsia="Noto Sans KR" w:cs="Noto Sans KR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ascii="Noto Sans KR" w:hAnsi="Noto Sans KR" w:eastAsia="Noto Sans KR" w:cs="Noto Sans KR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ascii="Noto Sans KR" w:hAnsi="Noto Sans KR" w:eastAsia="Noto Sans KR" w:cs="Noto Sans KR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ascii="Noto Sans KR" w:hAnsi="Noto Sans KR" w:eastAsia="Noto Sans KR" w:cs="Noto Sans KR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rPr>
        <w:rFonts w:ascii="Noto Sans KR" w:hAnsi="Noto Sans KR" w:eastAsia="Noto Sans KR" w:cs="Noto Sans KR"/>
      </w:rPr>
      <w:tblPr/>
      <w:tcPr>
        <w:shd w:val="clear" w:color="auto" w:fill="FBCAA2" w:themeFill="accent6" w:themeFillTint="7F"/>
      </w:tcPr>
    </w:tblStylePr>
    <w:tblStylePr w:type="band1Horz">
      <w:rPr>
        <w:rFonts w:ascii="Noto Sans KR" w:hAnsi="Noto Sans KR" w:eastAsia="Noto Sans KR" w:cs="Noto Sans KR"/>
      </w:rPr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