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Malgun Gothic" w:cs="Malgun Gothic" w:eastAsia="Malgun Gothic" w:hAnsi="Malgun Gothic"/>
          <w:b/>
          <w:bCs/>
          <w:color w:val="1F3864"/>
          <w:sz w:val="30"/>
          <w:szCs w:val="30"/>
        </w:rPr>
        <w:t xml:space="preserve">致 深圳模德宝科技有限公司 — 合同确认事项 (RFI)</w:t>
      </w:r>
    </w:p>
    <w:p>
      <w:pPr>
        <w:spacing w:after="30"/>
        <w:jc w:val="center"/>
      </w:pPr>
      <w:r>
        <w:rPr>
          <w:rFonts w:ascii="Malgun Gothic" w:cs="Malgun Gothic" w:eastAsia="Malgun Gothic" w:hAnsi="Malgun Gothic"/>
          <w:b/>
          <w:bCs/>
          <w:color w:val="2E5496"/>
          <w:sz w:val="22"/>
          <w:szCs w:val="22"/>
        </w:rPr>
        <w:t xml:space="preserve">To Shenzhen Modebao Technology Co., Ltd. — Contract Confirmation Items (Request for Information)</w:t>
      </w:r>
    </w:p>
    <w:p>
      <w:pPr>
        <w:spacing w:after="200"/>
        <w:jc w:val="center"/>
      </w:pPr>
      <w:r>
        <w:rPr>
          <w:rFonts w:ascii="Malgun Gothic" w:cs="Malgun Gothic" w:eastAsia="Malgun Gothic" w:hAnsi="Malgun Gothic"/>
          <w:i/>
          <w:iCs/>
          <w:color w:val="595959"/>
          <w:sz w:val="18"/>
          <w:szCs w:val="18"/>
        </w:rPr>
        <w:t xml:space="preserve">《柔性自动化销售合同》 V5.0 — 协商前确认 / Pre-execution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pPr>
              <w:spacing w:line="264"/>
            </w:pPr>
            <w:r>
              <w:rPr>
                <w:rFonts w:ascii="Malgun Gothic" w:cs="Malgun Gothic" w:eastAsia="Malgun Gothic" w:hAnsi="Malgun Gothic"/>
                <w:b/>
                <w:bCs/>
                <w:sz w:val="20"/>
                <w:szCs w:val="20"/>
              </w:rPr>
              <w:t xml:space="preserve">发件方 / From</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M&amp;C ELECTRONICS VINA Co., Ltd. (MST: 2300781686)</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pPr>
              <w:spacing w:line="264"/>
            </w:pPr>
            <w:r>
              <w:rPr>
                <w:rFonts w:ascii="Malgun Gothic" w:cs="Malgun Gothic" w:eastAsia="Malgun Gothic" w:hAnsi="Malgun Gothic"/>
                <w:b/>
                <w:bCs/>
                <w:sz w:val="20"/>
                <w:szCs w:val="20"/>
              </w:rPr>
              <w:t xml:space="preserve">收件方 / To</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深圳模德宝科技有限公司 (Shenzhen Modebao Technology Co., Ltd.) / 项目经理</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pPr>
              <w:spacing w:line="264"/>
            </w:pPr>
            <w:r>
              <w:rPr>
                <w:rFonts w:ascii="Malgun Gothic" w:cs="Malgun Gothic" w:eastAsia="Malgun Gothic" w:hAnsi="Malgun Gothic"/>
                <w:b/>
                <w:bCs/>
                <w:sz w:val="20"/>
                <w:szCs w:val="20"/>
              </w:rPr>
              <w:t xml:space="preserve">主题 / Subject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关于 V4.0 合同回函的 10 项确认事项 / 10 items requiring clarification on V4.0</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pPr>
              <w:spacing w:line="264"/>
            </w:pPr>
            <w:r>
              <w:rPr>
                <w:rFonts w:ascii="Malgun Gothic" w:cs="Malgun Gothic" w:eastAsia="Malgun Gothic" w:hAnsi="Malgun Gothic"/>
                <w:b/>
                <w:bCs/>
                <w:sz w:val="20"/>
                <w:szCs w:val="20"/>
              </w:rPr>
              <w:t xml:space="preserve">日期 / Date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2026-05-27</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vAlign w:val="center"/>
          </w:tcPr>
          <w:p>
            <w:pPr>
              <w:spacing w:line="264"/>
            </w:pPr>
            <w:r>
              <w:rPr>
                <w:rFonts w:ascii="Malgun Gothic" w:cs="Malgun Gothic" w:eastAsia="Malgun Gothic" w:hAnsi="Malgun Gothic"/>
                <w:b/>
                <w:bCs/>
                <w:sz w:val="20"/>
                <w:szCs w:val="20"/>
              </w:rPr>
              <w:t xml:space="preserve">请于 / Reply by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[__] 个工作日内 / within [__] business days</w:t>
            </w:r>
          </w:p>
        </w:tc>
      </w:tr>
    </w:tbl>
    <w:p>
      <w:pPr>
        <w:spacing w:after="80" w:before="0" w:line="276"/>
      </w:pPr>
      <w:r>
        <w:rPr>
          <w:rFonts w:ascii="Malgun Gothic" w:cs="Malgun Gothic" w:eastAsia="Malgun Gothic" w:hAnsi="Malgun Gothic"/>
          <w:sz w:val="22"/>
          <w:szCs w:val="22"/>
        </w:rPr>
        <w:t xml:space="preserve"> </w:t>
      </w:r>
    </w:p>
    <w:p>
      <w:pPr>
        <w:spacing w:after="120" w:before="0" w:line="276"/>
      </w:pPr>
      <w:r>
        <w:rPr>
          <w:rFonts w:ascii="Malgun Gothic" w:cs="Malgun Gothic" w:eastAsia="Malgun Gothic" w:hAnsi="Malgun Gothic"/>
          <w:sz w:val="22"/>
          <w:szCs w:val="22"/>
        </w:rPr>
        <w:t xml:space="preserve">尊敬的合作伙伴：</w:t>
      </w:r>
    </w:p>
    <w:p>
      <w:pPr>
        <w:spacing w:after="180" w:before="0" w:line="276"/>
      </w:pPr>
      <w:r>
        <w:rPr>
          <w:rFonts w:ascii="Malgun Gothic" w:cs="Malgun Gothic" w:eastAsia="Malgun Gothic" w:hAnsi="Malgun Gothic"/>
          <w:sz w:val="22"/>
          <w:szCs w:val="22"/>
        </w:rPr>
        <w:t xml:space="preserve">感谢贵司提交 V4.0 合同修订本。我方在与越南法律顾问复核后，针对下列 10 项请求贵司书面确认或提供资料，以便尽快定稿并签署。三语文本(EN/ZH/VN)须保持一致，英文为准。</w:t>
      </w:r>
    </w:p>
    <w:p>
      <w:pPr>
        <w:spacing w:after="120" w:before="0" w:line="276"/>
      </w:pPr>
      <w:r>
        <w:rPr>
          <w:rFonts w:ascii="Malgun Gothic" w:cs="Malgun Gothic" w:eastAsia="Malgun Gothic" w:hAnsi="Malgun Gothic"/>
          <w:sz w:val="22"/>
          <w:szCs w:val="22"/>
        </w:rPr>
        <w:t xml:space="preserve">Dear Partner,</w:t>
      </w:r>
    </w:p>
    <w:p>
      <w:pPr>
        <w:spacing w:after="200" w:before="0" w:line="276"/>
      </w:pPr>
      <w:r>
        <w:rPr>
          <w:rFonts w:ascii="Malgun Gothic" w:cs="Malgun Gothic" w:eastAsia="Malgun Gothic" w:hAnsi="Malgun Gothic"/>
          <w:sz w:val="22"/>
          <w:szCs w:val="22"/>
        </w:rPr>
        <w:t xml:space="preserve">Thank you for the V4.0 revision. After review with our Vietnam counsel, we kindly request your written confirmation or supporting documents on the 10 items below so that we can finalise and sign. All three language versions (EN/ZH/VN) must remain identical, with English prevailing.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000"/>
        <w:gridCol w:w="306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FFFFFF"/>
                <w:sz w:val="20"/>
                <w:szCs w:val="20"/>
              </w:rPr>
              <w:t xml:space="preserve">No.</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line="264"/>
            </w:pPr>
            <w:r>
              <w:rPr>
                <w:rFonts w:ascii="Malgun Gothic" w:cs="Malgun Gothic" w:eastAsia="Malgun Gothic" w:hAnsi="Malgun Gothic"/>
                <w:b/>
                <w:bCs/>
                <w:color w:val="FFFFFF"/>
                <w:sz w:val="20"/>
                <w:szCs w:val="20"/>
              </w:rPr>
              <w:t xml:space="preserve">事项 / Item</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line="264"/>
            </w:pPr>
            <w:r>
              <w:rPr>
                <w:rFonts w:ascii="Malgun Gothic" w:cs="Malgun Gothic" w:eastAsia="Malgun Gothic" w:hAnsi="Malgun Gothic"/>
                <w:b/>
                <w:bCs/>
                <w:color w:val="FFFFFF"/>
                <w:sz w:val="20"/>
                <w:szCs w:val="20"/>
              </w:rPr>
              <w:t xml:space="preserve">确认要求 / Ask (中文 / English)</w:t>
            </w:r>
          </w:p>
        </w:tc>
        <w:tc>
          <w:tcPr>
            <w:tcW w:type="dxa" w:w="3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FFFFFF"/>
                <w:sz w:val="20"/>
                <w:szCs w:val="20"/>
              </w:rPr>
              <w:t xml:space="preserve">所需 / Required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①</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三语一致 (Art. 14.1)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请书面确认贵司同意 V5.0 中 EN/ZH/VN 三语本内容完全一致，并以英文本为准。
Please confirm in writing that the EN/ZH/VN versions of V5.0 are identical, with English prevailing.</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书面确认
Written confirmation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②</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收款账户核实 (Art. 5.1)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贵司在 V4.0 提供的账户(民生银行账号 658040759, 9位)与原 V3.0 合同(建设银行账号 44201550900052511145, 20位)不同。请提供加盖公章的正式开户证明文件，并由贵司财务负责人通过视频电话向我方再次确认。
The Minsheng Bank account (No. 658040759, 9 digits) differs from the V3.0 original (CCB 44201550900052511145, 20 digits). Please provide an officially-stamped bank certification letter and a video-call confirmation by your finance officer.</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银行证明 + 视频确认
Bank letter + video call</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③</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合同总价构成 (Art. 4.1)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USD 360,083(未税)请按 (a)软件/IP使用权、(b)硬件、(c)服务(安装/培训/陪产) 分项报价，作为附件三。便于越南端 FCT 计算。
Please itemise USD 360,083 (excl. tax) as (a) software/IP, (b) hardware, (c) services (installation/training/production support) as Annex 3. Required for Vietnam FCT calculation.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附件三分项报价
Annex 3 itemised quote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④</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ACFTA Form E (Art. 3.2)</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请确认贵司将无偿提供中国—东盟自贸协定(ACFTA)原产地证书(Form E)、商业发票、装箱单、提单。Form E 缺失将导致甲方多缴关税。
Please confirm that you will provide the ACFTA Certificate of Origin (Form E), commercial invoice, packing list and B/L at no extra cost. Missing Form E will cause Party A to bear higher import duty.</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提供义务确认
Obligation confirmation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⑤</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Incoterms (Art. 3.1)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请选定一项: CIF 海防港 / FOB 中国港口 / DAP 甲方厂区, 并列明费用分担表(Annex 2)。
Please select one: CIF Hai Phong / FOB China Port / DAP Buyer's plant — and provide the cost allocation table (Annex 2).</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选择 + 附件二
Selection + Annex 2</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⑥</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FCT 承担方 (Art. 4.3)</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越南外国承包商税(FCT, 服务部分约 5~10%)由谁承担？建议: 价格已含 FCT (gross-up 由乙方承担)。请书面确认。
Who bears Vietnam FCT (approx. 5–10% on services)? Proposed: price inclusive of FCT (gross-up borne by Seller). Please confirm.</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承担方书面确认
Written allocation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⑦</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履约保函 (Art. 5.3)</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请确认贵司同意提供 (a) 预付款退还保函 APB = 预付额 100%, (b) 履约保函 PB = 合同价值 10%, 由商业银行出具。
Please confirm: (a) APB = 100% of advance, (b) PB = 10% of contract value, both issued by a commercial bank.</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保函承诺
Bond commitment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⑧</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年度维护费 (Art. 8.4)</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USD 17,168/年: 请明确 (a) 服务范围 (人工/差旅/远程/现场), (b) 年度涨幅上限 (建议 ≤ 3% 或 CPI), (c) 是否包含夜间/节假日支持。
USD 17,168/year: please specify (a) scope (labour/travel/remote/onsite), (b) annual escalation cap (suggest ≤ 3% or CPI), (c) whether after-hours/holiday support is included.</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范围+涨幅明细
Scope + escalation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⑨</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SLA 罚则 (Art. 8.3)</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I~IV 级响应/修复时间未达标时, service credit 标准请明确。建议: 每超出 1 小时扣减月度维护费的 1~3%, 月度封顶 20%。
Please specify service-credit standard when Level I–IV SLA is missed. Proposed: 1–3% of monthly maintenance fee per hour overdue, capped at 20%/month.</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罚则标准
Penalty schedule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sz w:val="20"/>
                <w:szCs w:val="20"/>
              </w:rPr>
              <w:t xml:space="preserve">⑩</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b/>
                <w:bCs/>
                <w:color w:val="1F3864"/>
                <w:sz w:val="20"/>
                <w:szCs w:val="20"/>
              </w:rPr>
              <w:t xml:space="preserve">准据法 + 仲裁 (Art. 13)</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pPr>
            <w:r>
              <w:rPr>
                <w:rFonts w:ascii="Malgun Gothic" w:cs="Malgun Gothic" w:eastAsia="Malgun Gothic" w:hAnsi="Malgun Gothic"/>
                <w:sz w:val="20"/>
                <w:szCs w:val="20"/>
              </w:rPr>
              <w:t xml:space="preserve">请选定: (a) 准据法 — 越南法律 OR 新加坡法律 (推荐), (b) 仲裁机构 — SIAC 新加坡 (推荐) OR HKIAC 香港, (c) 仲裁员人数 — 1 OR 3。
Please select: (a) governing law — Vietnamese OR Singapore law (preferred); (b) arbitration — SIAC Singapore (preferred) OR HKIAC; (c) arbitrators — 1 OR 3.</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line="264"/>
              <w:jc w:val="center"/>
            </w:pPr>
            <w:r>
              <w:rPr>
                <w:rFonts w:ascii="Malgun Gothic" w:cs="Malgun Gothic" w:eastAsia="Malgun Gothic" w:hAnsi="Malgun Gothic"/>
                <w:b/>
                <w:bCs/>
                <w:color w:val="C00000"/>
                <w:sz w:val="20"/>
                <w:szCs w:val="20"/>
              </w:rPr>
              <w:t xml:space="preserve">选项书面确认
Written selection</w:t>
            </w:r>
          </w:p>
        </w:tc>
      </w:tr>
    </w:tbl>
    <w:p>
      <w:pPr>
        <w:spacing w:after="80" w:before="0" w:line="276"/>
      </w:pPr>
      <w:r>
        <w:rPr>
          <w:rFonts w:ascii="Malgun Gothic" w:cs="Malgun Gothic" w:eastAsia="Malgun Gothic" w:hAnsi="Malgun Gothic"/>
          <w:sz w:val="22"/>
          <w:szCs w:val="22"/>
        </w:rPr>
        <w:t xml:space="preserve"> </w:t>
      </w:r>
    </w:p>
    <w:p>
      <w:pPr>
        <w:spacing w:after="140" w:before="0" w:line="276"/>
      </w:pPr>
      <w:r>
        <w:rPr>
          <w:rFonts w:ascii="Malgun Gothic" w:cs="Malgun Gothic" w:eastAsia="Malgun Gothic" w:hAnsi="Malgun Gothic"/>
          <w:sz w:val="22"/>
          <w:szCs w:val="22"/>
        </w:rPr>
        <w:t xml:space="preserve">此外, 我方在 V4.0 中发现部分中文条款被单方面修改(3.2 删除 Form E、7.1 安定运行改为 7 天、7.2 视同验收条文被删除、8.1 保修缩短为 12 个月仅含配件), 而 EN/VN 本保持不变, 产生三语不一致。我方已在 V5.0 中将这些条款按 V3.0 合意还原, 7.1 统一为 30 天。请贵司确认接受 V5.0 三语一致文本。</w:t>
      </w:r>
    </w:p>
    <w:p>
      <w:pPr>
        <w:spacing w:after="200" w:before="0" w:line="276"/>
      </w:pPr>
      <w:r>
        <w:rPr>
          <w:rFonts w:ascii="Malgun Gothic" w:cs="Malgun Gothic" w:eastAsia="Malgun Gothic" w:hAnsi="Malgun Gothic"/>
          <w:sz w:val="22"/>
          <w:szCs w:val="22"/>
        </w:rPr>
        <w:t xml:space="preserve">In addition, we found that several Chinese-version clauses in V4.0 were unilaterally amended (3.2 Form E deleted; 7.1 stable run reduced to 7 days; 7.2 deemed-acceptance body removed; 8.1 warranty reduced to 12 months covering parts only), while the EN/VN versions remained unchanged — creating three-language inconsistency. V5.0 restores these in line with the V3.0 agreement, with 7.1 unified at 30 days. Kindly confirm acceptance of the V5.0 three-language consistent text.</w:t>
      </w:r>
    </w:p>
    <w:p>
      <w:pPr>
        <w:spacing w:after="120" w:before="0" w:line="276"/>
      </w:pPr>
      <w:r>
        <w:rPr>
          <w:rFonts w:ascii="Malgun Gothic" w:cs="Malgun Gothic" w:eastAsia="Malgun Gothic" w:hAnsi="Malgun Gothic"/>
          <w:sz w:val="22"/>
          <w:szCs w:val="22"/>
        </w:rPr>
        <w:t xml:space="preserve">收到贵司回函后, 我方将与越南法律顾问最终复核, 并尽快推进签署。如有疑问, 欢迎随时联系。</w:t>
      </w:r>
    </w:p>
    <w:p>
      <w:pPr>
        <w:spacing w:after="200" w:before="0" w:line="276"/>
      </w:pPr>
      <w:r>
        <w:rPr>
          <w:rFonts w:ascii="Malgun Gothic" w:cs="Malgun Gothic" w:eastAsia="Malgun Gothic" w:hAnsi="Malgun Gothic"/>
          <w:sz w:val="22"/>
          <w:szCs w:val="22"/>
        </w:rPr>
        <w:t xml:space="preserve">Upon receipt of your reply, we will conduct a final review with our Vietnam counsel and proceed with signing. Please feel free to contact us for any questions.</w:t>
      </w:r>
    </w:p>
    <w:p>
      <w:pPr>
        <w:spacing w:after="60" w:before="0" w:line="276"/>
      </w:pPr>
      <w:r>
        <w:rPr>
          <w:rFonts w:ascii="Malgun Gothic" w:cs="Malgun Gothic" w:eastAsia="Malgun Gothic" w:hAnsi="Malgun Gothic"/>
          <w:sz w:val="22"/>
          <w:szCs w:val="22"/>
        </w:rPr>
        <w:t xml:space="preserve">此致 / Sincerely,</w:t>
      </w:r>
    </w:p>
    <w:p>
      <w:pPr>
        <w:spacing w:after="110" w:before="0" w:line="276"/>
      </w:pPr>
      <w:r>
        <w:rPr>
          <w:rFonts w:ascii="Malgun Gothic" w:cs="Malgun Gothic" w:eastAsia="Malgun Gothic" w:hAnsi="Malgun Gothic"/>
          <w:b/>
          <w:bCs/>
          <w:sz w:val="22"/>
          <w:szCs w:val="22"/>
        </w:rPr>
        <w:t xml:space="preserve">M&amp;C ELECTRONICS VINA Co., Ltd.</w:t>
      </w:r>
    </w:p>
    <w:p>
      <w:pPr>
        <w:spacing w:after="200" w:before="0" w:line="276"/>
      </w:pPr>
      <w:r>
        <w:rPr>
          <w:rFonts w:ascii="Malgun Gothic" w:cs="Malgun Gothic" w:eastAsia="Malgun Gothic" w:hAnsi="Malgun Gothic"/>
          <w:sz w:val="22"/>
          <w:szCs w:val="22"/>
        </w:rPr>
        <w:t xml:space="preserve">Legal Representative: CHOI BYOUNG YOUN</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6"/>
        <w:szCs w:val="16"/>
      </w:rPr>
      <w:t xml:space="preserve">– </w:t>
    </w:r>
    <w:r>
      <w:rPr>
        <w:rFonts w:ascii="Malgun Gothic" w:cs="Malgun Gothic" w:eastAsia="Malgun Gothic" w:hAnsi="Malgun Gothic"/>
        <w:color w:val="808080"/>
        <w:sz w:val="16"/>
        <w:szCs w:val="16"/>
      </w:rPr>
      <w:fldChar w:fldCharType="begin"/>
      <w:instrText xml:space="preserve">PAGE</w:instrText>
      <w:fldChar w:fldCharType="separate"/>
      <w:fldChar w:fldCharType="end"/>
    </w:r>
    <w:r>
      <w:rPr>
        <w:rFonts w:ascii="Malgun Gothic" w:cs="Malgun Gothic" w:eastAsia="Malgun Gothic" w:hAnsi="Malgun Gothic"/>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jc w:val="right"/>
    </w:pPr>
    <w:r>
      <w:rPr>
        <w:rFonts w:ascii="Malgun Gothic" w:cs="Malgun Gothic" w:eastAsia="Malgun Gothic" w:hAnsi="Malgun Gothic"/>
        <w:color w:val="808080"/>
        <w:sz w:val="14"/>
        <w:szCs w:val="14"/>
      </w:rPr>
      <w:t xml:space="preserve">合同确认事项 (RFI) / Contract Confirmation Items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Malgun Gothic" w:cs="Malgun Gothic" w:eastAsia="Malgun Gothic" w:hAnsi="Malgun Gothic"/>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2026-05-27T03:14:25.064Z</dcterms:created>
  <dcterms:modified xsi:type="dcterms:W3CDTF">2026-05-27T03:14:25.065Z</dcterms:modified>
</cp:coreProperties>
</file>

<file path=docProps/custom.xml><?xml version="1.0" encoding="utf-8"?>
<Properties xmlns="http://schemas.openxmlformats.org/officeDocument/2006/custom-properties" xmlns:vt="http://schemas.openxmlformats.org/officeDocument/2006/docPropsVTypes"/>
</file>