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기본계약서 (수정본)</w:t>
      </w:r>
    </w:p>
    <w:p>
      <w:pPr>
        <w:spacing w:after="100"/>
        <w:jc w:val="center"/>
      </w:pPr>
      <w:r>
        <w:rPr>
          <w:sz w:val="22"/>
          <w:szCs w:val="22"/>
        </w:rPr>
        <w:t xml:space="preserve">(산업설비 검사, 수리, 부품 교체 및 판매에 관한 건)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계약번호: 013/2025/HDDV/TWIN-M&amp;C</w:t>
      </w:r>
    </w:p>
    <w:p>
      <w:pPr>
        <w:spacing w:after="240"/>
        <w:jc w:val="center"/>
      </w:pPr>
      <w:r>
        <w:t xml:space="preserve"/>
      </w:r>
    </w:p>
    <w:p>
      <w:pPr>
        <w:spacing w:after="120"/>
      </w:pPr>
      <w:r>
        <w:t xml:space="preserve">법적 근거: 베트남 사회주의 공화국 2015년 민법, 2005년 상법에 근거합니다.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sz w:val="26"/>
          <w:szCs w:val="26"/>
        </w:rPr>
        <w:t xml:space="preserve">당사자 정보</w:t>
      </w:r>
    </w:p>
    <w:p>
      <w:pPr>
        <w:spacing w:after="80"/>
      </w:pPr>
      <w:r>
        <w:rPr>
          <w:b/>
          <w:bCs/>
        </w:rPr>
        <w:t xml:space="preserve">갑 (발주자): M&amp;C ELECTRONICS VINA CO., LTD</w:t>
      </w:r>
    </w:p>
    <w:p>
      <w:pPr>
        <w:spacing w:after="60"/>
        <w:ind w:left="360"/>
      </w:pPr>
      <w:r>
        <w:t xml:space="preserve">주소: Lot J1, Que Vo Industrial Park (expansion area), Phuong Lieu Ward, Bac Ninh, Vietnam</w:t>
      </w:r>
    </w:p>
    <w:p>
      <w:pPr>
        <w:spacing w:after="60"/>
        <w:ind w:left="360"/>
      </w:pPr>
      <w:r>
        <w:t xml:space="preserve">사업자등록번호: 2300781686</w:t>
      </w:r>
    </w:p>
    <w:p>
      <w:pPr>
        <w:spacing w:after="200"/>
        <w:ind w:left="360"/>
      </w:pPr>
      <w:r>
        <w:t xml:space="preserve">대표: CHOI BYOUNG YOUN (부사장)</w:t>
      </w:r>
    </w:p>
    <w:p>
      <w:pPr>
        <w:spacing w:after="60"/>
      </w:pPr>
      <w:r>
        <w:rPr>
          <w:b/>
          <w:bCs/>
        </w:rPr>
        <w:t xml:space="preserve">을 (수급자): [미정]</w:t>
      </w:r>
    </w:p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  <w:sz w:val="26"/>
          <w:szCs w:val="26"/>
        </w:rPr>
        <w:t xml:space="preserve">제1조 (업무 범위)</w:t>
      </w:r>
    </w:p>
    <w:p>
      <w:pPr>
        <w:spacing w:after="60"/>
      </w:pPr>
      <w:r>
        <w:t xml:space="preserve">1.1 을이 갑에게 제공하는 서비스는 다음과 같습니다:</w:t>
      </w:r>
    </w:p>
    <w:p>
      <w:pPr>
        <w:spacing w:after="60"/>
        <w:ind w:left="360"/>
      </w:pPr>
      <w:r>
        <w:t xml:space="preserve">- 산업설비 수리</w:t>
      </w:r>
    </w:p>
    <w:p>
      <w:pPr>
        <w:spacing w:after="60"/>
        <w:ind w:left="360"/>
      </w:pPr>
      <w:r>
        <w:t xml:space="preserve">- 산업설비 설치</w:t>
      </w:r>
    </w:p>
    <w:p>
      <w:pPr>
        <w:spacing w:after="120"/>
        <w:ind w:left="360"/>
      </w:pPr>
      <w:r>
        <w:t xml:space="preserve">- 부품 및 장비 공급</w:t>
      </w:r>
    </w:p>
    <w:p>
      <w:pPr>
        <w:spacing w:after="60"/>
      </w:pPr>
      <w:r>
        <w:t xml:space="preserve">1.2 서비스의 세부사항은 개별 발주서(PO) 및 견적서로 구체화합니다.</w:t>
      </w:r>
    </w:p>
    <w:p>
      <w:pPr>
        <w:spacing w:after="240"/>
      </w:pPr>
      <w:r>
        <w:t xml:space="preserve">1.3 팩스/이메일 발주서는 본 계약의 불가분 일부를 구성합니다.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제2조 (수리 기간)</w:t>
      </w:r>
    </w:p>
    <w:p>
      <w:pPr>
        <w:spacing w:after="60"/>
      </w:pPr>
      <w:r>
        <w:t xml:space="preserve">2.1 공정 일정은 개별 견적서 및 PO에 따릅니다.</w:t>
      </w:r>
    </w:p>
    <w:p>
      <w:pPr>
        <w:spacing w:after="60"/>
      </w:pPr>
      <w:r>
        <w:t xml:space="preserve">2.2 일정 미준수 시 을은 2-3일 내 서면 또는 이메일로 갑에게 통보해야 합니다.</w:t>
      </w:r>
    </w:p>
    <w:p>
      <w:pPr>
        <w:spacing w:after="60"/>
      </w:pPr>
      <w:r>
        <w:t xml:space="preserve">2.3 지연손해금:</w:t>
      </w:r>
    </w:p>
    <w:p>
      <w:pPr>
        <w:spacing w:after="60"/>
        <w:ind w:left="360"/>
      </w:pPr>
      <w:r>
        <w:t xml:space="preserve">- 지연 1일당 해당 PO 금액의 0.5%</w:t>
      </w:r>
    </w:p>
    <w:p>
      <w:pPr>
        <w:spacing w:after="120"/>
        <w:ind w:left="360"/>
      </w:pPr>
      <w:r>
        <w:t xml:space="preserve">- 상한: 15%</w:t>
      </w:r>
    </w:p>
    <w:p>
      <w:pPr>
        <w:spacing w:after="240"/>
      </w:pPr>
      <w:r>
        <w:t xml:space="preserve">2.4 30일을 초과하여 지연될 경우 갑은 해당 PO를 해지할 수 있습니다.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제3조 (계약 금액)</w:t>
      </w:r>
    </w:p>
    <w:p>
      <w:pPr>
        <w:spacing w:after="240"/>
      </w:pPr>
      <w:r>
        <w:t xml:space="preserve">계약 금액은 개별 PO 및 견적서 기준에 따릅니다.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제4조 (대금 지급)</w:t>
      </w:r>
    </w:p>
    <w:p>
      <w:pPr>
        <w:spacing w:after="60"/>
      </w:pPr>
      <w:r>
        <w:t xml:space="preserve">4.1 지급기한:</w:t>
      </w:r>
    </w:p>
    <w:p>
      <w:pPr>
        <w:spacing w:after="120"/>
        <w:ind w:left="360"/>
      </w:pPr>
      <w:r>
        <w:t xml:space="preserve">갑이 적격 세금계산서, 납품확인서, 검수확인서 등 모든 증빙서류를 수령한 날로부터 60일 이내</w:t>
      </w:r>
    </w:p>
    <w:p>
      <w:pPr>
        <w:spacing w:after="60"/>
      </w:pPr>
      <w:r>
        <w:t xml:space="preserve">4.2 지급방법: 베트남 동(VND) 계좌이체</w:t>
      </w:r>
    </w:p>
    <w:p>
      <w:pPr>
        <w:spacing w:after="60"/>
      </w:pPr>
      <w:r>
        <w:t xml:space="preserve">4.3 지연이자: 베트남 중앙은행 기준금리 + 연 2%</w:t>
      </w:r>
    </w:p>
    <w:p>
      <w:pPr>
        <w:spacing w:after="60"/>
      </w:pPr>
      <w:r>
        <w:t xml:space="preserve">4.4 증빙서류:</w:t>
      </w:r>
    </w:p>
    <w:p>
      <w:pPr>
        <w:spacing w:after="60"/>
        <w:ind w:left="360"/>
      </w:pPr>
      <w:r>
        <w:t xml:space="preserve">- 적격 세금계산서</w:t>
      </w:r>
    </w:p>
    <w:p>
      <w:pPr>
        <w:spacing w:after="60"/>
        <w:ind w:left="360"/>
      </w:pPr>
      <w:r>
        <w:t xml:space="preserve">- 납품확인서(양측 서명)</w:t>
      </w:r>
    </w:p>
    <w:p>
      <w:pPr>
        <w:spacing w:after="240"/>
        <w:ind w:left="360"/>
      </w:pPr>
      <w:r>
        <w:t xml:space="preserve">- 검수확인서(양측 서명)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제5조 (양 당사자의 의무)</w:t>
      </w:r>
    </w:p>
    <w:p>
      <w:pPr>
        <w:spacing w:after="60"/>
      </w:pPr>
      <w:r>
        <w:t xml:space="preserve">5.1 갑의 의무:</w:t>
      </w:r>
    </w:p>
    <w:p>
      <w:pPr>
        <w:spacing w:after="60"/>
        <w:ind w:left="360"/>
      </w:pPr>
      <w:r>
        <w:t xml:space="preserve">- 제4조에 따른 적시 대금 지급</w:t>
      </w:r>
    </w:p>
    <w:p>
      <w:pPr>
        <w:spacing w:after="60"/>
        <w:ind w:left="360"/>
      </w:pPr>
      <w:r>
        <w:t xml:space="preserve">- 계약조건 이행 및 검수확인서 서명</w:t>
      </w:r>
    </w:p>
    <w:p>
      <w:pPr>
        <w:spacing w:after="60"/>
        <w:ind w:left="360"/>
      </w:pPr>
      <w:r>
        <w:t xml:space="preserve">- 기술인력 배치 및 인수인계</w:t>
      </w:r>
    </w:p>
    <w:p>
      <w:pPr>
        <w:spacing w:after="120"/>
        <w:ind w:left="360"/>
      </w:pPr>
      <w:r>
        <w:t xml:space="preserve">- 을에게 수리를 위한 설비 인도 전 현장 및 장비 준비</w:t>
      </w:r>
    </w:p>
    <w:p>
      <w:pPr>
        <w:spacing w:after="60"/>
      </w:pPr>
      <w:r>
        <w:t xml:space="preserve">5.2 을의 의무:</w:t>
      </w:r>
    </w:p>
    <w:p>
      <w:pPr>
        <w:spacing w:after="60"/>
        <w:ind w:left="360"/>
      </w:pPr>
      <w:r>
        <w:t xml:space="preserve">- 제1조에 따른 서비스 이행</w:t>
      </w:r>
    </w:p>
    <w:p>
      <w:pPr>
        <w:spacing w:after="60"/>
        <w:ind w:left="360"/>
      </w:pPr>
      <w:r>
        <w:t xml:space="preserve">- 제4조에 따른 증빙서류 제공</w:t>
      </w:r>
    </w:p>
    <w:p>
      <w:pPr>
        <w:spacing w:after="60"/>
        <w:ind w:left="360"/>
      </w:pPr>
      <w:r>
        <w:t xml:space="preserve">- 교체 부품 정보 제공(품번, 원산지 등)</w:t>
      </w:r>
    </w:p>
    <w:p>
      <w:pPr>
        <w:spacing w:after="60"/>
        <w:ind w:left="360"/>
      </w:pPr>
      <w:r>
        <w:t xml:space="preserve">- 비밀유지 및 직원 교육</w:t>
      </w:r>
    </w:p>
    <w:p>
      <w:pPr>
        <w:spacing w:after="240"/>
        <w:ind w:left="360"/>
      </w:pPr>
      <w:r>
        <w:t xml:space="preserve">- 계약 이행 중 인적 및 물적 안전에 대한 전적 책임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제6조 (검수 및 보증)</w:t>
      </w:r>
    </w:p>
    <w:p>
      <w:pPr>
        <w:spacing w:after="60"/>
      </w:pPr>
      <w:r>
        <w:t xml:space="preserve">6.1 검수:</w:t>
      </w:r>
    </w:p>
    <w:p>
      <w:pPr>
        <w:spacing w:after="60"/>
        <w:ind w:left="360"/>
      </w:pPr>
      <w:r>
        <w:t xml:space="preserve">- 검수기간: 을의 임시 인도 후 30 영업일</w:t>
      </w:r>
    </w:p>
    <w:p>
      <w:pPr>
        <w:spacing w:after="60"/>
        <w:ind w:left="360"/>
      </w:pPr>
      <w:r>
        <w:t xml:space="preserve">- 30 영업일 내 이의제기 없을 시 검수 완료로 간주합니다.</w:t>
      </w:r>
    </w:p>
    <w:p>
      <w:pPr>
        <w:spacing w:after="120"/>
        <w:ind w:left="360"/>
      </w:pPr>
      <w:r>
        <w:t xml:space="preserve">- 보증기간 중 하자 발견 시 을에게 즉시 통보하며, 을은 5일 내 응답, 10일 내 보수 완료해야 합니다.</w:t>
      </w:r>
    </w:p>
    <w:p>
      <w:pPr>
        <w:spacing w:after="60"/>
      </w:pPr>
      <w:r>
        <w:t xml:space="preserve">6.2 보증기간:</w:t>
      </w:r>
    </w:p>
    <w:p>
      <w:pPr>
        <w:spacing w:after="60"/>
        <w:ind w:left="360"/>
      </w:pPr>
      <w:r>
        <w:t xml:space="preserve">- 신규 부품 교체: 인도/설치일로부터 12개월</w:t>
      </w:r>
    </w:p>
    <w:p>
      <w:pPr>
        <w:spacing w:after="60"/>
        <w:ind w:left="360"/>
      </w:pPr>
      <w:r>
        <w:t xml:space="preserve">- 숨은 하자: 24개월</w:t>
      </w:r>
    </w:p>
    <w:p>
      <w:pPr>
        <w:spacing w:after="60"/>
        <w:ind w:left="360"/>
      </w:pPr>
      <w:r>
        <w:t xml:space="preserve">- 을의 과실로 인한 보증기간 내 사고: 을이 부담(출장비 포함)</w:t>
      </w:r>
    </w:p>
    <w:p>
      <w:pPr>
        <w:spacing w:after="120"/>
        <w:ind w:left="360"/>
      </w:pPr>
      <w:r>
        <w:t xml:space="preserve">- 갑의 부적절한 운용으로 인한 경우: 갑이 부담</w:t>
      </w:r>
    </w:p>
    <w:p>
      <w:pPr>
        <w:spacing w:after="60"/>
      </w:pPr>
      <w:r>
        <w:t xml:space="preserve">6.3 보증 제외사항:</w:t>
      </w:r>
    </w:p>
    <w:p>
      <w:pPr>
        <w:spacing w:after="60"/>
        <w:ind w:left="360"/>
      </w:pPr>
      <w:r>
        <w:t xml:space="preserve">- 천재지변, 화재, 폭발, 부적절한 운용</w:t>
      </w:r>
    </w:p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  <w:sz w:val="26"/>
          <w:szCs w:val="26"/>
        </w:rPr>
        <w:t xml:space="preserve">제7조 (비밀유지) [신설]</w:t>
      </w:r>
    </w:p>
    <w:p>
      <w:pPr>
        <w:spacing w:after="60"/>
      </w:pPr>
      <w:r>
        <w:t xml:space="preserve">7.1 양 당사자는 기술적, 상업적, 영업적 정보에 대해 비밀유지 의무를 집니다.</w:t>
      </w:r>
    </w:p>
    <w:p>
      <w:pPr>
        <w:spacing w:after="60"/>
      </w:pPr>
      <w:r>
        <w:t xml:space="preserve">7.2 비밀유지 의무는 계약 종료 후 3년간 존속합니다.</w:t>
      </w:r>
    </w:p>
    <w:p>
      <w:pPr>
        <w:spacing w:after="60"/>
      </w:pPr>
      <w:r>
        <w:t xml:space="preserve">7.3 위반 시 손해배상 예정액: 최근 12개월 거래총액의 10%</w:t>
      </w:r>
    </w:p>
    <w:p>
      <w:pPr>
        <w:spacing w:after="240"/>
      </w:pPr>
      <w:r>
        <w:t xml:space="preserve">7.4 갑의 요청 시 별도의 NDA(비밀유지약정서)를 체결할 수 있습니다.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제8조 (책임한도) [신설]</w:t>
      </w:r>
    </w:p>
    <w:p>
      <w:pPr>
        <w:spacing w:after="60"/>
      </w:pPr>
      <w:r>
        <w:t xml:space="preserve">8.1 총 배상한도:</w:t>
      </w:r>
    </w:p>
    <w:p>
      <w:pPr>
        <w:spacing w:after="120"/>
        <w:ind w:left="360"/>
      </w:pPr>
      <w:r>
        <w:t xml:space="preserve">해당 PO 금액의 200% 또는 최근 12개월 거래총액 중 작은 금액</w:t>
      </w:r>
    </w:p>
    <w:p>
      <w:pPr>
        <w:spacing w:after="60"/>
      </w:pPr>
      <w:r>
        <w:t xml:space="preserve">8.2 다음은 배상 범위에서 제외됩니다:</w:t>
      </w:r>
    </w:p>
    <w:p>
      <w:pPr>
        <w:spacing w:after="60"/>
        <w:ind w:left="360"/>
      </w:pPr>
      <w:r>
        <w:t xml:space="preserve">- 간접손해</w:t>
      </w:r>
    </w:p>
    <w:p>
      <w:pPr>
        <w:spacing w:after="60"/>
        <w:ind w:left="360"/>
      </w:pPr>
      <w:r>
        <w:t xml:space="preserve">- 결과적 손해</w:t>
      </w:r>
    </w:p>
    <w:p>
      <w:pPr>
        <w:spacing w:after="120"/>
        <w:ind w:left="360"/>
      </w:pPr>
      <w:r>
        <w:t xml:space="preserve">- 징벌적 손해</w:t>
      </w:r>
    </w:p>
    <w:p>
      <w:pPr>
        <w:spacing w:after="60"/>
      </w:pPr>
      <w:r>
        <w:t xml:space="preserve">8.3 다음의 경우는 책임한도의 예외입니다:</w:t>
      </w:r>
    </w:p>
    <w:p>
      <w:pPr>
        <w:spacing w:after="60"/>
        <w:ind w:left="360"/>
      </w:pPr>
      <w:r>
        <w:t xml:space="preserve">- 중과실 또는 고의</w:t>
      </w:r>
    </w:p>
    <w:p>
      <w:pPr>
        <w:spacing w:after="60"/>
        <w:ind w:left="360"/>
      </w:pPr>
      <w:r>
        <w:t xml:space="preserve">- 비밀유지 위반</w:t>
      </w:r>
    </w:p>
    <w:p>
      <w:pPr>
        <w:spacing w:after="240"/>
        <w:ind w:left="360"/>
      </w:pPr>
      <w:r>
        <w:t xml:space="preserve">- 지적재산권 침해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제9조 (보험) [신설]</w:t>
      </w:r>
    </w:p>
    <w:p>
      <w:pPr>
        <w:spacing w:after="60"/>
      </w:pPr>
      <w:r>
        <w:t xml:space="preserve">9.1 을은 다음의 보험을 유지해야 합니다:</w:t>
      </w:r>
    </w:p>
    <w:p>
      <w:pPr>
        <w:spacing w:after="60"/>
        <w:ind w:left="360"/>
      </w:pPr>
      <w:r>
        <w:t xml:space="preserve">- 산재보험</w:t>
      </w:r>
    </w:p>
    <w:p>
      <w:pPr>
        <w:spacing w:after="60"/>
        <w:ind w:left="360"/>
      </w:pPr>
      <w:r>
        <w:t xml:space="preserve">- 일반배상책임보험(최소 10억 VND)</w:t>
      </w:r>
    </w:p>
    <w:p>
      <w:pPr>
        <w:spacing w:after="120"/>
        <w:ind w:left="360"/>
      </w:pPr>
      <w:r>
        <w:t xml:space="preserve">- 전문직업배상책임보험</w:t>
      </w:r>
    </w:p>
    <w:p>
      <w:pPr>
        <w:spacing w:after="60"/>
      </w:pPr>
      <w:r>
        <w:t xml:space="preserve">9.2 계약 체결 후 15일 내에 보험 증빙을 제출해야 합니다.</w:t>
      </w:r>
    </w:p>
    <w:p>
      <w:pPr>
        <w:spacing w:after="240"/>
      </w:pPr>
      <w:r>
        <w:t xml:space="preserve">9.3 보험 조건의 변경 시 을은 갑에게 즉시 통보해야 합니다.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제10조 (양도 금지) [신설]</w:t>
      </w:r>
    </w:p>
    <w:p>
      <w:pPr>
        <w:spacing w:after="60"/>
      </w:pPr>
      <w:r>
        <w:t xml:space="preserve">10.1 어느 일방이든 상대방의 서면 동의 없이 계약상 지위를 양도할 수 없습니다.</w:t>
      </w:r>
    </w:p>
    <w:p>
      <w:pPr>
        <w:spacing w:after="240"/>
      </w:pPr>
      <w:r>
        <w:t xml:space="preserve">10.2 다만, 계열사로의 양도는 사전 통보 조건으로 가능합니다.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제11조 (불가항력)</w:t>
      </w:r>
    </w:p>
    <w:p>
      <w:pPr>
        <w:spacing w:after="60"/>
      </w:pPr>
      <w:r>
        <w:t xml:space="preserve">11.1 불가항력의 사유는 다음과 같습니다:</w:t>
      </w:r>
    </w:p>
    <w:p>
      <w:pPr>
        <w:spacing w:after="60"/>
        <w:ind w:left="360"/>
      </w:pPr>
      <w:r>
        <w:t xml:space="preserve">- 천재지변</w:t>
      </w:r>
    </w:p>
    <w:p>
      <w:pPr>
        <w:spacing w:after="60"/>
        <w:ind w:left="360"/>
      </w:pPr>
      <w:r>
        <w:t xml:space="preserve">- 화재</w:t>
      </w:r>
    </w:p>
    <w:p>
      <w:pPr>
        <w:spacing w:after="60"/>
        <w:ind w:left="360"/>
      </w:pPr>
      <w:r>
        <w:t xml:space="preserve">- 전염병/팬데믹</w:t>
      </w:r>
    </w:p>
    <w:p>
      <w:pPr>
        <w:spacing w:after="60"/>
        <w:ind w:left="360"/>
      </w:pPr>
      <w:r>
        <w:t xml:space="preserve">- 정부 규제</w:t>
      </w:r>
    </w:p>
    <w:p>
      <w:pPr>
        <w:spacing w:after="120"/>
        <w:ind w:left="360"/>
      </w:pPr>
      <w:r>
        <w:t xml:space="preserve">- 수출입 제한 등</w:t>
      </w:r>
    </w:p>
    <w:p>
      <w:pPr>
        <w:spacing w:after="60"/>
      </w:pPr>
      <w:r>
        <w:t xml:space="preserve">11.2 불가항력 상황이 90일을 초과할 경우 무책 합의 해지가 가능합니다.</w:t>
      </w:r>
    </w:p>
    <w:p>
      <w:pPr>
        <w:spacing w:after="240"/>
      </w:pPr>
      <w:r>
        <w:t xml:space="preserve">11.3 당사자는 3일 내 서면으로 통보해야 하며, 관계 기관의 확인이 필요합니다.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제12조 (분쟁 해결)</w:t>
      </w:r>
    </w:p>
    <w:p>
      <w:pPr>
        <w:spacing w:after="60"/>
      </w:pPr>
      <w:r>
        <w:t xml:space="preserve">12.1 당사자 간의 분쟁은 30일간의 우호적 협상으로 해결하기 위해 노력합니다.</w:t>
      </w:r>
    </w:p>
    <w:p>
      <w:pPr>
        <w:spacing w:after="60"/>
      </w:pPr>
      <w:r>
        <w:t xml:space="preserve">12.2 협상이 불성립할 경우 베트남 국제중재센터(VIAC) 중재에 회부합니다.</w:t>
      </w:r>
    </w:p>
    <w:p>
      <w:pPr>
        <w:spacing w:after="60"/>
      </w:pPr>
      <w:r>
        <w:t xml:space="preserve">12.3 중재 언어: 베트남어</w:t>
      </w:r>
    </w:p>
    <w:p>
      <w:pPr>
        <w:spacing w:after="60"/>
      </w:pPr>
      <w:r>
        <w:t xml:space="preserve">12.4 중재인 수:</w:t>
      </w:r>
    </w:p>
    <w:p>
      <w:pPr>
        <w:spacing w:after="60"/>
        <w:ind w:left="360"/>
      </w:pPr>
      <w:r>
        <w:t xml:space="preserve">- 10억 VND 미만 분쟁: 1인</w:t>
      </w:r>
    </w:p>
    <w:p>
      <w:pPr>
        <w:spacing w:after="120"/>
        <w:ind w:left="360"/>
      </w:pPr>
      <w:r>
        <w:t xml:space="preserve">- 10억 VND 이상 분쟁: 3인</w:t>
      </w:r>
    </w:p>
    <w:p>
      <w:pPr>
        <w:spacing w:after="240"/>
      </w:pPr>
      <w:r>
        <w:t xml:space="preserve">12.5 준거법: 베트남법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제13조 (계약의 효력)</w:t>
      </w:r>
    </w:p>
    <w:p>
      <w:pPr>
        <w:spacing w:after="60"/>
      </w:pPr>
      <w:r>
        <w:t xml:space="preserve">13.1 본 계약은 서명일로부터 1년간 유효합니다.</w:t>
      </w:r>
    </w:p>
    <w:p>
      <w:pPr>
        <w:spacing w:after="60"/>
      </w:pPr>
      <w:r>
        <w:t xml:space="preserve">13.2 만료 30일 전까지 서면 해지 통보가 없을 경우 동일한 조건으로 1년씩 자동 갱신됩니다.</w:t>
      </w:r>
    </w:p>
    <w:p>
      <w:pPr>
        <w:spacing w:after="60"/>
      </w:pPr>
      <w:r>
        <w:t xml:space="preserve">13.3 편의해지: 어느 일방이든 30일 전 서면 통보로 해지할 수 있습니다.</w:t>
      </w:r>
    </w:p>
    <w:p>
      <w:pPr>
        <w:spacing w:after="240"/>
      </w:pPr>
      <w:r>
        <w:t xml:space="preserve">13.4 해지 시에도 진행 중인 PO는 해당 PO의 조건에 따라 완료되어야 합니다.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제14조 (계약의 해지)</w:t>
      </w:r>
    </w:p>
    <w:p>
      <w:pPr>
        <w:spacing w:after="60"/>
      </w:pPr>
      <w:r>
        <w:t xml:space="preserve">14.1 일방의 위반으로 경제적 손해가 발생할 경우 위반 당사자가 전액 배상해야 합니다.</w:t>
      </w:r>
    </w:p>
    <w:p>
      <w:pPr>
        <w:spacing w:after="60"/>
      </w:pPr>
      <w:r>
        <w:t xml:space="preserve">14.2 피해 당사자는 30일 전 서면 통보로 계약을 해지할 수 있습니다.</w:t>
      </w:r>
    </w:p>
    <w:p>
      <w:pPr>
        <w:spacing w:after="240"/>
      </w:pPr>
      <w:r>
        <w:t xml:space="preserve">14.3 계약 해지 후에도 다음 조항은 계속 존속합니다: 비밀유지, 보증, 대금지급, 책임한도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제15조 (언어 우선순위) [신설]</w:t>
      </w:r>
    </w:p>
    <w:p>
      <w:pPr>
        <w:spacing w:after="60"/>
      </w:pPr>
      <w:r>
        <w:t xml:space="preserve">15.1 본 계약은 베트남어 및 한국어로 작성됩니다.</w:t>
      </w:r>
    </w:p>
    <w:p>
      <w:pPr>
        <w:spacing w:after="240"/>
      </w:pPr>
      <w:r>
        <w:t xml:space="preserve">15.2 해석의 차이가 발생할 경우 베트남어 본을 우선으로 합니다.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제16조 (일반 조항)</w:t>
      </w:r>
    </w:p>
    <w:p>
      <w:pPr>
        <w:spacing w:after="60"/>
      </w:pPr>
      <w:r>
        <w:t xml:space="preserve">16.1 본 계약 조항의 변경은 3일 전 통보 후 양측의 합의로 부속합의서를 체결하여 효력을 발생합니다.</w:t>
      </w:r>
    </w:p>
    <w:p>
      <w:pPr>
        <w:spacing w:after="60"/>
      </w:pPr>
      <w:r>
        <w:t xml:space="preserve">16.2 양 당사자의 의무 이행이 완료될 시 자동으로 청산됩니다.</w:t>
      </w:r>
    </w:p>
    <w:p>
      <w:pPr>
        <w:spacing w:after="60"/>
      </w:pPr>
      <w:r>
        <w:t xml:space="preserve">16.3 완전합의조항: 본 계약이 당사자 간 합의의 전부를 구성하며, 이를 이전의 모든 구두 또는 서면 합의를 대체합니다.</w:t>
      </w:r>
    </w:p>
    <w:p>
      <w:pPr>
        <w:spacing w:after="240"/>
      </w:pPr>
      <w:r>
        <w:t xml:space="preserve">16.4 본 계약서는 2부를 작성하여 각 당사자가 1부씩 보관하며, 동등한 법적 효력을 갖습니다.</w:t>
      </w:r>
    </w:p>
    <w:p>
      <w:pPr>
        <w:spacing w:after="120"/>
      </w:pPr>
      <w:r>
        <w:t xml:space="preserve"/>
      </w:r>
    </w:p>
    <w:p>
      <w:pPr>
        <w:spacing w:after="240"/>
      </w:pPr>
      <w:r>
        <w:rPr>
          <w:b/>
          <w:bCs/>
          <w:sz w:val="24"/>
          <w:szCs w:val="24"/>
        </w:rPr>
        <w:t xml:space="preserve">서명란</w:t>
      </w:r>
    </w:p>
    <w:p>
      <w:pPr>
        <w:spacing w:after="180"/>
      </w:pPr>
      <w:r>
        <w:t xml:space="preserve"/>
      </w:r>
    </w:p>
    <w:p>
      <w:pPr>
        <w:spacing w:after="60"/>
      </w:pPr>
      <w:r>
        <w:t xml:space="preserve">갑 (발주자) 대표: ____________________________</w:t>
      </w:r>
    </w:p>
    <w:p>
      <w:pPr>
        <w:spacing w:after="60"/>
      </w:pPr>
      <w:r>
        <w:t xml:space="preserve">(M&amp;C ELECTRONICS VINA CO., LTD)</w:t>
      </w:r>
    </w:p>
    <w:p>
      <w:pPr>
        <w:spacing w:after="180"/>
      </w:pPr>
      <w:r>
        <w:t xml:space="preserve">서명 날짜: ____________________________</w:t>
      </w:r>
    </w:p>
    <w:p>
      <w:pPr>
        <w:spacing w:after="60"/>
      </w:pPr>
      <w:r>
        <w:t xml:space="preserve">을 (수급자) 대표: ____________________________</w:t>
      </w:r>
    </w:p>
    <w:p>
      <w:pPr>
        <w:spacing w:after="60"/>
      </w:pPr>
      <w:r>
        <w:t xml:space="preserve">서명 날짜: 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2026-03-27T01:56:50.135Z</dcterms:created>
  <dcterms:modified xsi:type="dcterms:W3CDTF">2026-03-27T01:56:50.135Z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