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설비 무상 임대 계약서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3593"/>
          <w:sz w:val="30"/>
          <w:szCs w:val="30"/>
        </w:rPr>
        <w:t xml:space="preserve">갑(임대인) 관점 검토 보고서</w:t>
      </w:r>
    </w:p>
    <w:p>
      <w:pPr>
        <w:pBdr>
          <w:bottom w:val="single" w:color="1A237E" w:sz="4" w:space="8"/>
        </w:pBdr>
        <w:spacing w:after="30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검토일: 2026년 3월 10일</w:t>
      </w:r>
    </w:p>
    <w:p>
      <w:pPr>
        <w:pStyle w:val="Heading1"/>
      </w:pPr>
      <w:r>
        <w:t xml:space="preserve">1. 계약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계약 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 무상 임대 계약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갑 (임대인)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M&amp;C Electronics Vina., Ltd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을 (임차인)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DASAN PRECISION PRODUCT VINA COMPANY 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임대 설비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TOYO Die Casting Machine 125Ton x 2대 (2014년 제조)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계약 기간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1년 (자동연장, 최대 3년)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준거법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베트남 법률</w:t>
            </w:r>
          </w:p>
        </w:tc>
      </w:tr>
    </w:tbl>
    <w:p>
      <w:pPr>
        <w:pStyle w:val="Heading1"/>
        <w:spacing w:before="400"/>
      </w:pPr>
      <w:r>
        <w:t xml:space="preserve">2. 종합 리스크 평가</w:t>
      </w:r>
    </w:p>
    <w:p>
      <w:pPr>
        <w:shd w:fill="FDECEA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종합 등급: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HIGH RISK</w:t>
      </w:r>
      <w:r>
        <w:rPr>
          <w:rFonts w:ascii="Arial" w:cs="Arial" w:eastAsia="Arial" w:hAnsi="Arial"/>
          <w:color w:val="C62828"/>
          <w:sz w:val="20"/>
          <w:szCs w:val="20"/>
        </w:rPr>
        <w:t xml:space="preserve"> - 갑의 이익 보호가 현저히 부족한 계약 구조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본 계약은 무상임대임에도 불구하고, 갑(임대인)의 권리 보호가 미흡하고 을(임차인)에게 과도한 권한과 보호가 부여되어 있습니다. 설비를 무상으로 제공하는 갑의 입장에서 최소한의 안전장치조차 확보되지 않은 조항이 다수 존재합니다.</w:t>
      </w:r>
    </w:p>
    <w:p>
      <w:pPr>
        <w:pStyle w:val="Heading1"/>
        <w:spacing w:before="400"/>
      </w:pPr>
      <w:r>
        <w:t xml:space="preserve">3. 핵심 문제점 TOP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6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문제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제10조 (반납)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을에게 우선매수권 부여 - 무상임대에서 설비 처분권 제한은 부당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제12조 (손해배상)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을의 책임 상한이 설비 시장가액으로 제한 - 2014년 설비라 감가상각으로 배상액 극소화 우려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누락 조항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보증금/이행보증 조항 전무 - 무상임대의 최소한 담보 장치 부재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제2조 (임대 설비)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갑에게 중대 하자 수리/교체 의무 - 무상임대에서 인도 후 하자책임까지 부담은 과도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YELLOW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제11조 (회수 권리)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회수 사유가 3가지로 지나치게 제한적 - 갑의 자가사용, 을의 경영악화 등 미포함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조항별 상세 분석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제2조 (임대 설비)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  [RED]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계약 내용: </w:t>
      </w:r>
      <w:r>
        <w:rPr>
          <w:rFonts w:ascii="Arial" w:cs="Arial" w:eastAsia="Arial" w:hAnsi="Arial"/>
          <w:sz w:val="20"/>
          <w:szCs w:val="20"/>
        </w:rPr>
        <w:t xml:space="preserve">갑은 설비가 정상 작동 가능한 상태임을 보증하며, 중대한 하자가 발생될 경우 갑은 수리 또는 교체 책임을 부담한다.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문제점: </w:t>
      </w:r>
      <w:r>
        <w:rPr>
          <w:rFonts w:ascii="Arial" w:cs="Arial" w:eastAsia="Arial" w:hAnsi="Arial"/>
          <w:color w:val="C62828"/>
          <w:sz w:val="20"/>
          <w:szCs w:val="20"/>
        </w:rPr>
        <w:t xml:space="preserve">무상임대에서 갑이 인도 후 중대 하자에 대해 수리/교체 책임까지 부담하는 것은 과도합니다. 2014년 제조 설비(12년 경과)의 하자 범위가 불명확하여 갑의 부담이 무한 확대될 수 있습니다.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추가 문제: </w:t>
      </w:r>
      <w:r>
        <w:rPr>
          <w:rFonts w:ascii="Arial" w:cs="Arial" w:eastAsia="Arial" w:hAnsi="Arial"/>
          <w:sz w:val="20"/>
          <w:szCs w:val="20"/>
        </w:rPr>
        <w:t xml:space="preserve">부대공사비용(레이아웃 변경, 전력 증설 등) 부담 주체가 명시되지 않았습니다.</w:t>
      </w:r>
    </w:p>
    <w:p>
      <w:pPr>
        <w:shd w:fill="FFF3E0" w:val="clear"/>
        <w:spacing w:after="40" w:before="80"/>
        <w:ind w:left="36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현행: </w:t>
      </w:r>
      <w:r>
        <w:rPr>
          <w:rFonts w:ascii="Arial" w:cs="Arial" w:eastAsia="Arial" w:hAnsi="Arial"/>
          <w:strike/>
          <w:color w:val="BF360C"/>
          <w:sz w:val="18"/>
          <w:szCs w:val="18"/>
        </w:rPr>
        <w:t xml:space="preserve">중대한 하자가 발생될 경우 갑은 수리 또는 교체 책임을 부담한다.</w:t>
      </w:r>
    </w:p>
    <w:p>
      <w:pPr>
        <w:shd w:fill="E8F5E9" w:val="clear"/>
        <w:spacing w:after="80" w:before="4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수정안: </w:t>
      </w:r>
      <w:r>
        <w:rPr>
          <w:rFonts w:ascii="Arial" w:cs="Arial" w:eastAsia="Arial" w:hAnsi="Arial"/>
          <w:color w:val="1B5E20"/>
          <w:sz w:val="18"/>
          <w:szCs w:val="18"/>
        </w:rPr>
        <w:t xml:space="preserve">갑은 설비 인도 시점에 존재하던 숨은 하자(잠재적 하자)에 한하여, 인도일로부터 3개월 이내에 을이 서면으로 통지한 경우에만 수리 책임을 부담한다. 인도 후 을의 사용 과정에서 발생한 하자에 대해서는 을이 전적으로 책임진다.</w:t>
      </w:r>
    </w:p>
    <w:p>
      <w:pPr>
        <w:shd w:fill="FFF3E0" w:val="clear"/>
        <w:spacing w:after="40" w:before="80"/>
        <w:ind w:left="36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현행: </w:t>
      </w:r>
      <w:r>
        <w:rPr>
          <w:rFonts w:ascii="Arial" w:cs="Arial" w:eastAsia="Arial" w:hAnsi="Arial"/>
          <w:strike/>
          <w:color w:val="BF360C"/>
          <w:sz w:val="18"/>
          <w:szCs w:val="18"/>
        </w:rPr>
        <w:t xml:space="preserve">을의 사업장 내 레이아웃 변경, 전력 증설, 기초공사, 배관 및 기타 부대공사비용이 발생한다</w:t>
      </w:r>
    </w:p>
    <w:p>
      <w:pPr>
        <w:shd w:fill="E8F5E9" w:val="clear"/>
        <w:spacing w:after="80" w:before="4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수정안: </w:t>
      </w:r>
      <w:r>
        <w:rPr>
          <w:rFonts w:ascii="Arial" w:cs="Arial" w:eastAsia="Arial" w:hAnsi="Arial"/>
          <w:color w:val="1B5E20"/>
          <w:sz w:val="18"/>
          <w:szCs w:val="18"/>
        </w:rPr>
        <w:t xml:space="preserve">설비의 설치 및 운영을 위한 레이아웃 변경, 전력 증설, 기초공사, 배관 및 기타 부대공사의 일체 비용은 을이 부담한다.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제3조의2 (생산 의무)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[YELLOW]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계약 내용: </w:t>
      </w:r>
      <w:r>
        <w:rPr>
          <w:rFonts w:ascii="Arial" w:cs="Arial" w:eastAsia="Arial" w:hAnsi="Arial"/>
          <w:sz w:val="20"/>
          <w:szCs w:val="20"/>
        </w:rPr>
        <w:t xml:space="preserve">최소 생산량, 품질 기준, 납기일, 단가 등을 별도 합의. 연속 2개월 80% 미만 시 시정 요구 가능.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문제점: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핵심 상업 조건이 모두 '별도 합의'로 유보되어 있어, 을이 합의를 지연하거나 거부할 경우 갑이 설비만 빌려주고 생산을 확보하지 못할 위험이 있습니다. 또한 80%/2개월 기준은 을에게 매우 관대합니다.</w:t>
      </w:r>
    </w:p>
    <w:p>
      <w:pPr>
        <w:shd w:fill="FFF3E0" w:val="clear"/>
        <w:spacing w:after="40" w:before="80"/>
        <w:ind w:left="36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현행: </w:t>
      </w:r>
      <w:r>
        <w:rPr>
          <w:rFonts w:ascii="Arial" w:cs="Arial" w:eastAsia="Arial" w:hAnsi="Arial"/>
          <w:strike/>
          <w:color w:val="BF360C"/>
          <w:sz w:val="18"/>
          <w:szCs w:val="18"/>
        </w:rPr>
        <w:t xml:space="preserve">연속 2개월 이상 최소 생산량의 80% 미만인 경우</w:t>
      </w:r>
    </w:p>
    <w:p>
      <w:pPr>
        <w:shd w:fill="E8F5E9" w:val="clear"/>
        <w:spacing w:after="80" w:before="4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수정안: </w:t>
      </w:r>
      <w:r>
        <w:rPr>
          <w:rFonts w:ascii="Arial" w:cs="Arial" w:eastAsia="Arial" w:hAnsi="Arial"/>
          <w:color w:val="1B5E20"/>
          <w:sz w:val="18"/>
          <w:szCs w:val="18"/>
        </w:rPr>
        <w:t xml:space="preserve">1개월이라도 최소 생산량의 80% 미만이거나, 연속 2개월 이상 90% 미만인 경우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제3조의4 (검사 및 감사 권한)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[GREEN]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계약 내용: </w:t>
      </w:r>
      <w:r>
        <w:rPr>
          <w:rFonts w:ascii="Arial" w:cs="Arial" w:eastAsia="Arial" w:hAnsi="Arial"/>
          <w:sz w:val="20"/>
          <w:szCs w:val="20"/>
        </w:rPr>
        <w:t xml:space="preserve">갑은 사전 통지 후 을의 사업장에 출입하여 설비 상태 점검 가능. 분기 1회 정기 점검, 긴급 시 사전 통지 없이 가능.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평가: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갑의 입장에서 적절하게 구성된 조항입니다. 정기/긴급 점검 권한이 모두 포함되어 있습니다.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제4조 (계약 기간)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[YELLOW]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계약 내용: </w:t>
      </w:r>
      <w:r>
        <w:rPr>
          <w:rFonts w:ascii="Arial" w:cs="Arial" w:eastAsia="Arial" w:hAnsi="Arial"/>
          <w:sz w:val="20"/>
          <w:szCs w:val="20"/>
        </w:rPr>
        <w:t xml:space="preserve">1년 계약, 30일 전 미통지 시 자동 연장(최대 3년).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문제점: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갑의 편의해지(Termination for Convenience) 조항이 없습니다. 무상임대인 만큼, 갑이 합리적 통지 기간을 두고 언제든 계약을 종료할 수 있어야 합니다.</w:t>
      </w:r>
    </w:p>
    <w:p>
      <w:pPr>
        <w:shd w:fill="FFF3E0" w:val="clear"/>
        <w:spacing w:after="40" w:before="80"/>
        <w:ind w:left="36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현행: </w:t>
      </w:r>
      <w:r>
        <w:rPr>
          <w:rFonts w:ascii="Arial" w:cs="Arial" w:eastAsia="Arial" w:hAnsi="Arial"/>
          <w:strike/>
          <w:color w:val="BF360C"/>
          <w:sz w:val="18"/>
          <w:szCs w:val="18"/>
        </w:rPr>
        <w:t xml:space="preserve">(해당 조항 없음)</w:t>
      </w:r>
    </w:p>
    <w:p>
      <w:pPr>
        <w:shd w:fill="E8F5E9" w:val="clear"/>
        <w:spacing w:after="80" w:before="4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수정안: </w:t>
      </w:r>
      <w:r>
        <w:rPr>
          <w:rFonts w:ascii="Arial" w:cs="Arial" w:eastAsia="Arial" w:hAnsi="Arial"/>
          <w:color w:val="1B5E20"/>
          <w:sz w:val="18"/>
          <w:szCs w:val="18"/>
        </w:rPr>
        <w:t xml:space="preserve">제4조 4항 신설: 갑은 90일 전 서면 통지로 사유를 불문하고 본 계약을 해지할 수 있다. 이 경우 을은 통지 기간 내에 설비 반납 준비를 완료하여야 한다.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제6조 (수리 및 유지보수)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[YELLOW]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계약 내용: </w:t>
      </w:r>
      <w:r>
        <w:rPr>
          <w:rFonts w:ascii="Arial" w:cs="Arial" w:eastAsia="Arial" w:hAnsi="Arial"/>
          <w:sz w:val="20"/>
          <w:szCs w:val="20"/>
        </w:rPr>
        <w:t xml:space="preserve">비용 을 부담. 순정 부품 사용. 갑 승인 없이 개조 불가.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문제점: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유지보수 기록 보고 의무가 없습니다. 갑이 설비 상태를 파악하려면 점검 때만 확인할 수 있어 관리에 공백이 생깁니다.</w:t>
      </w:r>
    </w:p>
    <w:p>
      <w:pPr>
        <w:shd w:fill="FFF3E0" w:val="clear"/>
        <w:spacing w:after="40" w:before="80"/>
        <w:ind w:left="36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현행: </w:t>
      </w:r>
      <w:r>
        <w:rPr>
          <w:rFonts w:ascii="Arial" w:cs="Arial" w:eastAsia="Arial" w:hAnsi="Arial"/>
          <w:strike/>
          <w:color w:val="BF360C"/>
          <w:sz w:val="18"/>
          <w:szCs w:val="18"/>
        </w:rPr>
        <w:t xml:space="preserve">(해당 조항 없음)</w:t>
      </w:r>
    </w:p>
    <w:p>
      <w:pPr>
        <w:shd w:fill="E8F5E9" w:val="clear"/>
        <w:spacing w:after="80" w:before="4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수정안: </w:t>
      </w:r>
      <w:r>
        <w:rPr>
          <w:rFonts w:ascii="Arial" w:cs="Arial" w:eastAsia="Arial" w:hAnsi="Arial"/>
          <w:color w:val="1B5E20"/>
          <w:sz w:val="18"/>
          <w:szCs w:val="18"/>
        </w:rPr>
        <w:t xml:space="preserve">제6조 6항 신설: 을은 매월 설비 가동 시간, 유지보수 내역, 부품 교체 이력을 갑에게 서면으로 보고하여야 한다.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제7조 (보험)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[GREEN]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계약 내용: </w:t>
      </w:r>
      <w:r>
        <w:rPr>
          <w:rFonts w:ascii="Arial" w:cs="Arial" w:eastAsia="Arial" w:hAnsi="Arial"/>
          <w:sz w:val="20"/>
          <w:szCs w:val="20"/>
        </w:rPr>
        <w:t xml:space="preserve">화재, 침수, 도난, 기계 파손 보험 가입. 수익자는 갑. 보험료 을 부담.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평가: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갑의 이익이 적절히 보호되는 조항입니다. 수익자를 갑으로 지정한 것은 좋은 구조입니다.</w:t>
      </w:r>
    </w:p>
    <w:p>
      <w:r>
        <w:br w:type="page"/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제9조 (소유권)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[GREEN]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계약 내용: </w:t>
      </w:r>
      <w:r>
        <w:rPr>
          <w:rFonts w:ascii="Arial" w:cs="Arial" w:eastAsia="Arial" w:hAnsi="Arial"/>
          <w:sz w:val="20"/>
          <w:szCs w:val="20"/>
        </w:rPr>
        <w:t xml:space="preserve">설비 소유권은 갑에게 귀속. 을은 갑의 소유 명판 부착 유지.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평가: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명확하고 적절한 소유권 조항입니다.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제10조 (반납) - 최대 쟁점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  [RED]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계약 내용: </w:t>
      </w:r>
      <w:r>
        <w:rPr>
          <w:rFonts w:ascii="Arial" w:cs="Arial" w:eastAsia="Arial" w:hAnsi="Arial"/>
          <w:sz w:val="20"/>
          <w:szCs w:val="20"/>
        </w:rPr>
        <w:t xml:space="preserve">계약 종료 시 정상 상태로 반환. 갑의 반납 요청 시 자가사용 목적 외에는 을에게 우선매수권 부여.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문제점 1: </w:t>
      </w:r>
      <w:r>
        <w:rPr>
          <w:rFonts w:ascii="Arial" w:cs="Arial" w:eastAsia="Arial" w:hAnsi="Arial"/>
          <w:color w:val="C62828"/>
          <w:sz w:val="20"/>
          <w:szCs w:val="20"/>
        </w:rPr>
        <w:t xml:space="preserve">무상으로 빌려주는 설비에 대해 을에게 우선매수권을 부여하는 것은 갑의 설비 처분 자유를 심각하게 침해합니다. 갑이 제3자에게 더 좋은 조건으로 매각하거나 다른 용도로 활용하고자 할 때 을의 우선매수권이 장애가 됩니다.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문제점 2: </w:t>
      </w:r>
      <w:r>
        <w:rPr>
          <w:rFonts w:ascii="Arial" w:cs="Arial" w:eastAsia="Arial" w:hAnsi="Arial"/>
          <w:color w:val="C62828"/>
          <w:sz w:val="20"/>
          <w:szCs w:val="20"/>
        </w:rPr>
        <w:t xml:space="preserve">우선매수권의 가격 산정 기준, 행사 기간 등이 불명확하여 분쟁 소지가 큽니다.</w:t>
      </w:r>
    </w:p>
    <w:p>
      <w:pPr>
        <w:shd w:fill="FFF3E0" w:val="clear"/>
        <w:spacing w:after="40" w:before="80"/>
        <w:ind w:left="36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현행: </w:t>
      </w:r>
      <w:r>
        <w:rPr>
          <w:rFonts w:ascii="Arial" w:cs="Arial" w:eastAsia="Arial" w:hAnsi="Arial"/>
          <w:strike/>
          <w:color w:val="BF360C"/>
          <w:sz w:val="18"/>
          <w:szCs w:val="18"/>
        </w:rPr>
        <w:t xml:space="preserve">갑의 반납 요청시 갑의 자가사용 목적을 제외하고 을에게 우선매수권을 부여한다.</w:t>
      </w:r>
    </w:p>
    <w:p>
      <w:pPr>
        <w:shd w:fill="E8F5E9" w:val="clear"/>
        <w:spacing w:after="80" w:before="4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수정안: </w:t>
      </w:r>
      <w:r>
        <w:rPr>
          <w:rFonts w:ascii="Arial" w:cs="Arial" w:eastAsia="Arial" w:hAnsi="Arial"/>
          <w:color w:val="1B5E20"/>
          <w:sz w:val="18"/>
          <w:szCs w:val="18"/>
        </w:rPr>
        <w:t xml:space="preserve">계약 종료 또는 갑의 반납 요청 시, 을은 갑이 지정하는 기한 내에 설비를 정상 작동 가능한 상태로 반환하여야 한다. 을에 대한 우선매수권은 부여하지 아니한다. (전문 삭제)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제11조 (회수 권리)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[YELLOW]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계약 내용: </w:t>
      </w:r>
      <w:r>
        <w:rPr>
          <w:rFonts w:ascii="Arial" w:cs="Arial" w:eastAsia="Arial" w:hAnsi="Arial"/>
          <w:sz w:val="20"/>
          <w:szCs w:val="20"/>
        </w:rPr>
        <w:t xml:space="preserve">계약 위반, 보험 미가입, 무단 이동 3가지 사유로만 회수 가능.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문제점: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회수 사유가 지나치게 제한적입니다. 을의 경영 악화(부도, 파산, 회생), 갑의 자가사용 필요, 제3자 압류 등 실무적으로 중요한 사유가 누락되어 있습니다.</w:t>
      </w:r>
    </w:p>
    <w:p>
      <w:pPr>
        <w:shd w:fill="FFF3E0" w:val="clear"/>
        <w:spacing w:after="40" w:before="80"/>
        <w:ind w:left="36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현행: </w:t>
      </w:r>
      <w:r>
        <w:rPr>
          <w:rFonts w:ascii="Arial" w:cs="Arial" w:eastAsia="Arial" w:hAnsi="Arial"/>
          <w:strike/>
          <w:color w:val="BF360C"/>
          <w:sz w:val="18"/>
          <w:szCs w:val="18"/>
        </w:rPr>
        <w:t xml:space="preserve">(3가지 사유만 열거)</w:t>
      </w:r>
    </w:p>
    <w:p>
      <w:pPr>
        <w:shd w:fill="E8F5E9" w:val="clear"/>
        <w:spacing w:after="80" w:before="4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수정안: </w:t>
      </w:r>
      <w:r>
        <w:rPr>
          <w:rFonts w:ascii="Arial" w:cs="Arial" w:eastAsia="Arial" w:hAnsi="Arial"/>
          <w:color w:val="1B5E20"/>
          <w:sz w:val="18"/>
          <w:szCs w:val="18"/>
        </w:rPr>
        <w:t xml:space="preserve">다음 사유 추가: 4) 을이 부도, 파산, 회생절차 개시 신청을 하거나 이에 해당하는 경우, 5) 을의 설비에 대해 제3자의 압류, 가압류, 강제집행이 개시된 경우, 6) 갑이 자가사용을 위해 설비를 필요로 하는 경우 (90일 전 서면 통지), 7) 을이 연속 3개월 이상 설비를 가동하지 않는 경우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제12조 (손해배상)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  [RED]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계약 내용: </w:t>
      </w:r>
      <w:r>
        <w:rPr>
          <w:rFonts w:ascii="Arial" w:cs="Arial" w:eastAsia="Arial" w:hAnsi="Arial"/>
          <w:sz w:val="20"/>
          <w:szCs w:val="20"/>
        </w:rPr>
        <w:t xml:space="preserve">을의 손해배상 책임은 해당 설비의 합리적인 시장가액을 초과하지 않는다.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문제점: </w:t>
      </w:r>
      <w:r>
        <w:rPr>
          <w:rFonts w:ascii="Arial" w:cs="Arial" w:eastAsia="Arial" w:hAnsi="Arial"/>
          <w:color w:val="C62828"/>
          <w:sz w:val="20"/>
          <w:szCs w:val="20"/>
        </w:rPr>
        <w:t xml:space="preserve">2014년 제조 설비의 현재 시장가액은 감가상각으로 인해 매우 낮을 수 있습니다. 을의 계약 위반이나 과실로 갑에게 생산 차질, 납기 지연, 거래처 손실 등 간접 손해가 발생할 경우, 이 상한으로는 갑의 실질 손해를 전혀 보전할 수 없습니다.</w:t>
      </w:r>
    </w:p>
    <w:p>
      <w:pPr>
        <w:shd w:fill="FFF3E0" w:val="clear"/>
        <w:spacing w:after="40" w:before="80"/>
        <w:ind w:left="360"/>
      </w:pPr>
      <w:r>
        <w:rPr>
          <w:rFonts w:ascii="Arial" w:cs="Arial" w:eastAsia="Arial" w:hAnsi="Arial"/>
          <w:b/>
          <w:bCs/>
          <w:color w:val="BF360C"/>
          <w:sz w:val="18"/>
          <w:szCs w:val="18"/>
        </w:rPr>
        <w:t xml:space="preserve">현행: </w:t>
      </w:r>
      <w:r>
        <w:rPr>
          <w:rFonts w:ascii="Arial" w:cs="Arial" w:eastAsia="Arial" w:hAnsi="Arial"/>
          <w:strike/>
          <w:color w:val="BF360C"/>
          <w:sz w:val="18"/>
          <w:szCs w:val="18"/>
        </w:rPr>
        <w:t xml:space="preserve">을의 손해배상 책임은 해당 설비의 합리적인 시장가액을 초과하지 않는다.</w:t>
      </w:r>
    </w:p>
    <w:p>
      <w:pPr>
        <w:shd w:fill="E8F5E9" w:val="clear"/>
        <w:spacing w:after="80" w:before="40"/>
        <w:ind w:left="36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수정안: </w:t>
      </w:r>
      <w:r>
        <w:rPr>
          <w:rFonts w:ascii="Arial" w:cs="Arial" w:eastAsia="Arial" w:hAnsi="Arial"/>
          <w:color w:val="1B5E20"/>
          <w:sz w:val="18"/>
          <w:szCs w:val="18"/>
        </w:rPr>
        <w:t xml:space="preserve">을의 손해배상 책임에는 설비의 수리/교체 비용, 갑의 생산 차질로 인한 직접 손해 및 합리적으로 예견 가능한 간접 손해를 포함하며, 그 상한은 설비의 취득원가(구매가액) 또는 USD [금액]중 큰 금액으로 한다.</w:t>
      </w:r>
    </w:p>
    <w:p>
      <w:r>
        <w:br w:type="page"/>
      </w:r>
    </w:p>
    <w:p>
      <w:pPr>
        <w:pStyle w:val="Heading1"/>
      </w:pPr>
      <w:r>
        <w:t xml:space="preserve">5. 누락 조항 (신설 필요)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보증금/이행보증 조항 (신설 필수)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  [RED]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무상임대라 하더라도 수천만 원 상당의 설비를 맡기는 것이므로, 을의 성실한 이행을 담보할 장치가 반드시 필요합니다.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제안: 을은 계약 체결 시 설비 1대당 USD [금액]의 이행보증금을 갑에게 예치한다. 보증금은 계약 종료 후 설비 정상 반납 확인 시 무이자로 반환한다.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을의 부도/파산 시 보호 조항 (신설 필수)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  [RED]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을이 경영 악화, 부도, 파산, 회생 절차에 돌입할 경우, 갑의 설비가 을의 채권자에 의해 압류되거나 처분될 위험이 있습니다. 베트남 법률 하에서 소유권 유보를 명확히 하는 조항이 필요합니다.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제안: 을이 부도, 파산, 회생 절차 개시 시 갑은 즉시 설비를 회수할 수 있으며, 을은 이에 적극 협조한다. 을은 본 설비가 을의 자산이 아닌 갑의 소유임을 자신의 장부 및 재무제표에 명확히 기재하여야 한다.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갑의 편의해지 조항 (신설 권고)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[YELLOW]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무상임대의 본질상, 갑은 합리적 통지 기간을 두고 언제든 계약을 종료할 수 있어야 합니다.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제안: 갑은 90일 전 서면 통지로 사유를 불문하고 본 계약을 해지할 수 있다.</w:t>
      </w:r>
    </w:p>
    <w:p>
      <w:pPr>
        <w:pBdr>
          <w:bottom w:val="single" w:color="1A237E" w:sz="2" w:space="4"/>
        </w:pBdr>
        <w:spacing w:after="100" w:before="3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위약벌 조항 (신설 권고)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[YELLOW]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을의 비밀유지 의무 위반, 무단 재임대, 무단 개조 등 중대 위반 시 손해배상과 별도로 위약벌을 부과할 수 있는 조항이 필요합니다.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제안: 을이 제3조(사용 제한), 제3조의3(비밀유지), 제3조의5(지식재산권) 조항을 위반한 경우, 손해배상과 별도로 위약벌 USD [금액]을 갑에게 지급한다.</w:t>
      </w:r>
    </w:p>
    <w:p>
      <w:r>
        <w:br w:type="page"/>
      </w:r>
    </w:p>
    <w:p>
      <w:pPr>
        <w:pStyle w:val="Heading1"/>
      </w:pPr>
      <w:r>
        <w:t xml:space="preserve">6. 협상 전략</w:t>
      </w:r>
    </w:p>
    <w:p>
      <w:pPr>
        <w:pStyle w:val="Heading2"/>
      </w:pPr>
      <w:r>
        <w:t xml:space="preserve">반드시 관철할 사항 (Must-Have)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제10조 우선매수권 전면 삭제 - 무상임대에서 을에게 우선매수권을 부여할 이유가 전혀 없습니다.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보증금/이행보증 조항 신설 - 설비 보전의 최소한의 담보 장치입니다.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제12조 손해배상 상한 상향 - 설비 시장가액이 아닌 취득원가 또는 합리적 금액으로 변경.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제2조 하자 책임 범위 축소 - 인도 시 잠재 하자에 한정, 기간 제한(3개월) 설정.</w:t>
      </w:r>
    </w:p>
    <w:p>
      <w:pPr>
        <w:pStyle w:val="Heading2"/>
      </w:pPr>
      <w:r>
        <w:t xml:space="preserve">협상 가능 사항 (Nice-to-Have)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갑의 편의해지권 (90일 통지) 확보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생산량 기준 강화 (80% → 90%, 2개월 → 1개월)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유지보수 월간 보고 의무 추가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위약벌 조항 신설</w:t>
      </w:r>
    </w:p>
    <w:p>
      <w:pPr>
        <w:pStyle w:val="Heading2"/>
      </w:pPr>
      <w:r>
        <w:t xml:space="preserve">양보 가능 사항 (Concessions)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계약 기간 3년까지 연장 가능 (현행 유지 가능)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검사/감사 빈도 (현행 분기 1회 유지 가능)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비밀유지 기간 3년 (현행 유지 가능)</w:t>
      </w:r>
    </w:p>
    <w:p>
      <w:pPr>
        <w:pStyle w:val="Heading1"/>
        <w:spacing w:before="400"/>
      </w:pPr>
      <w:r>
        <w:t xml:space="preserve">7. 후속 조치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본 검토 보고서를 바탕으로 RED 등급 4개 항목에 대한 수정안을 을 측에 서면 제시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을 측 반응 확인 후 YELLOW 등급 항목 협상 진행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베트남 현지 법률 자문을 받아 소유권 유보, 보증금, 파산 시 보호 조항의 베트남 법률 적합성 확인 필수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최종 합의안에 대해 법률 검토 후 서명 진행</w:t>
      </w:r>
    </w:p>
    <w:p>
      <w:pPr>
        <w:pBdr>
          <w:top w:val="single" w:color="BDBDBD" w:sz="1" w:space="8"/>
        </w:pBdr>
        <w:spacing w:before="400"/>
      </w:pPr>
      <w:r>
        <w:rPr>
          <w:rFonts w:ascii="Arial" w:cs="Arial" w:eastAsia="Arial" w:hAnsi="Arial"/>
          <w:i/>
          <w:iCs/>
          <w:color w:val="9E9E9E"/>
          <w:sz w:val="16"/>
          <w:szCs w:val="16"/>
        </w:rPr>
        <w:t xml:space="preserve">본 검토 보고서는 일반적인 상업 관행을 기준으로 작성되었으며, 법적 자문을 대체하지 않습니다. 베트남 법률에 대한 전문 법률 자문을 반드시 받으시기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9E9E9E"/>
        <w:sz w:val="16"/>
        <w:szCs w:val="16"/>
      </w:rPr>
      <w:t xml:space="preserve">CONFIDENTIAL - </w:t>
    </w:r>
    <w:r>
      <w:rPr>
        <w:rFonts w:ascii="Arial" w:cs="Arial" w:eastAsia="Arial" w:hAnsi="Arial"/>
        <w:color w:val="9E9E9E"/>
        <w:sz w:val="16"/>
        <w:szCs w:val="16"/>
      </w:rPr>
      <w:t xml:space="preserve">Page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2" w:space="4"/>
      </w:pBdr>
    </w:pPr>
    <w:r>
      <w:rPr>
        <w:rFonts w:ascii="Arial" w:cs="Arial" w:eastAsia="Arial" w:hAnsi="Arial"/>
        <w:color w:val="9E9E9E"/>
        <w:sz w:val="16"/>
        <w:szCs w:val="16"/>
      </w:rPr>
      <w:t xml:space="preserve">계약서 검토 보고서 | 갑 관점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2026-03-10T01:29:29.605Z</dcterms:created>
  <dcterms:modified xsi:type="dcterms:W3CDTF">2026-03-10T01:29:29.605Z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