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MUA HÀNG MỘT LẦN TIÊU CHUẨN</w:t>
      </w:r>
      <w:r>
        <w:rPr>
          <w:rFonts w:eastAsia="Malgun Gothic" w:cs="Malgun Gothic"/>
          <w:b w:val="false"/>
          <w:color w:val="4472C4"/>
          <w:sz w:val="22"/>
        </w:rPr>
        <w:t xml:space="preserve"> (Standard One-Time Purchase Contract)</w:t>
      </w:r>
    </w:p>
    <w:p>
      <w:pPr>
        <w:pStyle w:val="Normal"/>
        <w:spacing w:before="0" w:after="120"/>
        <w:jc w:val="center"/>
        <w:rPr/>
      </w:pPr>
      <w:r>
        <w:rPr>
          <w:rFonts w:eastAsia="Malgun Gothic" w:cs="Malgun Gothic"/>
          <w:b w:val="false"/>
          <w:sz w:val="20"/>
        </w:rPr>
        <w:t>(B-1 · Nội địa / Domestic)</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60" w:after="40"/>
        <w:rPr/>
      </w:pPr>
      <w:r>
        <w:rPr>
          <w:rFonts w:eastAsia="Malgun Gothic" w:cs="Malgun Gothic"/>
          <w:b/>
          <w:color w:val="1F497D"/>
          <w:sz w:val="22"/>
        </w:rPr>
        <w:t>CÁC BÊN KÝ KẾT</w:t>
      </w:r>
      <w:r>
        <w:rPr>
          <w:rFonts w:eastAsia="Malgun Gothic" w:cs="Malgun Gothic"/>
          <w:b w:val="false"/>
          <w:color w:val="4472C4"/>
          <w:sz w:val="20"/>
        </w:rPr>
        <w:t xml:space="preserve">  /  CONTRACTING PARTIES</w:t>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 / PARTY A — BUYER)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 / PARTY B — SELLER)</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M&amp;C ELECTRONICS VINA CO., LTD</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Lot J1, KCN Quế Võ, Phường Phương Liễu, Bắc Ninh, Việt Nam</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2300781686</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CHOI BYOUNG YOUN</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Giám đốc (Giám đốc / Director)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___________________________</w:t>
            </w:r>
          </w:p>
        </w:tc>
      </w:tr>
    </w:tbl>
    <w:p>
      <w:pPr>
        <w:pStyle w:val="Normal"/>
        <w:rPr/>
      </w:pPr>
      <w:r>
        <w:rPr/>
      </w:r>
    </w:p>
    <w:p>
      <w:pPr>
        <w:pStyle w:val="Normal"/>
        <w:spacing w:before="20" w:after="0"/>
        <w:rPr/>
      </w:pPr>
      <w:r>
        <w:rPr>
          <w:rFonts w:eastAsia="Malgun Gothic" w:cs="Malgun Gothic"/>
          <w:sz w:val="20"/>
        </w:rPr>
        <w:t>Hợp đồng này (sau đây gọi là "Hợp đồng") được ký kết giữa các bên dưới đây liên quan đến việc mua bán hàng hóa một lần trong lãnh thổ Việt Nam.</w:t>
      </w:r>
    </w:p>
    <w:p>
      <w:pPr>
        <w:pStyle w:val="Normal"/>
        <w:spacing w:before="0" w:after="80"/>
        <w:rPr/>
      </w:pPr>
      <w:r>
        <w:rPr>
          <w:rFonts w:eastAsia="Malgun Gothic" w:cs="Malgun Gothic"/>
          <w:color w:val="404040"/>
          <w:sz w:val="18"/>
        </w:rPr>
        <w:t>This Agreement is entered into by and between the parties below with respect to a one-time purchase and sale of goods within Vietnam.</w:t>
      </w:r>
    </w:p>
    <w:p>
      <w:pPr>
        <w:pStyle w:val="Normal"/>
        <w:spacing w:before="120" w:after="40"/>
        <w:rPr/>
      </w:pPr>
      <w:r>
        <w:rPr>
          <w:rFonts w:eastAsia="Malgun Gothic" w:cs="Malgun Gothic"/>
          <w:b/>
          <w:color w:val="1F497D"/>
          <w:sz w:val="24"/>
        </w:rPr>
        <w:t>Điều 1 - Mục đích và Phạm vi</w:t>
      </w:r>
      <w:r>
        <w:rPr>
          <w:rFonts w:eastAsia="Malgun Gothic" w:cs="Malgun Gothic"/>
          <w:b w:val="false"/>
          <w:color w:val="4472C4"/>
          <w:sz w:val="22"/>
        </w:rPr>
        <w:t xml:space="preserve">  /  Article 1 - Purpose and Scope</w:t>
      </w:r>
    </w:p>
    <w:p>
      <w:pPr>
        <w:pStyle w:val="Normal"/>
        <w:spacing w:before="20" w:after="0"/>
        <w:rPr/>
      </w:pPr>
      <w:r>
        <w:rPr>
          <w:rFonts w:eastAsia="Malgun Gothic" w:cs="Malgun Gothic"/>
          <w:sz w:val="20"/>
        </w:rPr>
        <w:t>1. Hợp đồng này điều chỉnh giao dịch mua hàng đơn lẻ, không lặp lại. Mỗi lần mua hàng được thực hiện thông qua một PO riêng biệt.</w:t>
      </w:r>
    </w:p>
    <w:p>
      <w:pPr>
        <w:pStyle w:val="Normal"/>
        <w:spacing w:before="0" w:after="80"/>
        <w:rPr/>
      </w:pPr>
      <w:r>
        <w:rPr>
          <w:rFonts w:eastAsia="Malgun Gothic" w:cs="Malgun Gothic"/>
          <w:color w:val="404040"/>
          <w:sz w:val="18"/>
        </w:rPr>
        <w:t>1. This Agreement governs a single, non-recurring purchase transaction. Each purchase is executed through a separate PO.</w:t>
      </w:r>
    </w:p>
    <w:p>
      <w:pPr>
        <w:pStyle w:val="Normal"/>
        <w:spacing w:before="20" w:after="0"/>
        <w:rPr/>
      </w:pPr>
      <w:r>
        <w:rPr>
          <w:rFonts w:eastAsia="Malgun Gothic" w:cs="Malgun Gothic"/>
          <w:sz w:val="20"/>
        </w:rPr>
        <w:t>2. Hàng hóa, quy cách, số lượng, đơn giá, thời hạn giao hàng và địa điểm giao hàng được quy định đầy đủ trong PO.</w:t>
      </w:r>
    </w:p>
    <w:p>
      <w:pPr>
        <w:pStyle w:val="Normal"/>
        <w:spacing w:before="0" w:after="80"/>
        <w:rPr/>
      </w:pPr>
      <w:r>
        <w:rPr>
          <w:rFonts w:eastAsia="Malgun Gothic" w:cs="Malgun Gothic"/>
          <w:color w:val="404040"/>
          <w:sz w:val="18"/>
        </w:rPr>
        <w:t>2. Goods, specifications, quantities, unit price, delivery deadline, and delivery location are fully specified in the PO.</w:t>
      </w:r>
    </w:p>
    <w:p>
      <w:pPr>
        <w:pStyle w:val="Normal"/>
        <w:spacing w:before="120" w:after="40"/>
        <w:rPr/>
      </w:pPr>
      <w:r>
        <w:rPr>
          <w:rFonts w:eastAsia="Malgun Gothic" w:cs="Malgun Gothic"/>
          <w:b/>
          <w:color w:val="1F497D"/>
          <w:sz w:val="24"/>
        </w:rPr>
        <w:t>Điều 2 - Giao hàng</w:t>
      </w:r>
      <w:r>
        <w:rPr>
          <w:rFonts w:eastAsia="Malgun Gothic" w:cs="Malgun Gothic"/>
          <w:b w:val="false"/>
          <w:color w:val="4472C4"/>
          <w:sz w:val="22"/>
        </w:rPr>
        <w:t xml:space="preserve">  /  Article 2 - Delivery</w:t>
      </w:r>
    </w:p>
    <w:p>
      <w:pPr>
        <w:pStyle w:val="Normal"/>
        <w:spacing w:before="20" w:after="0"/>
        <w:rPr/>
      </w:pPr>
      <w:r>
        <w:rPr>
          <w:rFonts w:eastAsia="Malgun Gothic" w:cs="Malgun Gothic"/>
          <w:sz w:val="20"/>
        </w:rPr>
        <w:t>1. Địa điểm giao hàng: Nhà máy M&amp;C, Lot J1, KCN Quế Võ, Bắc Ninh, trừ khi PO quy định khác.</w:t>
      </w:r>
    </w:p>
    <w:p>
      <w:pPr>
        <w:pStyle w:val="Normal"/>
        <w:spacing w:before="0" w:after="80"/>
        <w:rPr/>
      </w:pPr>
      <w:r>
        <w:rPr>
          <w:rFonts w:eastAsia="Malgun Gothic" w:cs="Malgun Gothic"/>
          <w:color w:val="404040"/>
          <w:sz w:val="18"/>
        </w:rPr>
        <w:t>1. Delivery: M&amp;C factory, Lot J1, Quế Võ IP, Bắc Ninh, unless otherwise specified in the PO.</w:t>
      </w:r>
    </w:p>
    <w:p>
      <w:pPr>
        <w:pStyle w:val="Normal"/>
        <w:spacing w:before="20" w:after="0"/>
        <w:rPr/>
      </w:pPr>
      <w:r>
        <w:rPr>
          <w:rFonts w:eastAsia="Malgun Gothic" w:cs="Malgun Gothic"/>
          <w:sz w:val="20"/>
        </w:rPr>
        <w:t>2. Bên Bán phải tuân thủ nghiêm ngặt thời hạn giao hàng trong PO và nộp đầy đủ chứng từ giao hàng (Delivery Note, Invoice, C/O, Chứng nhận chất lượng).</w:t>
      </w:r>
    </w:p>
    <w:p>
      <w:pPr>
        <w:pStyle w:val="Normal"/>
        <w:spacing w:before="0" w:after="80"/>
        <w:rPr/>
      </w:pPr>
      <w:r>
        <w:rPr>
          <w:rFonts w:eastAsia="Malgun Gothic" w:cs="Malgun Gothic"/>
          <w:color w:val="404040"/>
          <w:sz w:val="18"/>
        </w:rPr>
        <w:t>2. Seller shall strictly comply with the PO delivery deadline and submit complete delivery documents (Delivery Note, Invoice, C/O, Quality Certificate).</w:t>
      </w:r>
    </w:p>
    <w:p>
      <w:pPr>
        <w:pStyle w:val="Normal"/>
        <w:spacing w:before="120" w:after="40"/>
        <w:rPr/>
      </w:pPr>
      <w:r>
        <w:rPr>
          <w:rFonts w:eastAsia="Malgun Gothic" w:cs="Malgun Gothic"/>
          <w:b/>
          <w:color w:val="1F497D"/>
          <w:sz w:val="24"/>
        </w:rPr>
        <w:t>Điều 3 - Thanh toán</w:t>
      </w:r>
      <w:r>
        <w:rPr>
          <w:rFonts w:eastAsia="Malgun Gothic" w:cs="Malgun Gothic"/>
          <w:b w:val="false"/>
          <w:color w:val="4472C4"/>
          <w:sz w:val="22"/>
        </w:rPr>
        <w:t xml:space="preserve">  /  Article 3 - Payment</w:t>
      </w:r>
    </w:p>
    <w:p>
      <w:pPr>
        <w:pStyle w:val="Normal"/>
        <w:spacing w:before="20" w:after="0"/>
        <w:rPr/>
      </w:pPr>
      <w:r>
        <w:rPr>
          <w:rFonts w:eastAsia="Malgun Gothic" w:cs="Malgun Gothic"/>
          <w:sz w:val="20"/>
        </w:rPr>
        <w:t>1. Thanh toán: Net 30 ngày kể từ ngày phát hành Hóa đơn GTGT hợp lệ. Giao dịch ≥ 200 triệu VND: Net 45 ngày.</w:t>
      </w:r>
    </w:p>
    <w:p>
      <w:pPr>
        <w:pStyle w:val="Normal"/>
        <w:spacing w:before="0" w:after="80"/>
        <w:rPr/>
      </w:pPr>
      <w:r>
        <w:rPr>
          <w:rFonts w:eastAsia="Malgun Gothic" w:cs="Malgun Gothic"/>
          <w:color w:val="404040"/>
          <w:sz w:val="18"/>
        </w:rPr>
        <w:t>1. Payment: Net 30 days from valid VAT invoice date. Transactions ≥ VND 200 million: Net 45 days.</w:t>
      </w:r>
    </w:p>
    <w:p>
      <w:pPr>
        <w:pStyle w:val="Normal"/>
        <w:spacing w:before="20" w:after="0"/>
        <w:rPr/>
      </w:pPr>
      <w:r>
        <w:rPr>
          <w:rFonts w:eastAsia="Malgun Gothic" w:cs="Malgun Gothic"/>
          <w:sz w:val="20"/>
        </w:rPr>
        <w:t>2. Bên Bán phát hành Hóa đơn GTGT điện tử trong vòng 5 ngày kể từ ngày giao hàng. Không phát hành đúng hạn: phạt 5 triệu VND/ngày và Bên Mua có quyền tạm hoãn thanh toán.</w:t>
      </w:r>
    </w:p>
    <w:p>
      <w:pPr>
        <w:pStyle w:val="Normal"/>
        <w:spacing w:before="0" w:after="80"/>
        <w:rPr/>
      </w:pPr>
      <w:r>
        <w:rPr>
          <w:rFonts w:eastAsia="Malgun Gothic" w:cs="Malgun Gothic"/>
          <w:color w:val="404040"/>
          <w:sz w:val="18"/>
        </w:rPr>
        <w:t>2. Seller issues electronic VAT invoice within 5 days of delivery. Late issuance: VND 5 million/day penalty and Buyer may suspend payment.</w:t>
      </w:r>
    </w:p>
    <w:p>
      <w:pPr>
        <w:pStyle w:val="Normal"/>
        <w:spacing w:before="120" w:after="40"/>
        <w:rPr/>
      </w:pPr>
      <w:r>
        <w:rPr>
          <w:rFonts w:eastAsia="Malgun Gothic" w:cs="Malgun Gothic"/>
          <w:b/>
          <w:color w:val="1F497D"/>
          <w:sz w:val="24"/>
        </w:rPr>
        <w:t>Điều 4 - Chất lượng và Nghiệm thu</w:t>
      </w:r>
      <w:r>
        <w:rPr>
          <w:rFonts w:eastAsia="Malgun Gothic" w:cs="Malgun Gothic"/>
          <w:b w:val="false"/>
          <w:color w:val="4472C4"/>
          <w:sz w:val="22"/>
        </w:rPr>
        <w:t xml:space="preserve">  /  Article 4 - Quality and Inspection</w:t>
      </w:r>
    </w:p>
    <w:p>
      <w:pPr>
        <w:pStyle w:val="Normal"/>
        <w:spacing w:before="20" w:after="0"/>
        <w:rPr/>
      </w:pPr>
      <w:r>
        <w:rPr>
          <w:rFonts w:eastAsia="Malgun Gothic" w:cs="Malgun Gothic"/>
          <w:sz w:val="20"/>
        </w:rPr>
        <w:t>1. Hàng hóa đáp ứng tiêu chuẩn Phụ lục 2. Nghiệm thu trong 7 ngày kể từ ngày nhận; không có ý kiến thì coi là hợp cách.</w:t>
      </w:r>
    </w:p>
    <w:p>
      <w:pPr>
        <w:pStyle w:val="Normal"/>
        <w:spacing w:before="0" w:after="80"/>
        <w:rPr/>
      </w:pPr>
      <w:r>
        <w:rPr>
          <w:rFonts w:eastAsia="Malgun Gothic" w:cs="Malgun Gothic"/>
          <w:color w:val="404040"/>
          <w:sz w:val="18"/>
        </w:rPr>
        <w:t>1. Goods meet Annex 2 standards. Inspection within 7 days of receipt; no objection deemed accepted.</w:t>
      </w:r>
    </w:p>
    <w:p>
      <w:pPr>
        <w:pStyle w:val="Normal"/>
        <w:spacing w:before="20" w:after="0"/>
        <w:rPr/>
      </w:pPr>
      <w:r>
        <w:rPr>
          <w:rFonts w:eastAsia="Malgun Gothic" w:cs="Malgun Gothic"/>
          <w:sz w:val="20"/>
        </w:rPr>
        <w:t>2. Hàng không đạt: Bên Bán thay thế hoặc hoàn tiền trong 7 ngày, chịu toàn bộ chi phí liên quan.</w:t>
      </w:r>
    </w:p>
    <w:p>
      <w:pPr>
        <w:pStyle w:val="Normal"/>
        <w:spacing w:before="0" w:after="80"/>
        <w:rPr/>
      </w:pPr>
      <w:r>
        <w:rPr>
          <w:rFonts w:eastAsia="Malgun Gothic" w:cs="Malgun Gothic"/>
          <w:color w:val="404040"/>
          <w:sz w:val="18"/>
        </w:rPr>
        <w:t>2. Rejected goods: Seller replaces or refunds within 7 days, bearing all related costs.</w:t>
      </w:r>
    </w:p>
    <w:p>
      <w:pPr>
        <w:pStyle w:val="Normal"/>
        <w:spacing w:before="20" w:after="0"/>
        <w:rPr/>
      </w:pPr>
      <w:r>
        <w:rPr>
          <w:rFonts w:eastAsia="Malgun Gothic" w:cs="Malgun Gothic"/>
          <w:sz w:val="20"/>
        </w:rPr>
        <w:t>3. Bảo hành: _____ tháng kể từ ngày giao hàng.</w:t>
      </w:r>
    </w:p>
    <w:p>
      <w:pPr>
        <w:pStyle w:val="Normal"/>
        <w:spacing w:before="0" w:after="80"/>
        <w:rPr/>
      </w:pPr>
      <w:r>
        <w:rPr>
          <w:rFonts w:eastAsia="Malgun Gothic" w:cs="Malgun Gothic"/>
          <w:color w:val="404040"/>
          <w:sz w:val="18"/>
        </w:rPr>
        <w:t>3. Warranty: _____ months from delivery date.</w:t>
      </w:r>
    </w:p>
    <w:p>
      <w:pPr>
        <w:pStyle w:val="Normal"/>
        <w:spacing w:before="120" w:after="40"/>
        <w:rPr/>
      </w:pPr>
      <w:r>
        <w:rPr>
          <w:rFonts w:eastAsia="Malgun Gothic" w:cs="Malgun Gothic"/>
          <w:b/>
          <w:color w:val="1F497D"/>
          <w:sz w:val="24"/>
        </w:rPr>
        <w:t>Điều 5 - Phạt chậm giao hàng</w:t>
      </w:r>
      <w:r>
        <w:rPr>
          <w:rFonts w:eastAsia="Malgun Gothic" w:cs="Malgun Gothic"/>
          <w:b w:val="false"/>
          <w:color w:val="4472C4"/>
          <w:sz w:val="22"/>
        </w:rPr>
        <w:t xml:space="preserve">  /  Article 5 - Late Delivery Penalty</w:t>
      </w:r>
    </w:p>
    <w:p>
      <w:pPr>
        <w:pStyle w:val="Normal"/>
        <w:spacing w:before="20" w:after="0"/>
        <w:rPr/>
      </w:pPr>
      <w:r>
        <w:rPr>
          <w:rFonts w:eastAsia="Malgun Gothic" w:cs="Malgun Gothic"/>
          <w:sz w:val="20"/>
        </w:rPr>
        <w:t>Phạt 0,1%/ngày trên giá trị hợp đồng. Tối đa 8% (Điều 301 Luật TM). Miễn phạt trong trường hợp bất khả kháng có thông báo kịp thời.</w:t>
      </w:r>
    </w:p>
    <w:p>
      <w:pPr>
        <w:pStyle w:val="Normal"/>
        <w:spacing w:before="0" w:after="80"/>
        <w:rPr/>
      </w:pPr>
      <w:r>
        <w:rPr>
          <w:rFonts w:eastAsia="Malgun Gothic" w:cs="Malgun Gothic"/>
          <w:color w:val="404040"/>
          <w:sz w:val="18"/>
        </w:rPr>
        <w:t>Penalty of 0.1%/day on contract value. Max 8% (Art. 301 Commercial Law). Exempted in force majeure with timely notice.</w:t>
      </w:r>
    </w:p>
    <w:p>
      <w:pPr>
        <w:pStyle w:val="Normal"/>
        <w:spacing w:before="120" w:after="40"/>
        <w:rPr/>
      </w:pPr>
      <w:r>
        <w:rPr>
          <w:rFonts w:eastAsia="Malgun Gothic" w:cs="Malgun Gothic"/>
          <w:b/>
          <w:color w:val="1F497D"/>
          <w:sz w:val="24"/>
        </w:rPr>
        <w:t>Điều 6 - Bảo mật thông tin và Quyền sở hữu trí tuệ</w:t>
      </w:r>
      <w:r>
        <w:rPr>
          <w:rFonts w:eastAsia="Malgun Gothic" w:cs="Malgun Gothic"/>
          <w:b w:val="false"/>
          <w:color w:val="4472C4"/>
          <w:sz w:val="22"/>
        </w:rPr>
        <w:t xml:space="preserve">  /  Article 6 -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7 - Chấm dứt và Bồi thường</w:t>
      </w:r>
      <w:r>
        <w:rPr>
          <w:rFonts w:eastAsia="Malgun Gothic" w:cs="Malgun Gothic"/>
          <w:b w:val="false"/>
          <w:color w:val="4472C4"/>
          <w:sz w:val="22"/>
        </w:rPr>
        <w:t xml:space="preserve">  /  Article 7 - Termination and Damages</w:t>
      </w:r>
    </w:p>
    <w:p>
      <w:pPr>
        <w:pStyle w:val="Normal"/>
        <w:spacing w:before="20" w:after="0"/>
        <w:rPr/>
      </w:pPr>
      <w:r>
        <w:rPr>
          <w:rFonts w:eastAsia="Malgun Gothic" w:cs="Malgun Gothic"/>
          <w:sz w:val="20"/>
        </w:rPr>
        <w:t>Bên Mua có quyền hủy PO và yêu cầu bồi thường nếu Bên Bán vi phạm nghiêm trọng (giao hàng trễ &gt; 30 ngày, tỷ lệ từ chối &gt; 5%, thay đổi thông số kỹ thuật trái phép). Giới hạn bồi thường: 150% giá PO.</w:t>
      </w:r>
    </w:p>
    <w:p>
      <w:pPr>
        <w:pStyle w:val="Normal"/>
        <w:spacing w:before="0" w:after="80"/>
        <w:rPr/>
      </w:pPr>
      <w:r>
        <w:rPr>
          <w:rFonts w:eastAsia="Malgun Gothic" w:cs="Malgun Gothic"/>
          <w:color w:val="404040"/>
          <w:sz w:val="18"/>
        </w:rPr>
        <w:t>Buyer may cancel the PO and claim damages if Seller commits material breach (&gt;30 days late, &gt;5% rejection, unauthorized spec changes). Damages cap: 150% of PO value.</w:t>
      </w:r>
    </w:p>
    <w:p>
      <w:pPr>
        <w:pStyle w:val="Normal"/>
        <w:spacing w:before="120" w:after="40"/>
        <w:rPr/>
      </w:pPr>
      <w:r>
        <w:rPr>
          <w:rFonts w:eastAsia="Malgun Gothic" w:cs="Malgun Gothic"/>
          <w:b/>
          <w:color w:val="1F497D"/>
          <w:sz w:val="24"/>
        </w:rPr>
        <w:t>Điều 8 - Giải quyết tranh chấp và Luật áp dụng</w:t>
      </w:r>
      <w:r>
        <w:rPr>
          <w:rFonts w:eastAsia="Malgun Gothic" w:cs="Malgun Gothic"/>
          <w:b w:val="false"/>
          <w:color w:val="4472C4"/>
          <w:sz w:val="22"/>
        </w:rPr>
        <w:t xml:space="preserve">  /  Article 8 -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9 - Điều khoản chung</w:t>
      </w:r>
      <w:r>
        <w:rPr>
          <w:rFonts w:eastAsia="Malgun Gothic" w:cs="Malgun Gothic"/>
          <w:b w:val="false"/>
          <w:color w:val="4472C4"/>
          <w:sz w:val="22"/>
        </w:rPr>
        <w:t xml:space="preserve">  /  Article 9 -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10 - Hiệu lực</w:t>
      </w:r>
      <w:r>
        <w:rPr>
          <w:rFonts w:eastAsia="Malgun Gothic" w:cs="Malgun Gothic"/>
          <w:b w:val="false"/>
          <w:color w:val="4472C4"/>
          <w:sz w:val="22"/>
        </w:rPr>
        <w:t xml:space="preserve">  /  Article 10 - Effective Date</w:t>
      </w:r>
    </w:p>
    <w:p>
      <w:pPr>
        <w:pStyle w:val="Normal"/>
        <w:spacing w:before="20" w:after="0"/>
        <w:rPr/>
      </w:pPr>
      <w:r>
        <w:rPr>
          <w:rFonts w:eastAsia="Malgun Gothic" w:cs="Malgun Gothic"/>
          <w:sz w:val="20"/>
        </w:rPr>
        <w:t>Hợp đồng có hiệu lực từ ngày ký và hoàn tất khi cả hai bên đã thực hiện đầy đủ nghĩa vụ theo PO, trừ các điều khoản bảo hành và bảo mật còn hiệu lực sau đó.</w:t>
      </w:r>
    </w:p>
    <w:p>
      <w:pPr>
        <w:pStyle w:val="Normal"/>
        <w:spacing w:before="0" w:after="80"/>
        <w:rPr/>
      </w:pPr>
      <w:r>
        <w:rPr>
          <w:rFonts w:eastAsia="Malgun Gothic" w:cs="Malgun Gothic"/>
          <w:color w:val="404040"/>
          <w:sz w:val="18"/>
        </w:rPr>
        <w:t>This Agreement takes effect on the signing date and is completed when both parties have fully performed their PO obligations, except warranty and confidentiality provisions which survive.</w:t>
      </w:r>
    </w:p>
    <w:p>
      <w:pPr>
        <w:pStyle w:val="Normal"/>
        <w:spacing w:before="120" w:after="40"/>
        <w:rPr/>
      </w:pPr>
      <w:r>
        <w:rPr>
          <w:rFonts w:eastAsia="Malgun Gothic" w:cs="Malgun Gothic"/>
          <w:b/>
          <w:color w:val="1F497D"/>
          <w:sz w:val="24"/>
        </w:rPr>
        <w:t>Điều 11 - Giới hạn Tiền phạt</w:t>
      </w:r>
      <w:r>
        <w:rPr>
          <w:rFonts w:eastAsia="Malgun Gothic" w:cs="Malgun Gothic"/>
          <w:b w:val="false"/>
          <w:color w:val="4472C4"/>
          <w:sz w:val="22"/>
        </w:rPr>
        <w:t xml:space="preserve">  /  Article 11 - Penalty Cap</w:t>
      </w:r>
    </w:p>
    <w:p>
      <w:pPr>
        <w:pStyle w:val="Normal"/>
        <w:spacing w:before="20" w:after="0"/>
        <w:rPr/>
      </w:pPr>
      <w:r>
        <w:rPr>
          <w:rFonts w:eastAsia="Malgun Gothic" w:cs="Malgun Gothic"/>
          <w:sz w:val="20"/>
        </w:rPr>
        <w:t>1. Theo Điều 301 Luật Thương mại Việt Nam, tổng tiền phạt vi phạm hợp đồng không vượt quá 8% (tám phần trăm) giá trị phần nghĩa vụ bị vi phạm.</w:t>
      </w:r>
    </w:p>
    <w:p>
      <w:pPr>
        <w:pStyle w:val="Normal"/>
        <w:spacing w:before="0" w:after="80"/>
        <w:rPr/>
      </w:pPr>
      <w:r>
        <w:rPr>
          <w:rFonts w:eastAsia="Malgun Gothic" w:cs="Malgun Gothic"/>
          <w:color w:val="404040"/>
          <w:sz w:val="18"/>
        </w:rPr>
        <w:t>1. Pursuant to Article 301 of the Vietnamese Commercial Law, the total contractual penalty shall not exceed eight percent (8%) of the value of the breached obligation.</w:t>
      </w:r>
    </w:p>
    <w:p>
      <w:pPr>
        <w:pStyle w:val="Normal"/>
        <w:spacing w:before="20" w:after="0"/>
        <w:rPr/>
      </w:pPr>
      <w:r>
        <w:rPr>
          <w:rFonts w:eastAsia="Malgun Gothic" w:cs="Malgun Gothic"/>
          <w:sz w:val="20"/>
        </w:rPr>
        <w:t>2. Giới hạn tiền phạt không ảnh hưởng đến quyền yêu cầu bồi thường thiệt hại thực tế vượt quá số tiền phạt.</w:t>
      </w:r>
    </w:p>
    <w:p>
      <w:pPr>
        <w:pStyle w:val="Normal"/>
        <w:spacing w:before="0" w:after="80"/>
        <w:rPr/>
      </w:pPr>
      <w:r>
        <w:rPr>
          <w:rFonts w:eastAsia="Malgun Gothic" w:cs="Malgun Gothic"/>
          <w:color w:val="404040"/>
          <w:sz w:val="18"/>
        </w:rPr>
        <w:t>2. The penalty cap does not affect the right to claim actual damages in excess of the penalty amount.</w:t>
      </w:r>
    </w:p>
    <w:p>
      <w:pPr>
        <w:pStyle w:val="Normal"/>
        <w:rPr/>
      </w:pPr>
      <w:r>
        <w:rPr/>
      </w:r>
    </w:p>
    <w:p>
      <w:pPr>
        <w:pStyle w:val="Normal"/>
        <w:spacing w:before="0" w:after="80"/>
        <w:jc w:val="center"/>
        <w:rPr/>
      </w:pPr>
      <w:r>
        <w:rPr>
          <w:rFonts w:eastAsia="Malgun Gothic" w:cs="Malgun Gothic"/>
          <w:b w:val="false"/>
          <w:sz w:val="20"/>
        </w:rPr>
        <w:t>Hà Nội, ngày ___ tháng ___ năm 20___  /  Hanoi, ___/___/20___</w:t>
      </w:r>
    </w:p>
    <w:p>
      <w:pPr>
        <w:pStyle w:val="Normal"/>
        <w:spacing w:before="0" w:after="160"/>
        <w:jc w:val="center"/>
        <w:rPr/>
      </w:pPr>
      <w:r>
        <w:rPr>
          <w:rFonts w:eastAsia="Malgun Gothic" w:cs="Malgun Gothic"/>
          <w:b w:val="false"/>
          <w:sz w:val="18"/>
        </w:rPr>
        <w:t>Hai bên đã đọc, hiểu và đồng ý với toàn bộ nội dung. / Both parties have read, understood, and agreed.</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