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HÀNG MỘT LẦN TIÊU CHUẨN (QUỐC TẾ)</w:t>
      </w:r>
      <w:r>
        <w:rPr>
          <w:rFonts w:eastAsia="Malgun Gothic" w:cs="Malgun Gothic"/>
          <w:b w:val="false"/>
          <w:color w:val="4472C4"/>
          <w:sz w:val="22"/>
        </w:rPr>
        <w:t xml:space="preserve"> (Standard One-Time Purchase Contract (Overseas))</w:t>
      </w:r>
    </w:p>
    <w:p>
      <w:pPr>
        <w:pStyle w:val="Normal"/>
        <w:spacing w:before="0" w:after="120"/>
        <w:jc w:val="center"/>
        <w:rPr/>
      </w:pPr>
      <w:r>
        <w:rPr>
          <w:rFonts w:eastAsia="Malgun Gothic" w:cs="Malgun Gothic"/>
          <w:b w:val="false"/>
          <w:sz w:val="20"/>
        </w:rPr>
        <w:t>(B-2 · Quốc tế / Overseas)</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một giao dịch nhập khẩu đơn lẻ từ nhà cung cấp nước ngoài.</w:t>
      </w:r>
    </w:p>
    <w:p>
      <w:pPr>
        <w:pStyle w:val="Normal"/>
        <w:spacing w:before="0" w:after="80"/>
        <w:rPr/>
      </w:pPr>
      <w:r>
        <w:rPr>
          <w:rFonts w:eastAsia="Malgun Gothic" w:cs="Malgun Gothic"/>
          <w:color w:val="404040"/>
          <w:sz w:val="18"/>
        </w:rPr>
        <w:t>This Agreement is entered into by and between the parties below with respect to a single import transaction from an overseas supplier.</w:t>
      </w:r>
    </w:p>
    <w:p>
      <w:pPr>
        <w:pStyle w:val="Normal"/>
        <w:spacing w:before="120" w:after="40"/>
        <w:rPr/>
      </w:pPr>
      <w:r>
        <w:rPr>
          <w:rFonts w:eastAsia="Malgun Gothic" w:cs="Malgun Gothic"/>
          <w:b/>
          <w:color w:val="1F497D"/>
          <w:sz w:val="24"/>
        </w:rPr>
        <w:t>Điều 1 - Mục đích và Phạm vi</w:t>
      </w:r>
      <w:r>
        <w:rPr>
          <w:rFonts w:eastAsia="Malgun Gothic" w:cs="Malgun Gothic"/>
          <w:b w:val="false"/>
          <w:color w:val="4472C4"/>
          <w:sz w:val="22"/>
        </w:rPr>
        <w:t xml:space="preserve">  /  Article 1 - Purpose and Scope</w:t>
      </w:r>
    </w:p>
    <w:p>
      <w:pPr>
        <w:pStyle w:val="Normal"/>
        <w:spacing w:before="20" w:after="0"/>
        <w:rPr/>
      </w:pPr>
      <w:r>
        <w:rPr>
          <w:rFonts w:eastAsia="Malgun Gothic" w:cs="Malgun Gothic"/>
          <w:sz w:val="20"/>
        </w:rPr>
        <w:t>Hợp đồng này điều chỉnh giao dịch mua nhập khẩu đơn lẻ theo điều kiện Incoterms® và phương thức thanh toán quốc tế. Toàn bộ điều kiện giao dịch được quy định trong PO.</w:t>
      </w:r>
    </w:p>
    <w:p>
      <w:pPr>
        <w:pStyle w:val="Normal"/>
        <w:spacing w:before="0" w:after="80"/>
        <w:rPr/>
      </w:pPr>
      <w:r>
        <w:rPr>
          <w:rFonts w:eastAsia="Malgun Gothic" w:cs="Malgun Gothic"/>
          <w:color w:val="404040"/>
          <w:sz w:val="18"/>
        </w:rPr>
        <w:t>This Agreement governs a single import transaction under Incoterms® and international payment methods. All transaction terms are specified in the PO.</w:t>
      </w:r>
    </w:p>
    <w:p>
      <w:pPr>
        <w:pStyle w:val="Normal"/>
        <w:spacing w:before="120" w:after="40"/>
        <w:rPr/>
      </w:pPr>
      <w:r>
        <w:rPr>
          <w:rFonts w:eastAsia="Malgun Gothic" w:cs="Malgun Gothic"/>
          <w:b/>
          <w:color w:val="1F497D"/>
          <w:sz w:val="24"/>
        </w:rPr>
        <w:t>Điều 2 - Điều kiện Giao hàng Quốc tế</w:t>
      </w:r>
      <w:r>
        <w:rPr>
          <w:rFonts w:eastAsia="Malgun Gothic" w:cs="Malgun Gothic"/>
          <w:b w:val="false"/>
          <w:color w:val="4472C4"/>
          <w:sz w:val="22"/>
        </w:rPr>
        <w:t xml:space="preserve">  /  Article 2 - International Delivery Conditions</w:t>
      </w:r>
    </w:p>
    <w:p>
      <w:pPr>
        <w:pStyle w:val="Normal"/>
        <w:spacing w:before="20" w:after="0"/>
        <w:rPr/>
      </w:pPr>
      <w:r>
        <w:rPr>
          <w:rFonts w:eastAsia="Malgun Gothic" w:cs="Malgun Gothic"/>
          <w:sz w:val="20"/>
        </w:rPr>
        <w:t>1. Điều kiện Incoterms: _______ (quy định trong PO). Bộ chứng từ: B/L, Invoice thương mại, Packing List, C/O, Chứng nhận chất lượng, Bảo hiểm (nếu áp dụng).</w:t>
      </w:r>
    </w:p>
    <w:p>
      <w:pPr>
        <w:pStyle w:val="Normal"/>
        <w:spacing w:before="0" w:after="80"/>
        <w:rPr/>
      </w:pPr>
      <w:r>
        <w:rPr>
          <w:rFonts w:eastAsia="Malgun Gothic" w:cs="Malgun Gothic"/>
          <w:color w:val="404040"/>
          <w:sz w:val="18"/>
        </w:rPr>
        <w:t>1. Incoterms condition: _______ (specified in PO). Documents: B/L, Commercial Invoice, Packing List, C/O, Quality Certificate, Insurance (if applicable).</w:t>
      </w:r>
    </w:p>
    <w:p>
      <w:pPr>
        <w:pStyle w:val="Normal"/>
        <w:spacing w:before="20" w:after="0"/>
        <w:rPr/>
      </w:pPr>
      <w:r>
        <w:rPr>
          <w:rFonts w:eastAsia="Malgun Gothic" w:cs="Malgun Gothic"/>
          <w:sz w:val="20"/>
        </w:rPr>
        <w:t>2. Thủ tục hải quan và thuế nhập khẩu do Bên Mua chịu. Nếu Incoterms là DDP, Bên Bán chịu.</w:t>
      </w:r>
    </w:p>
    <w:p>
      <w:pPr>
        <w:pStyle w:val="Normal"/>
        <w:spacing w:before="0" w:after="80"/>
        <w:rPr/>
      </w:pPr>
      <w:r>
        <w:rPr>
          <w:rFonts w:eastAsia="Malgun Gothic" w:cs="Malgun Gothic"/>
          <w:color w:val="404040"/>
          <w:sz w:val="18"/>
        </w:rPr>
        <w:t>2. Import customs and duties borne by Buyer. Under DDP terms, Seller bears them.</w:t>
      </w:r>
    </w:p>
    <w:p>
      <w:pPr>
        <w:pStyle w:val="Normal"/>
        <w:spacing w:before="120" w:after="40"/>
        <w:rPr/>
      </w:pPr>
      <w:r>
        <w:rPr>
          <w:rFonts w:eastAsia="Malgun Gothic" w:cs="Malgun Gothic"/>
          <w:b/>
          <w:color w:val="1F497D"/>
          <w:sz w:val="24"/>
        </w:rPr>
        <w:t>Điều 3 - Thanh toán</w:t>
      </w:r>
      <w:r>
        <w:rPr>
          <w:rFonts w:eastAsia="Malgun Gothic" w:cs="Malgun Gothic"/>
          <w:b w:val="false"/>
          <w:color w:val="4472C4"/>
          <w:sz w:val="22"/>
        </w:rPr>
        <w:t xml:space="preserve">  /  Article 3 - Payment</w:t>
      </w:r>
    </w:p>
    <w:p>
      <w:pPr>
        <w:pStyle w:val="Normal"/>
        <w:spacing w:before="20" w:after="0"/>
        <w:rPr/>
      </w:pPr>
      <w:r>
        <w:rPr>
          <w:rFonts w:eastAsia="Malgun Gothic" w:cs="Malgun Gothic"/>
          <w:sz w:val="20"/>
        </w:rPr>
        <w:t>Phương thức: L/C at sight hoặc T/T theo thỏa thuận trong PO. Tiền tệ: USD. Biến động tỷ giá ±3% có thể là cơ sở điều chỉnh giá.</w:t>
      </w:r>
    </w:p>
    <w:p>
      <w:pPr>
        <w:pStyle w:val="Normal"/>
        <w:spacing w:before="0" w:after="80"/>
        <w:rPr/>
      </w:pPr>
      <w:r>
        <w:rPr>
          <w:rFonts w:eastAsia="Malgun Gothic" w:cs="Malgun Gothic"/>
          <w:color w:val="404040"/>
          <w:sz w:val="18"/>
        </w:rPr>
        <w:t>Method: L/C at sight or T/T as agreed in PO. Currency: USD. Exchange rate fluctuations of ±3% may be grounds for price adjustment.</w:t>
      </w:r>
    </w:p>
    <w:p>
      <w:pPr>
        <w:pStyle w:val="Normal"/>
        <w:spacing w:before="120" w:after="40"/>
        <w:rPr/>
      </w:pPr>
      <w:r>
        <w:rPr>
          <w:rFonts w:eastAsia="Malgun Gothic" w:cs="Malgun Gothic"/>
          <w:b/>
          <w:color w:val="1F497D"/>
          <w:sz w:val="24"/>
        </w:rPr>
        <w:t>Điều 4 - Chất lượng, Nghiệm thu và Bảo hành</w:t>
      </w:r>
      <w:r>
        <w:rPr>
          <w:rFonts w:eastAsia="Malgun Gothic" w:cs="Malgun Gothic"/>
          <w:b w:val="false"/>
          <w:color w:val="4472C4"/>
          <w:sz w:val="22"/>
        </w:rPr>
        <w:t xml:space="preserve">  /  Article 4 - Quality, Inspection and Warranty</w:t>
      </w:r>
    </w:p>
    <w:p>
      <w:pPr>
        <w:pStyle w:val="Normal"/>
        <w:spacing w:before="20" w:after="0"/>
        <w:rPr/>
      </w:pPr>
      <w:r>
        <w:rPr>
          <w:rFonts w:eastAsia="Malgun Gothic" w:cs="Malgun Gothic"/>
          <w:sz w:val="20"/>
        </w:rPr>
        <w:t>1. Tiêu chuẩn Phụ lục 2 và tiêu chuẩn quốc tế áp dụng. Kiểm tra trước khi xuất (Pre-shipment inspection) theo yêu cầu Bên Mua.</w:t>
      </w:r>
    </w:p>
    <w:p>
      <w:pPr>
        <w:pStyle w:val="Normal"/>
        <w:spacing w:before="0" w:after="80"/>
        <w:rPr/>
      </w:pPr>
      <w:r>
        <w:rPr>
          <w:rFonts w:eastAsia="Malgun Gothic" w:cs="Malgun Gothic"/>
          <w:color w:val="404040"/>
          <w:sz w:val="18"/>
        </w:rPr>
        <w:t>1. Annex 2 standards and applicable international standards. Pre-shipment inspection at Buyer's request.</w:t>
      </w:r>
    </w:p>
    <w:p>
      <w:pPr>
        <w:pStyle w:val="Normal"/>
        <w:spacing w:before="20" w:after="0"/>
        <w:rPr/>
      </w:pPr>
      <w:r>
        <w:rPr>
          <w:rFonts w:eastAsia="Malgun Gothic" w:cs="Malgun Gothic"/>
          <w:sz w:val="20"/>
        </w:rPr>
        <w:t>2. Bảo hành: _____ tháng. Lỗi sau thông quan: Bên Bán chịu chi phí thay thế, vận chuyển ngược và tái nhập khẩu.</w:t>
      </w:r>
    </w:p>
    <w:p>
      <w:pPr>
        <w:pStyle w:val="Normal"/>
        <w:spacing w:before="0" w:after="80"/>
        <w:rPr/>
      </w:pPr>
      <w:r>
        <w:rPr>
          <w:rFonts w:eastAsia="Malgun Gothic" w:cs="Malgun Gothic"/>
          <w:color w:val="404040"/>
          <w:sz w:val="18"/>
        </w:rPr>
        <w:t>2. Warranty: _____ months. Post-clearance defects: Seller bears cost of replacement, return shipping, and re-importation.</w:t>
      </w:r>
    </w:p>
    <w:p>
      <w:pPr>
        <w:pStyle w:val="Normal"/>
        <w:spacing w:before="120" w:after="40"/>
        <w:rPr/>
      </w:pPr>
      <w:r>
        <w:rPr>
          <w:rFonts w:eastAsia="Malgun Gothic" w:cs="Malgun Gothic"/>
          <w:b/>
          <w:color w:val="1F497D"/>
          <w:sz w:val="24"/>
        </w:rPr>
        <w:t>Điều 5 - Phạt chậm giao</w:t>
      </w:r>
      <w:r>
        <w:rPr>
          <w:rFonts w:eastAsia="Malgun Gothic" w:cs="Malgun Gothic"/>
          <w:b w:val="false"/>
          <w:color w:val="4472C4"/>
          <w:sz w:val="22"/>
        </w:rPr>
        <w:t xml:space="preserve">  /  Article 5 - Late Delivery Penalty</w:t>
      </w:r>
    </w:p>
    <w:p>
      <w:pPr>
        <w:pStyle w:val="Normal"/>
        <w:spacing w:before="20" w:after="0"/>
        <w:rPr/>
      </w:pPr>
      <w:r>
        <w:rPr>
          <w:rFonts w:eastAsia="Malgun Gothic" w:cs="Malgun Gothic"/>
          <w:sz w:val="20"/>
        </w:rPr>
        <w:t>0,1%/ngày, tối đa 8%. Chậm do Bên Mua không mở L/C đúng hạn: thời hạn giao hàng được gia hạn tương ứng.</w:t>
      </w:r>
    </w:p>
    <w:p>
      <w:pPr>
        <w:pStyle w:val="Normal"/>
        <w:spacing w:before="0" w:after="80"/>
        <w:rPr/>
      </w:pPr>
      <w:r>
        <w:rPr>
          <w:rFonts w:eastAsia="Malgun Gothic" w:cs="Malgun Gothic"/>
          <w:color w:val="404040"/>
          <w:sz w:val="18"/>
        </w:rPr>
        <w:t>0.1%/day, max 8%. Delay caused by Buyer's late L/C opening: delivery deadline extended accordingly.</w:t>
      </w:r>
    </w:p>
    <w:p>
      <w:pPr>
        <w:pStyle w:val="Normal"/>
        <w:spacing w:before="120" w:after="40"/>
        <w:rPr/>
      </w:pPr>
      <w:r>
        <w:rPr>
          <w:rFonts w:eastAsia="Malgun Gothic" w:cs="Malgun Gothic"/>
          <w:b/>
          <w:color w:val="1F497D"/>
          <w:sz w:val="24"/>
        </w:rPr>
        <w:t>Điều 6 - Bảo mật thông tin và Quyền sở hữu trí tuệ</w:t>
      </w:r>
      <w:r>
        <w:rPr>
          <w:rFonts w:eastAsia="Malgun Gothic" w:cs="Malgun Gothic"/>
          <w:b w:val="false"/>
          <w:color w:val="4472C4"/>
          <w:sz w:val="22"/>
        </w:rPr>
        <w:t xml:space="preserve">  /  Article 6 -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7 - Chấm dứt và Bồi thường</w:t>
      </w:r>
      <w:r>
        <w:rPr>
          <w:rFonts w:eastAsia="Malgun Gothic" w:cs="Malgun Gothic"/>
          <w:b w:val="false"/>
          <w:color w:val="4472C4"/>
          <w:sz w:val="22"/>
        </w:rPr>
        <w:t xml:space="preserve">  /  Article 7 - Termination and Damages</w:t>
      </w:r>
    </w:p>
    <w:p>
      <w:pPr>
        <w:pStyle w:val="Normal"/>
        <w:spacing w:before="20" w:after="0"/>
        <w:rPr/>
      </w:pPr>
      <w:r>
        <w:rPr>
          <w:rFonts w:eastAsia="Malgun Gothic" w:cs="Malgun Gothic"/>
          <w:sz w:val="20"/>
        </w:rPr>
        <w:t>Bên Mua có thể hủy nếu giao hàng trễ &gt; 30 ngày hoặc vi phạm nghiêm trọng chất lượng. Bồi thường tối đa 150% giá trị PO, bao gồm chi phí hải quan phát sinh thêm.</w:t>
      </w:r>
    </w:p>
    <w:p>
      <w:pPr>
        <w:pStyle w:val="Normal"/>
        <w:spacing w:before="0" w:after="80"/>
        <w:rPr/>
      </w:pPr>
      <w:r>
        <w:rPr>
          <w:rFonts w:eastAsia="Malgun Gothic" w:cs="Malgun Gothic"/>
          <w:color w:val="404040"/>
          <w:sz w:val="18"/>
        </w:rPr>
        <w:t>Buyer may cancel if delivery is &gt;30 days late or quality breach is material. Max compensation 150% of PO value, including additional customs costs.</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