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pPr>
      <w:r>
        <w:rPr>
          <w:rFonts w:eastAsia="Malgun Gothic" w:cs="Malgun Gothic"/>
          <w:b/>
          <w:sz w:val="26"/>
        </w:rPr>
        <w:t>M&amp;C ELECTRONICS VINA CO., LTD</w:t>
      </w:r>
    </w:p>
    <w:p>
      <w:pPr>
        <w:pStyle w:val="Normal"/>
        <w:spacing w:before="0" w:after="120"/>
        <w:jc w:val="center"/>
        <w:rPr/>
      </w:pPr>
      <w:r>
        <w:rPr>
          <w:rFonts w:eastAsia="Malgun Gothic" w:cs="Malgun Gothic"/>
          <w:b w:val="false"/>
          <w:sz w:val="18"/>
        </w:rPr>
        <w:t>Lot J1, Khu công nghiệp Quế Võ, Phường Phương Liễu, Bắc Ninh, Việt Nam</w:t>
      </w:r>
    </w:p>
    <w:p>
      <w:pPr>
        <w:pStyle w:val="Normal"/>
        <w:rPr/>
      </w:pPr>
      <w:r>
        <w:rPr/>
      </w:r>
    </w:p>
    <w:p>
      <w:pPr>
        <w:pStyle w:val="Normal"/>
        <w:spacing w:before="0" w:after="40"/>
        <w:jc w:val="center"/>
        <w:rPr/>
      </w:pPr>
      <w:r>
        <w:rPr>
          <w:rFonts w:eastAsia="Malgun Gothic" w:cs="Malgun Gothic"/>
          <w:b/>
          <w:color w:val="1F497D"/>
          <w:sz w:val="28"/>
        </w:rPr>
        <w:t>HỢP ĐỒNG MUA MÁY MÓC THIẾT BỊ TIÊU CHUẨN</w:t>
      </w:r>
      <w:r>
        <w:rPr>
          <w:rFonts w:eastAsia="Malgun Gothic" w:cs="Malgun Gothic"/>
          <w:b w:val="false"/>
          <w:color w:val="4472C4"/>
          <w:sz w:val="22"/>
        </w:rPr>
        <w:t xml:space="preserve"> (Standard Equipment Purchase Contract)</w:t>
      </w:r>
    </w:p>
    <w:p>
      <w:pPr>
        <w:pStyle w:val="Normal"/>
        <w:spacing w:before="0" w:after="120"/>
        <w:jc w:val="center"/>
        <w:rPr/>
      </w:pPr>
      <w:r>
        <w:rPr>
          <w:rFonts w:eastAsia="Malgun Gothic" w:cs="Malgun Gothic"/>
          <w:b w:val="false"/>
          <w:sz w:val="20"/>
        </w:rPr>
        <w:t>(C-1 · Nội địa / Domestic)</w:t>
      </w:r>
    </w:p>
    <w:p>
      <w:pPr>
        <w:pStyle w:val="Normal"/>
        <w:spacing w:before="0" w:after="160"/>
        <w:jc w:val="start"/>
        <w:rPr/>
      </w:pPr>
      <w:r>
        <w:rPr>
          <w:rFonts w:eastAsia="Malgun Gothic" w:cs="Malgun Gothic"/>
          <w:b w:val="false"/>
          <w:sz w:val="20"/>
        </w:rPr>
        <w:t>Số hợp đồng / Contract No.: _______________________________</w:t>
      </w:r>
    </w:p>
    <w:p>
      <w:pPr>
        <w:pStyle w:val="Normal"/>
        <w:spacing w:before="60" w:after="40"/>
        <w:rPr/>
      </w:pPr>
      <w:r>
        <w:rPr>
          <w:rFonts w:eastAsia="Malgun Gothic" w:cs="Malgun Gothic"/>
          <w:b/>
          <w:color w:val="1F497D"/>
          <w:sz w:val="22"/>
        </w:rPr>
        <w:t>CÁC BÊN KÝ KẾT</w:t>
      </w:r>
      <w:r>
        <w:rPr>
          <w:rFonts w:eastAsia="Malgun Gothic" w:cs="Malgun Gothic"/>
          <w:b w:val="false"/>
          <w:color w:val="4472C4"/>
          <w:sz w:val="20"/>
        </w:rPr>
        <w:t xml:space="preserve">  /  CONTRACTING PARTIES</w:t>
      </w:r>
    </w:p>
    <w:tbl>
      <w:tblPr>
        <w:tblStyle w:val="TableGrid"/>
        <w:tblW w:w="878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92"/>
        <w:gridCol w:w="4392"/>
      </w:tblGrid>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A (BÊN MUA / PARTY A — BUYER)</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B (BÊN BÁN / PARTY B — SELLER)</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Tên: M&amp;C ELECTRONICS VINA CO., LTD</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Địa chỉ: Lot J1, KCN Quế Võ, Phường Phương Liễu, Bắc Ninh, Việt Nam</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MST: 2300781686</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Đại diện: CHOI BYOUNG YOUN</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Chức vụ: Giám đốc (Giám đốc / Director)</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Tên: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Địa chỉ: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MST: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Đại diện: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Chức vụ: ___________________________</w:t>
            </w:r>
          </w:p>
        </w:tc>
      </w:tr>
    </w:tbl>
    <w:p>
      <w:pPr>
        <w:pStyle w:val="Normal"/>
        <w:rPr/>
      </w:pPr>
      <w:r>
        <w:rPr/>
      </w:r>
    </w:p>
    <w:p>
      <w:pPr>
        <w:pStyle w:val="Normal"/>
        <w:spacing w:before="20" w:after="0"/>
        <w:rPr/>
      </w:pPr>
      <w:r>
        <w:rPr>
          <w:rFonts w:eastAsia="Malgun Gothic" w:cs="Malgun Gothic"/>
          <w:sz w:val="20"/>
        </w:rPr>
        <w:t>Hợp đồng này (sau đây gọi là "Hợp đồng") được ký kết giữa các bên dưới đây liên quan đến việc mua bán, lắp đặt và bàn giao máy móc thiết bị trong lãnh thổ Việt Nam.</w:t>
      </w:r>
    </w:p>
    <w:p>
      <w:pPr>
        <w:pStyle w:val="Normal"/>
        <w:spacing w:before="0" w:after="80"/>
        <w:rPr/>
      </w:pPr>
      <w:r>
        <w:rPr>
          <w:rFonts w:eastAsia="Malgun Gothic" w:cs="Malgun Gothic"/>
          <w:color w:val="404040"/>
          <w:sz w:val="18"/>
        </w:rPr>
        <w:t>This Agreement is entered into by and between the parties below with respect to the purchase, installation, and commissioning of machinery and equipment within Vietnam.</w:t>
      </w:r>
    </w:p>
    <w:p>
      <w:pPr>
        <w:pStyle w:val="Normal"/>
        <w:spacing w:before="120" w:after="40"/>
        <w:rPr/>
      </w:pPr>
      <w:r>
        <w:rPr>
          <w:rFonts w:eastAsia="Malgun Gothic" w:cs="Malgun Gothic"/>
          <w:b/>
          <w:color w:val="1F497D"/>
          <w:sz w:val="24"/>
        </w:rPr>
        <w:t>Điều 1 - Mục đích và Định nghĩa</w:t>
      </w:r>
      <w:r>
        <w:rPr>
          <w:rFonts w:eastAsia="Malgun Gothic" w:cs="Malgun Gothic"/>
          <w:b w:val="false"/>
          <w:color w:val="4472C4"/>
          <w:sz w:val="22"/>
        </w:rPr>
        <w:t xml:space="preserve">  /  Article 1 - Purpose and Definitions</w:t>
      </w:r>
    </w:p>
    <w:p>
      <w:pPr>
        <w:pStyle w:val="Normal"/>
        <w:spacing w:before="20" w:after="0"/>
        <w:rPr/>
      </w:pPr>
      <w:r>
        <w:rPr>
          <w:rFonts w:eastAsia="Malgun Gothic" w:cs="Malgun Gothic"/>
          <w:sz w:val="20"/>
        </w:rPr>
        <w:t>1. Hợp đồng này điều chỉnh việc mua bán thiết bị bao gồm lắp đặt, chạy thử (commissioning), kiểm tra nghiệm thu và bảo hành.</w:t>
      </w:r>
    </w:p>
    <w:p>
      <w:pPr>
        <w:pStyle w:val="Normal"/>
        <w:spacing w:before="0" w:after="80"/>
        <w:rPr/>
      </w:pPr>
      <w:r>
        <w:rPr>
          <w:rFonts w:eastAsia="Malgun Gothic" w:cs="Malgun Gothic"/>
          <w:color w:val="404040"/>
          <w:sz w:val="18"/>
        </w:rPr>
        <w:t>1. This Agreement governs the purchase of equipment including installation, commissioning, acceptance testing, and warranty.</w:t>
      </w:r>
    </w:p>
    <w:p>
      <w:pPr>
        <w:pStyle w:val="Normal"/>
        <w:spacing w:before="20" w:after="0"/>
        <w:rPr/>
      </w:pPr>
      <w:r>
        <w:rPr>
          <w:rFonts w:eastAsia="Malgun Gothic" w:cs="Malgun Gothic"/>
          <w:sz w:val="20"/>
        </w:rPr>
        <w:t>2. Định nghĩa: 'Thiết bị': Máy móc và phụ kiện trong Phụ lục 1. 'Lắp đặt': Lắp ráp, kết nối cơ/điện tại hiện trường. 'Chạy thử (Commissioning)': Vận hành thử để xác nhận thiết bị hoạt động theo thông số kỹ thuật. 'FAT': Kiểm tra nghiệm thu tại nhà máy. 'SAT': Kiểm tra nghiệm thu tại hiện trường.</w:t>
      </w:r>
    </w:p>
    <w:p>
      <w:pPr>
        <w:pStyle w:val="Normal"/>
        <w:spacing w:before="0" w:after="80"/>
        <w:rPr/>
      </w:pPr>
      <w:r>
        <w:rPr>
          <w:rFonts w:eastAsia="Malgun Gothic" w:cs="Malgun Gothic"/>
          <w:color w:val="404040"/>
          <w:sz w:val="18"/>
        </w:rPr>
        <w:t>2. Definitions: 'Equipment': Machinery and accessories per Annex 1. 'Installation': On-site mechanical/electrical assembly. 'Commissioning': Trial operation to confirm equipment performs per specification. 'FAT': Factory Acceptance Test. 'SAT': Site Acceptance Test.</w:t>
      </w:r>
    </w:p>
    <w:p>
      <w:pPr>
        <w:pStyle w:val="Normal"/>
        <w:spacing w:before="120" w:after="40"/>
        <w:rPr/>
      </w:pPr>
      <w:r>
        <w:rPr>
          <w:rFonts w:eastAsia="Malgun Gothic" w:cs="Malgun Gothic"/>
          <w:b/>
          <w:color w:val="1F497D"/>
          <w:sz w:val="24"/>
        </w:rPr>
        <w:t>Điều 2 - Phạm vi Cung cấp</w:t>
      </w:r>
      <w:r>
        <w:rPr>
          <w:rFonts w:eastAsia="Malgun Gothic" w:cs="Malgun Gothic"/>
          <w:b w:val="false"/>
          <w:color w:val="4472C4"/>
          <w:sz w:val="22"/>
        </w:rPr>
        <w:t xml:space="preserve">  /  Article 2 - Scope of Supply</w:t>
      </w:r>
    </w:p>
    <w:p>
      <w:pPr>
        <w:pStyle w:val="Normal"/>
        <w:spacing w:before="20" w:after="0"/>
        <w:rPr/>
      </w:pPr>
      <w:r>
        <w:rPr>
          <w:rFonts w:eastAsia="Malgun Gothic" w:cs="Malgun Gothic"/>
          <w:sz w:val="20"/>
        </w:rPr>
        <w:t>1. Bên Bán cung cấp: Thiết bị theo Phụ lục 1, Tài liệu kỹ thuật (bản vẽ, hướng dẫn vận hành, sơ đồ bảo trì), Phụ kiện và phụ tùng ban đầu, Đào tạo vận hành cho nhân viên Bên Mua.</w:t>
      </w:r>
    </w:p>
    <w:p>
      <w:pPr>
        <w:pStyle w:val="Normal"/>
        <w:spacing w:before="0" w:after="80"/>
        <w:rPr/>
      </w:pPr>
      <w:r>
        <w:rPr>
          <w:rFonts w:eastAsia="Malgun Gothic" w:cs="Malgun Gothic"/>
          <w:color w:val="404040"/>
          <w:sz w:val="18"/>
        </w:rPr>
        <w:t>1. Seller provides: Equipment per Annex 1, Technical documentation (drawings, operation manual, maintenance manual), Initial accessories and spare parts, Operator training for Buyer's personnel.</w:t>
      </w:r>
    </w:p>
    <w:p>
      <w:pPr>
        <w:pStyle w:val="Normal"/>
        <w:spacing w:before="20" w:after="0"/>
        <w:rPr/>
      </w:pPr>
      <w:r>
        <w:rPr>
          <w:rFonts w:eastAsia="Malgun Gothic" w:cs="Malgun Gothic"/>
          <w:sz w:val="20"/>
        </w:rPr>
        <w:t>2. Chi phí lắp đặt, chạy thử và đào tạo: bao gồm trong giá hợp đồng, trừ khi PO quy định khác.</w:t>
      </w:r>
    </w:p>
    <w:p>
      <w:pPr>
        <w:pStyle w:val="Normal"/>
        <w:spacing w:before="0" w:after="80"/>
        <w:rPr/>
      </w:pPr>
      <w:r>
        <w:rPr>
          <w:rFonts w:eastAsia="Malgun Gothic" w:cs="Malgun Gothic"/>
          <w:color w:val="404040"/>
          <w:sz w:val="18"/>
        </w:rPr>
        <w:t>2. Installation, commissioning and training costs: included in contract price unless otherwise specified in PO.</w:t>
      </w:r>
    </w:p>
    <w:p>
      <w:pPr>
        <w:pStyle w:val="Normal"/>
        <w:spacing w:before="120" w:after="40"/>
        <w:rPr/>
      </w:pPr>
      <w:r>
        <w:rPr>
          <w:rFonts w:eastAsia="Malgun Gothic" w:cs="Malgun Gothic"/>
          <w:b/>
          <w:color w:val="1F497D"/>
          <w:sz w:val="24"/>
        </w:rPr>
        <w:t>Điều 3 - Giao hàng và Lắp đặt</w:t>
      </w:r>
      <w:r>
        <w:rPr>
          <w:rFonts w:eastAsia="Malgun Gothic" w:cs="Malgun Gothic"/>
          <w:b w:val="false"/>
          <w:color w:val="4472C4"/>
          <w:sz w:val="22"/>
        </w:rPr>
        <w:t xml:space="preserve">  /  Article 3 - Delivery and Installation</w:t>
      </w:r>
    </w:p>
    <w:p>
      <w:pPr>
        <w:pStyle w:val="Normal"/>
        <w:spacing w:before="20" w:after="0"/>
        <w:rPr/>
      </w:pPr>
      <w:r>
        <w:rPr>
          <w:rFonts w:eastAsia="Malgun Gothic" w:cs="Malgun Gothic"/>
          <w:sz w:val="20"/>
        </w:rPr>
        <w:t>1. Địa điểm giao hàng: Nhà máy M&amp;C, Lot J1, KCN Quế Võ, Bắc Ninh. Rủi ro chuyển sang Bên Mua khi SAT hoàn thành.</w:t>
      </w:r>
    </w:p>
    <w:p>
      <w:pPr>
        <w:pStyle w:val="Normal"/>
        <w:spacing w:before="0" w:after="80"/>
        <w:rPr/>
      </w:pPr>
      <w:r>
        <w:rPr>
          <w:rFonts w:eastAsia="Malgun Gothic" w:cs="Malgun Gothic"/>
          <w:color w:val="404040"/>
          <w:sz w:val="18"/>
        </w:rPr>
        <w:t>1. Delivery: M&amp;C factory, Lot J1, Quế Võ IP, Bắc Ninh. Risk transfers to Buyer upon SAT completion.</w:t>
      </w:r>
    </w:p>
    <w:p>
      <w:pPr>
        <w:pStyle w:val="Normal"/>
        <w:spacing w:before="20" w:after="0"/>
        <w:rPr/>
      </w:pPr>
      <w:r>
        <w:rPr>
          <w:rFonts w:eastAsia="Malgun Gothic" w:cs="Malgun Gothic"/>
          <w:sz w:val="20"/>
        </w:rPr>
        <w:t>2. Thời hạn giao hàng và lắp đặt: theo PO. Bên Bán thông báo trước 5 ngày khi lên lịch lắp đặt.</w:t>
      </w:r>
    </w:p>
    <w:p>
      <w:pPr>
        <w:pStyle w:val="Normal"/>
        <w:spacing w:before="0" w:after="80"/>
        <w:rPr/>
      </w:pPr>
      <w:r>
        <w:rPr>
          <w:rFonts w:eastAsia="Malgun Gothic" w:cs="Malgun Gothic"/>
          <w:color w:val="404040"/>
          <w:sz w:val="18"/>
        </w:rPr>
        <w:t>2. Delivery and installation deadline: per PO. Seller notifies 5 days in advance when scheduling installation.</w:t>
      </w:r>
    </w:p>
    <w:p>
      <w:pPr>
        <w:pStyle w:val="Normal"/>
        <w:spacing w:before="20" w:after="0"/>
        <w:rPr/>
      </w:pPr>
      <w:r>
        <w:rPr>
          <w:rFonts w:eastAsia="Malgun Gothic" w:cs="Malgun Gothic"/>
          <w:sz w:val="20"/>
        </w:rPr>
        <w:t>3. FAT tại nhà máy Bên Bán; SAT tại Bắc Ninh. Chứng từ nghiệm thu (Acceptance Certificate) được ký sau khi SAT đạt.</w:t>
      </w:r>
    </w:p>
    <w:p>
      <w:pPr>
        <w:pStyle w:val="Normal"/>
        <w:spacing w:before="0" w:after="80"/>
        <w:rPr/>
      </w:pPr>
      <w:r>
        <w:rPr>
          <w:rFonts w:eastAsia="Malgun Gothic" w:cs="Malgun Gothic"/>
          <w:color w:val="404040"/>
          <w:sz w:val="18"/>
        </w:rPr>
        <w:t>3. FAT at Seller's factory; SAT at Bac Ninh. Acceptance Certificate signed after successful SAT.</w:t>
      </w:r>
    </w:p>
    <w:p>
      <w:pPr>
        <w:pStyle w:val="Normal"/>
        <w:spacing w:before="120" w:after="40"/>
        <w:rPr/>
      </w:pPr>
      <w:r>
        <w:rPr>
          <w:rFonts w:eastAsia="Malgun Gothic" w:cs="Malgun Gothic"/>
          <w:b/>
          <w:color w:val="1F497D"/>
          <w:sz w:val="24"/>
        </w:rPr>
        <w:t>Điều 4 - Giá và Thanh toán</w:t>
      </w:r>
      <w:r>
        <w:rPr>
          <w:rFonts w:eastAsia="Malgun Gothic" w:cs="Malgun Gothic"/>
          <w:b w:val="false"/>
          <w:color w:val="4472C4"/>
          <w:sz w:val="22"/>
        </w:rPr>
        <w:t xml:space="preserve">  /  Article 4 - Price and Payment</w:t>
      </w:r>
    </w:p>
    <w:p>
      <w:pPr>
        <w:pStyle w:val="Normal"/>
        <w:spacing w:before="20" w:after="0"/>
        <w:rPr/>
      </w:pPr>
      <w:r>
        <w:rPr>
          <w:rFonts w:eastAsia="Malgun Gothic" w:cs="Malgun Gothic"/>
          <w:sz w:val="20"/>
        </w:rPr>
        <w:t>1. Điều kiện thanh toán thông thường: 30% đặt cọc khi ký → 40% khi FAT hoàn thành → 20% khi SAT hoàn thành → 10% sau 12 tháng bảo hành.</w:t>
      </w:r>
    </w:p>
    <w:p>
      <w:pPr>
        <w:pStyle w:val="Normal"/>
        <w:spacing w:before="0" w:after="80"/>
        <w:rPr/>
      </w:pPr>
      <w:r>
        <w:rPr>
          <w:rFonts w:eastAsia="Malgun Gothic" w:cs="Malgun Gothic"/>
          <w:color w:val="404040"/>
          <w:sz w:val="18"/>
        </w:rPr>
        <w:t>1. Standard payment schedule: 30% deposit on signing → 40% on FAT completion → 20% on SAT completion → 10% after 12-month warranty.</w:t>
      </w:r>
    </w:p>
    <w:p>
      <w:pPr>
        <w:pStyle w:val="Normal"/>
        <w:spacing w:before="20" w:after="0"/>
        <w:rPr/>
      </w:pPr>
      <w:r>
        <w:rPr>
          <w:rFonts w:eastAsia="Malgun Gothic" w:cs="Malgun Gothic"/>
          <w:sz w:val="20"/>
        </w:rPr>
        <w:t>2. Tiền đặt cọc &gt; 30%: Bên Bán phải cung cấp Thư bảo lãnh hoàn trả (Refund Guarantee) tương đương.</w:t>
      </w:r>
    </w:p>
    <w:p>
      <w:pPr>
        <w:pStyle w:val="Normal"/>
        <w:spacing w:before="0" w:after="80"/>
        <w:rPr/>
      </w:pPr>
      <w:r>
        <w:rPr>
          <w:rFonts w:eastAsia="Malgun Gothic" w:cs="Malgun Gothic"/>
          <w:color w:val="404040"/>
          <w:sz w:val="18"/>
        </w:rPr>
        <w:t>2. Deposit &gt;30%: Seller must provide equivalent Refund Guarantee.</w:t>
      </w:r>
    </w:p>
    <w:p>
      <w:pPr>
        <w:pStyle w:val="Normal"/>
        <w:spacing w:before="120" w:after="40"/>
        <w:rPr/>
      </w:pPr>
      <w:r>
        <w:rPr>
          <w:rFonts w:eastAsia="Malgun Gothic" w:cs="Malgun Gothic"/>
          <w:b/>
          <w:color w:val="1F497D"/>
          <w:sz w:val="24"/>
        </w:rPr>
        <w:t>Điều 5 - Kiểm tra Nghiệm thu (FAT/SAT)</w:t>
      </w:r>
      <w:r>
        <w:rPr>
          <w:rFonts w:eastAsia="Malgun Gothic" w:cs="Malgun Gothic"/>
          <w:b w:val="false"/>
          <w:color w:val="4472C4"/>
          <w:sz w:val="22"/>
        </w:rPr>
        <w:t xml:space="preserve">  /  Article 5 - Acceptance Testing (FAT/SAT)</w:t>
      </w:r>
    </w:p>
    <w:p>
      <w:pPr>
        <w:pStyle w:val="Normal"/>
        <w:spacing w:before="20" w:after="0"/>
        <w:rPr/>
      </w:pPr>
      <w:r>
        <w:rPr>
          <w:rFonts w:eastAsia="Malgun Gothic" w:cs="Malgun Gothic"/>
          <w:sz w:val="20"/>
        </w:rPr>
        <w:t>1. FAT: Bên Mua có quyền cử đại diện dự FAT tại cơ sở Bên Bán. Chi phí đi lại của Bên Mua do Bên Mua chịu.</w:t>
      </w:r>
    </w:p>
    <w:p>
      <w:pPr>
        <w:pStyle w:val="Normal"/>
        <w:spacing w:before="0" w:after="80"/>
        <w:rPr/>
      </w:pPr>
      <w:r>
        <w:rPr>
          <w:rFonts w:eastAsia="Malgun Gothic" w:cs="Malgun Gothic"/>
          <w:color w:val="404040"/>
          <w:sz w:val="18"/>
        </w:rPr>
        <w:t>1. FAT: Buyer may send representatives to attend FAT at Seller's facility. Buyer's travel costs borne by Buyer.</w:t>
      </w:r>
    </w:p>
    <w:p>
      <w:pPr>
        <w:pStyle w:val="Normal"/>
        <w:spacing w:before="20" w:after="0"/>
        <w:rPr/>
      </w:pPr>
      <w:r>
        <w:rPr>
          <w:rFonts w:eastAsia="Malgun Gothic" w:cs="Malgun Gothic"/>
          <w:sz w:val="20"/>
        </w:rPr>
        <w:t>2. SAT: Hoàn thành trong vòng _____ ngày kể từ ngày lắp đặt xong. Tiêu chí SAT: vận hành liên tục theo thông số kỹ thuật trong _____ giờ.</w:t>
      </w:r>
    </w:p>
    <w:p>
      <w:pPr>
        <w:pStyle w:val="Normal"/>
        <w:spacing w:before="0" w:after="80"/>
        <w:rPr/>
      </w:pPr>
      <w:r>
        <w:rPr>
          <w:rFonts w:eastAsia="Malgun Gothic" w:cs="Malgun Gothic"/>
          <w:color w:val="404040"/>
          <w:sz w:val="18"/>
        </w:rPr>
        <w:t>2. SAT: Completed within _____ days of installation completion. SAT criteria: continuous operation per specification for _____ hours.</w:t>
      </w:r>
    </w:p>
    <w:p>
      <w:pPr>
        <w:pStyle w:val="Normal"/>
        <w:spacing w:before="20" w:after="0"/>
        <w:rPr/>
      </w:pPr>
      <w:r>
        <w:rPr>
          <w:rFonts w:eastAsia="Malgun Gothic" w:cs="Malgun Gothic"/>
          <w:sz w:val="20"/>
        </w:rPr>
        <w:t>3. Thiếu sót không nghiêm trọng (minor punch list): Bên Bán khắc phục trong vòng 30 ngày; không ảnh hưởng đến việc ký Biên bản nghiệm thu.</w:t>
      </w:r>
    </w:p>
    <w:p>
      <w:pPr>
        <w:pStyle w:val="Normal"/>
        <w:spacing w:before="0" w:after="80"/>
        <w:rPr/>
      </w:pPr>
      <w:r>
        <w:rPr>
          <w:rFonts w:eastAsia="Malgun Gothic" w:cs="Malgun Gothic"/>
          <w:color w:val="404040"/>
          <w:sz w:val="18"/>
        </w:rPr>
        <w:t>3. Minor punch list items: Seller rectifies within 30 days; does not prevent signing of Acceptance Certificate.</w:t>
      </w:r>
    </w:p>
    <w:p>
      <w:pPr>
        <w:pStyle w:val="Normal"/>
        <w:spacing w:before="120" w:after="40"/>
        <w:rPr/>
      </w:pPr>
      <w:r>
        <w:rPr>
          <w:rFonts w:eastAsia="Malgun Gothic" w:cs="Malgun Gothic"/>
          <w:b/>
          <w:color w:val="1F497D"/>
          <w:sz w:val="24"/>
        </w:rPr>
        <w:t>Điều 6 - Bảo hành</w:t>
      </w:r>
      <w:r>
        <w:rPr>
          <w:rFonts w:eastAsia="Malgun Gothic" w:cs="Malgun Gothic"/>
          <w:b w:val="false"/>
          <w:color w:val="4472C4"/>
          <w:sz w:val="22"/>
        </w:rPr>
        <w:t xml:space="preserve">  /  Article 6 - Warranty</w:t>
      </w:r>
    </w:p>
    <w:p>
      <w:pPr>
        <w:pStyle w:val="Normal"/>
        <w:spacing w:before="20" w:after="0"/>
        <w:rPr/>
      </w:pPr>
      <w:r>
        <w:rPr>
          <w:rFonts w:eastAsia="Malgun Gothic" w:cs="Malgun Gothic"/>
          <w:sz w:val="20"/>
        </w:rPr>
        <w:t>1. Bảo hành: _____ tháng kể từ ngày SAT hoàn thành. Lỗi kết cấu/vật liệu: Bên Bán sửa chữa/thay thế miễn phí trong vòng 72 giờ kể từ khi thông báo.</w:t>
      </w:r>
    </w:p>
    <w:p>
      <w:pPr>
        <w:pStyle w:val="Normal"/>
        <w:spacing w:before="0" w:after="80"/>
        <w:rPr/>
      </w:pPr>
      <w:r>
        <w:rPr>
          <w:rFonts w:eastAsia="Malgun Gothic" w:cs="Malgun Gothic"/>
          <w:color w:val="404040"/>
          <w:sz w:val="18"/>
        </w:rPr>
        <w:t>1. Warranty: _____ months from SAT completion. Structural/material defects: Seller repairs/replaces free within 72 hours of notification.</w:t>
      </w:r>
    </w:p>
    <w:p>
      <w:pPr>
        <w:pStyle w:val="Normal"/>
        <w:spacing w:before="20" w:after="0"/>
        <w:rPr/>
      </w:pPr>
      <w:r>
        <w:rPr>
          <w:rFonts w:eastAsia="Malgun Gothic" w:cs="Malgun Gothic"/>
          <w:sz w:val="20"/>
        </w:rPr>
        <w:t>2. Thiết bị hỏng gây dừng sản xuất: Bên Bán cử kỹ thuật viên trong vòng 24 giờ.</w:t>
      </w:r>
    </w:p>
    <w:p>
      <w:pPr>
        <w:pStyle w:val="Normal"/>
        <w:spacing w:before="0" w:after="80"/>
        <w:rPr/>
      </w:pPr>
      <w:r>
        <w:rPr>
          <w:rFonts w:eastAsia="Malgun Gothic" w:cs="Malgun Gothic"/>
          <w:color w:val="404040"/>
          <w:sz w:val="18"/>
        </w:rPr>
        <w:t>2. Equipment failure causing production stoppage: Seller dispatches technician within 24 hours.</w:t>
      </w:r>
    </w:p>
    <w:p>
      <w:pPr>
        <w:pStyle w:val="Normal"/>
        <w:spacing w:before="120" w:after="40"/>
        <w:rPr/>
      </w:pPr>
      <w:r>
        <w:rPr>
          <w:rFonts w:eastAsia="Malgun Gothic" w:cs="Malgun Gothic"/>
          <w:b/>
          <w:color w:val="1F497D"/>
          <w:sz w:val="24"/>
        </w:rPr>
        <w:t>Điều 7 - Phạt chậm tiến độ</w:t>
      </w:r>
      <w:r>
        <w:rPr>
          <w:rFonts w:eastAsia="Malgun Gothic" w:cs="Malgun Gothic"/>
          <w:b w:val="false"/>
          <w:color w:val="4472C4"/>
          <w:sz w:val="22"/>
        </w:rPr>
        <w:t xml:space="preserve">  /  Article 7 - Delay Penalty</w:t>
      </w:r>
    </w:p>
    <w:p>
      <w:pPr>
        <w:pStyle w:val="Normal"/>
        <w:spacing w:before="20" w:after="0"/>
        <w:rPr/>
      </w:pPr>
      <w:r>
        <w:rPr>
          <w:rFonts w:eastAsia="Malgun Gothic" w:cs="Malgun Gothic"/>
          <w:sz w:val="20"/>
        </w:rPr>
        <w:t>0,1%/ngày trên phần giá trị bị chậm. Tối đa 8% (Điều 301 Luật TM).</w:t>
      </w:r>
    </w:p>
    <w:p>
      <w:pPr>
        <w:pStyle w:val="Normal"/>
        <w:spacing w:before="0" w:after="80"/>
        <w:rPr/>
      </w:pPr>
      <w:r>
        <w:rPr>
          <w:rFonts w:eastAsia="Malgun Gothic" w:cs="Malgun Gothic"/>
          <w:color w:val="404040"/>
          <w:sz w:val="18"/>
        </w:rPr>
        <w:t>0.1%/day on the delayed portion of contract value. Max 8% (Art. 301 Commercial Law).</w:t>
      </w:r>
    </w:p>
    <w:p>
      <w:pPr>
        <w:pStyle w:val="Normal"/>
        <w:spacing w:before="120" w:after="40"/>
        <w:rPr/>
      </w:pPr>
      <w:r>
        <w:rPr>
          <w:rFonts w:eastAsia="Malgun Gothic" w:cs="Malgun Gothic"/>
          <w:b/>
          <w:color w:val="1F497D"/>
          <w:sz w:val="24"/>
        </w:rPr>
        <w:t>Điều 8 - Bảo mật thông tin và Quyền sở hữu trí tuệ</w:t>
      </w:r>
      <w:r>
        <w:rPr>
          <w:rFonts w:eastAsia="Malgun Gothic" w:cs="Malgun Gothic"/>
          <w:b w:val="false"/>
          <w:color w:val="4472C4"/>
          <w:sz w:val="22"/>
        </w:rPr>
        <w:t xml:space="preserve">  /  Article 8 - Confidentiality and Intellectual Property</w:t>
      </w:r>
    </w:p>
    <w:p>
      <w:pPr>
        <w:pStyle w:val="Normal"/>
        <w:spacing w:before="20" w:after="0"/>
        <w:rPr/>
      </w:pPr>
      <w:r>
        <w:rPr>
          <w:rFonts w:eastAsia="Malgun Gothic" w:cs="Malgun Gothic"/>
          <w:sz w:val="20"/>
        </w:rPr>
        <w:t>1. Mỗi bên có nghĩa vụ giữ bí mật tất cả thông tin kỹ thuật, thương mại, tài chính và quản lý nhận được từ bên kia ('Thông tin bảo mật') và không được sử dụng ngoài mục đích thực hiện Hợp đồng.</w:t>
      </w:r>
    </w:p>
    <w:p>
      <w:pPr>
        <w:pStyle w:val="Normal"/>
        <w:spacing w:before="0" w:after="80"/>
        <w:rPr/>
      </w:pPr>
      <w:r>
        <w:rPr>
          <w:rFonts w:eastAsia="Malgun Gothic" w:cs="Malgun Gothic"/>
          <w:color w:val="404040"/>
          <w:sz w:val="18"/>
        </w:rPr>
        <w:t>1. Each party shall keep confidential all technical, commercial, financial and managerial information received from the other party ('Confidential Information') and shall not use it for any purpose other than performing this Agreement.</w:t>
      </w:r>
    </w:p>
    <w:p>
      <w:pPr>
        <w:pStyle w:val="Normal"/>
        <w:spacing w:before="20" w:after="0"/>
        <w:rPr/>
      </w:pPr>
      <w:r>
        <w:rPr>
          <w:rFonts w:eastAsia="Malgun Gothic" w:cs="Malgun Gothic"/>
          <w:sz w:val="20"/>
        </w:rPr>
        <w:t>2. Thông tin bảo mật chỉ được tiết lộ cho nhân viên hoặc cố vấn theo nguyên tắc "cần biết" và phải có cam kết bảo mật tương đương.</w:t>
      </w:r>
    </w:p>
    <w:p>
      <w:pPr>
        <w:pStyle w:val="Normal"/>
        <w:spacing w:before="0" w:after="80"/>
        <w:rPr/>
      </w:pPr>
      <w:r>
        <w:rPr>
          <w:rFonts w:eastAsia="Malgun Gothic" w:cs="Malgun Gothic"/>
          <w:color w:val="404040"/>
          <w:sz w:val="18"/>
        </w:rPr>
        <w:t>2. Confidential Information may only be disclosed to employees or advisors on a need-to-know basis, subject to equivalent confidentiality obligations.</w:t>
      </w:r>
    </w:p>
    <w:p>
      <w:pPr>
        <w:pStyle w:val="Normal"/>
        <w:spacing w:before="20" w:after="0"/>
        <w:rPr/>
      </w:pPr>
      <w:r>
        <w:rPr>
          <w:rFonts w:eastAsia="Malgun Gothic" w:cs="Malgun Gothic"/>
          <w:sz w:val="20"/>
        </w:rPr>
        <w:t>3. Nghĩa vụ bảo mật có hiệu lực trong thời hạn Hợp đồng và tiếp tục trong 3 (ba) năm sau khi Hợp đồng chấm dứt.</w:t>
      </w:r>
    </w:p>
    <w:p>
      <w:pPr>
        <w:pStyle w:val="Normal"/>
        <w:spacing w:before="0" w:after="80"/>
        <w:rPr/>
      </w:pPr>
      <w:r>
        <w:rPr>
          <w:rFonts w:eastAsia="Malgun Gothic" w:cs="Malgun Gothic"/>
          <w:color w:val="404040"/>
          <w:sz w:val="18"/>
        </w:rPr>
        <w:t>3. The confidentiality obligation applies during the term of this Agreement and continues for three (3) years after termination.</w:t>
      </w:r>
    </w:p>
    <w:p>
      <w:pPr>
        <w:pStyle w:val="Normal"/>
        <w:spacing w:before="20" w:after="0"/>
        <w:rPr/>
      </w:pPr>
      <w:r>
        <w:rPr>
          <w:rFonts w:eastAsia="Malgun Gothic" w:cs="Malgun Gothic"/>
          <w:sz w:val="20"/>
        </w:rPr>
        <w:t>4. Quyền sở hữu trí tuệ đối với bản vẽ kỹ thuật, thông số kỹ thuật và tài liệu kỹ thuật do Bên A cung cấp thuộc về Bên A. Bên B không được sử dụng các tài liệu này cho bên thứ ba.</w:t>
      </w:r>
    </w:p>
    <w:p>
      <w:pPr>
        <w:pStyle w:val="Normal"/>
        <w:spacing w:before="0" w:after="80"/>
        <w:rPr/>
      </w:pPr>
      <w:r>
        <w:rPr>
          <w:rFonts w:eastAsia="Malgun Gothic" w:cs="Malgun Gothic"/>
          <w:color w:val="404040"/>
          <w:sz w:val="18"/>
        </w:rPr>
        <w:t>4. Intellectual property rights in drawings, specifications and technical documents provided by Buyer belong to Buyer. Seller shall not use such materials for any third party.</w:t>
      </w:r>
    </w:p>
    <w:p>
      <w:pPr>
        <w:pStyle w:val="Normal"/>
        <w:spacing w:before="120" w:after="40"/>
        <w:rPr/>
      </w:pPr>
      <w:r>
        <w:rPr>
          <w:rFonts w:eastAsia="Malgun Gothic" w:cs="Malgun Gothic"/>
          <w:b/>
          <w:color w:val="1F497D"/>
          <w:sz w:val="24"/>
        </w:rPr>
        <w:t>Điều 9 - Chấm dứt</w:t>
      </w:r>
      <w:r>
        <w:rPr>
          <w:rFonts w:eastAsia="Malgun Gothic" w:cs="Malgun Gothic"/>
          <w:b w:val="false"/>
          <w:color w:val="4472C4"/>
          <w:sz w:val="22"/>
        </w:rPr>
        <w:t xml:space="preserve">  /  Article 9 - Termination</w:t>
      </w:r>
    </w:p>
    <w:p>
      <w:pPr>
        <w:pStyle w:val="Normal"/>
        <w:spacing w:before="20" w:after="0"/>
        <w:rPr/>
      </w:pPr>
      <w:r>
        <w:rPr>
          <w:rFonts w:eastAsia="Malgun Gothic" w:cs="Malgun Gothic"/>
          <w:sz w:val="20"/>
        </w:rPr>
        <w:t>Bên Mua có thể chấm dứt nếu: giao hàng trễ &gt; 60 ngày; thiết bị không đạt SAT sau 2 lần thử; Bên Bán phá sản. Bên Mua được hoàn lại 100% đã thanh toán cộng bồi thường.</w:t>
      </w:r>
    </w:p>
    <w:p>
      <w:pPr>
        <w:pStyle w:val="Normal"/>
        <w:spacing w:before="0" w:after="80"/>
        <w:rPr/>
      </w:pPr>
      <w:r>
        <w:rPr>
          <w:rFonts w:eastAsia="Malgun Gothic" w:cs="Malgun Gothic"/>
          <w:color w:val="404040"/>
          <w:sz w:val="18"/>
        </w:rPr>
        <w:t>Buyer may terminate if: delivery &gt;60 days late; equipment fails SAT twice; Seller becomes insolvent. Buyer entitled to 100% refund plus damages.</w:t>
      </w:r>
    </w:p>
    <w:p>
      <w:pPr>
        <w:pStyle w:val="Normal"/>
        <w:spacing w:before="120" w:after="40"/>
        <w:rPr/>
      </w:pPr>
      <w:r>
        <w:rPr>
          <w:rFonts w:eastAsia="Malgun Gothic" w:cs="Malgun Gothic"/>
          <w:b/>
          <w:color w:val="1F497D"/>
          <w:sz w:val="24"/>
        </w:rPr>
        <w:t>Điều 10 - Giải quyết tranh chấp và Luật áp dụng</w:t>
      </w:r>
      <w:r>
        <w:rPr>
          <w:rFonts w:eastAsia="Malgun Gothic" w:cs="Malgun Gothic"/>
          <w:b w:val="false"/>
          <w:color w:val="4472C4"/>
          <w:sz w:val="22"/>
        </w:rPr>
        <w:t xml:space="preserve">  /  Article 10 - Dispute Resolution and Governing Law</w:t>
      </w:r>
    </w:p>
    <w:p>
      <w:pPr>
        <w:pStyle w:val="Normal"/>
        <w:spacing w:before="20" w:after="0"/>
        <w:rPr/>
      </w:pPr>
      <w:r>
        <w:rPr>
          <w:rFonts w:eastAsia="Malgun Gothic" w:cs="Malgun Gothic"/>
          <w:sz w:val="20"/>
        </w:rPr>
        <w:t>1. Luật áp dụng: Hợp đồng này được điều chỉnh và giải thích theo pháp luật Việt Nam, bao gồm Bộ luật Dân sự 2015, Luật Thương mại 2005 và các văn bản pháp luật liên quan.</w:t>
      </w:r>
    </w:p>
    <w:p>
      <w:pPr>
        <w:pStyle w:val="Normal"/>
        <w:spacing w:before="0" w:after="80"/>
        <w:rPr/>
      </w:pPr>
      <w:r>
        <w:rPr>
          <w:rFonts w:eastAsia="Malgun Gothic" w:cs="Malgun Gothic"/>
          <w:color w:val="404040"/>
          <w:sz w:val="18"/>
        </w:rPr>
        <w:t>1. Governing Law: This Agreement shall be governed by and construed in accordance with the laws of Vietnam, including the Civil Code 2015, Commercial Law 2005, and related regulations.</w:t>
      </w:r>
    </w:p>
    <w:p>
      <w:pPr>
        <w:pStyle w:val="Normal"/>
        <w:spacing w:before="20" w:after="0"/>
        <w:rPr/>
      </w:pPr>
      <w:r>
        <w:rPr>
          <w:rFonts w:eastAsia="Malgun Gothic" w:cs="Malgun Gothic"/>
          <w:sz w:val="20"/>
        </w:rPr>
        <w:t>2. Thương lượng hữu nghị: Nếu phát sinh tranh chấp, các bên ưu tiên giải quyết thông qua thương lượng trực tiếp trong vòng 15 (mười lăm) ngày kể từ ngày thông báo tranh chấp.</w:t>
      </w:r>
    </w:p>
    <w:p>
      <w:pPr>
        <w:pStyle w:val="Normal"/>
        <w:spacing w:before="0" w:after="80"/>
        <w:rPr/>
      </w:pPr>
      <w:r>
        <w:rPr>
          <w:rFonts w:eastAsia="Malgun Gothic" w:cs="Malgun Gothic"/>
          <w:color w:val="404040"/>
          <w:sz w:val="18"/>
        </w:rPr>
        <w:t>2. Amicable Negotiation: In the event of a dispute, the parties shall first attempt to resolve it through direct negotiation within fifteen (15) days from the date of notice of dispute.</w:t>
      </w:r>
    </w:p>
    <w:p>
      <w:pPr>
        <w:pStyle w:val="Normal"/>
        <w:spacing w:before="20" w:after="0"/>
        <w:rPr/>
      </w:pPr>
      <w:r>
        <w:rPr>
          <w:rFonts w:eastAsia="Malgun Gothic" w:cs="Malgun Gothic"/>
          <w:sz w:val="20"/>
        </w:rPr>
        <w:t>3. Trọng tài: Nếu không đạt được thỏa thuận, tranh chấp sẽ được giải quyết bằng trọng tài tại Trung tâm Trọng tài Quốc tế Việt Nam (VIAC), địa điểm tại Hà Nội, ngôn ngữ tiếng Việt.</w:t>
      </w:r>
    </w:p>
    <w:p>
      <w:pPr>
        <w:pStyle w:val="Normal"/>
        <w:spacing w:before="0" w:after="80"/>
        <w:rPr/>
      </w:pPr>
      <w:r>
        <w:rPr>
          <w:rFonts w:eastAsia="Malgun Gothic" w:cs="Malgun Gothic"/>
          <w:color w:val="404040"/>
          <w:sz w:val="18"/>
        </w:rPr>
        <w:t>3. Arbitration: If no agreement is reached, the dispute shall be finally settled by arbitration at the Vietnam International Arbitration Centre (VIAC), seated in Hanoi, in the Vietnamese language.</w:t>
      </w:r>
    </w:p>
    <w:p>
      <w:pPr>
        <w:pStyle w:val="Normal"/>
        <w:spacing w:before="120" w:after="40"/>
        <w:rPr/>
      </w:pPr>
      <w:r>
        <w:rPr>
          <w:rFonts w:eastAsia="Malgun Gothic" w:cs="Malgun Gothic"/>
          <w:b/>
          <w:color w:val="1F497D"/>
          <w:sz w:val="24"/>
        </w:rPr>
        <w:t>Điều 11 - Điều khoản chung</w:t>
      </w:r>
      <w:r>
        <w:rPr>
          <w:rFonts w:eastAsia="Malgun Gothic" w:cs="Malgun Gothic"/>
          <w:b w:val="false"/>
          <w:color w:val="4472C4"/>
          <w:sz w:val="22"/>
        </w:rPr>
        <w:t xml:space="preserve">  /  Article 11 - General Provisions</w:t>
      </w:r>
    </w:p>
    <w:p>
      <w:pPr>
        <w:pStyle w:val="Normal"/>
        <w:spacing w:before="20" w:after="0"/>
        <w:rPr/>
      </w:pPr>
      <w:r>
        <w:rPr>
          <w:rFonts w:eastAsia="Malgun Gothic" w:cs="Malgun Gothic"/>
          <w:sz w:val="20"/>
        </w:rPr>
        <w:t xml:space="preserve">• </w:t>
      </w:r>
      <w:r>
        <w:rPr>
          <w:rFonts w:eastAsia="Malgun Gothic" w:cs="Malgun Gothic"/>
          <w:sz w:val="20"/>
        </w:rPr>
        <w:t>Cấm chuyển nhượng: Không bên nào được chuyển nhượng quyền và nghĩa vụ theo Hợp đồng này cho bên thứ ba mà không có sự chấp thuận bằng văn bản trước của bên kia.</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 Assignment: Neither party may assign its rights or obligations under this Agreement to any third party without the prior written consent of the other party.</w:t>
      </w:r>
    </w:p>
    <w:p>
      <w:pPr>
        <w:pStyle w:val="Normal"/>
        <w:spacing w:before="20" w:after="0"/>
        <w:rPr/>
      </w:pPr>
      <w:r>
        <w:rPr>
          <w:rFonts w:eastAsia="Malgun Gothic" w:cs="Malgun Gothic"/>
          <w:sz w:val="20"/>
        </w:rPr>
        <w:t xml:space="preserve">• </w:t>
      </w:r>
      <w:r>
        <w:rPr>
          <w:rFonts w:eastAsia="Malgun Gothic" w:cs="Malgun Gothic"/>
          <w:sz w:val="20"/>
        </w:rPr>
        <w:t>Thông báo: Mọi thông báo theo Hợp đồng này phải được thực hiện bằng văn bản (bao gồm email) và có hiệu lực khi bên kia nhận được.</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Notices: All notices under this Agreement must be in writing (including email) and are effective upon receipt by the other party.</w:t>
      </w:r>
    </w:p>
    <w:p>
      <w:pPr>
        <w:pStyle w:val="Normal"/>
        <w:spacing w:before="20" w:after="0"/>
        <w:rPr/>
      </w:pPr>
      <w:r>
        <w:rPr>
          <w:rFonts w:eastAsia="Malgun Gothic" w:cs="Malgun Gothic"/>
          <w:sz w:val="20"/>
        </w:rPr>
        <w:t xml:space="preserve">• </w:t>
      </w:r>
      <w:r>
        <w:rPr>
          <w:rFonts w:eastAsia="Malgun Gothic" w:cs="Malgun Gothic"/>
          <w:sz w:val="20"/>
        </w:rPr>
        <w:t>Toàn bộ thỏa thuận: Hợp đồng này cấu thành toàn bộ thỏa thuận giữa các bên và thay thế mọi thỏa thuận, cam kết trước đó.</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Entire Agreement: This Agreement constitutes the entire agreement between the parties and supersedes all prior agreements and representations.</w:t>
      </w:r>
    </w:p>
    <w:p>
      <w:pPr>
        <w:pStyle w:val="Normal"/>
        <w:spacing w:before="20" w:after="0"/>
        <w:rPr/>
      </w:pPr>
      <w:r>
        <w:rPr>
          <w:rFonts w:eastAsia="Malgun Gothic" w:cs="Malgun Gothic"/>
          <w:sz w:val="20"/>
        </w:rPr>
        <w:t xml:space="preserve">• </w:t>
      </w:r>
      <w:r>
        <w:rPr>
          <w:rFonts w:eastAsia="Malgun Gothic" w:cs="Malgun Gothic"/>
          <w:sz w:val="20"/>
        </w:rPr>
        <w:t>Sửa đổi: Mọi sửa đổi Hợp đồng này chỉ có hiệu lực khi được lập thành văn bản và có chữ ký của người đại diện có thẩm quyền của cả hai bên.</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Amendment: Any amendment to this Agreement is only effective if made in writing and signed by duly authorized representatives of both parties.</w:t>
      </w:r>
    </w:p>
    <w:p>
      <w:pPr>
        <w:pStyle w:val="Normal"/>
        <w:spacing w:before="20" w:after="0"/>
        <w:rPr/>
      </w:pPr>
      <w:r>
        <w:rPr>
          <w:rFonts w:eastAsia="Malgun Gothic" w:cs="Malgun Gothic"/>
          <w:sz w:val="20"/>
        </w:rPr>
        <w:t xml:space="preserve">• </w:t>
      </w:r>
      <w:r>
        <w:rPr>
          <w:rFonts w:eastAsia="Malgun Gothic" w:cs="Malgun Gothic"/>
          <w:sz w:val="20"/>
        </w:rPr>
        <w:t>Tính độc lập của điều khoản: Nếu bất kỳ điều khoản nào vô hiệu, các điều khoản còn lại vẫn có hiệu lực.</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Severability: If any provision is held invalid, the remaining provisions shall continue in full force and effect.</w:t>
      </w:r>
    </w:p>
    <w:p>
      <w:pPr>
        <w:pStyle w:val="Normal"/>
        <w:spacing w:before="20" w:after="0"/>
        <w:rPr/>
      </w:pPr>
      <w:r>
        <w:rPr>
          <w:rFonts w:eastAsia="Malgun Gothic" w:cs="Malgun Gothic"/>
          <w:sz w:val="20"/>
        </w:rPr>
        <w:t xml:space="preserve">• </w:t>
      </w:r>
      <w:r>
        <w:rPr>
          <w:rFonts w:eastAsia="Malgun Gothic" w:cs="Malgun Gothic"/>
          <w:sz w:val="20"/>
        </w:rPr>
        <w:t>Không từ bỏ quyền: Việc không thực hiện quyền trong một trường hợp cụ thể không được coi là từ bỏ quyền đó.</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Non-Waiver: Failure to exercise any right in a particular instance shall not constitute a waiver of that right.</w:t>
      </w:r>
    </w:p>
    <w:p>
      <w:pPr>
        <w:pStyle w:val="Normal"/>
        <w:spacing w:before="120" w:after="40"/>
        <w:rPr/>
      </w:pPr>
      <w:r>
        <w:rPr>
          <w:rFonts w:eastAsia="Malgun Gothic" w:cs="Malgun Gothic"/>
          <w:b/>
          <w:color w:val="1F497D"/>
          <w:sz w:val="24"/>
        </w:rPr>
        <w:t>Điều 12 - Hiệu lực và Thời hạn Hợp đồng</w:t>
      </w:r>
      <w:r>
        <w:rPr>
          <w:rFonts w:eastAsia="Malgun Gothic" w:cs="Malgun Gothic"/>
          <w:b w:val="false"/>
          <w:color w:val="4472C4"/>
          <w:sz w:val="22"/>
        </w:rPr>
        <w:t xml:space="preserve">  /  Article 12 - Effective Date and Contract Term</w:t>
      </w:r>
    </w:p>
    <w:p>
      <w:pPr>
        <w:pStyle w:val="Normal"/>
        <w:spacing w:before="20" w:after="0"/>
        <w:rPr/>
      </w:pPr>
      <w:r>
        <w:rPr>
          <w:rFonts w:eastAsia="Malgun Gothic" w:cs="Malgun Gothic"/>
          <w:sz w:val="20"/>
        </w:rPr>
        <w:t>1. Hợp đồng này có hiệu lực kể từ ngày được ký bởi người đại diện có thẩm quyền của cả hai bên.</w:t>
      </w:r>
    </w:p>
    <w:p>
      <w:pPr>
        <w:pStyle w:val="Normal"/>
        <w:spacing w:before="0" w:after="80"/>
        <w:rPr/>
      </w:pPr>
      <w:r>
        <w:rPr>
          <w:rFonts w:eastAsia="Malgun Gothic" w:cs="Malgun Gothic"/>
          <w:color w:val="404040"/>
          <w:sz w:val="18"/>
        </w:rPr>
        <w:t>1. This Agreement shall take effect from the date it is signed by duly authorized representatives of both parties.</w:t>
      </w:r>
    </w:p>
    <w:p>
      <w:pPr>
        <w:pStyle w:val="Normal"/>
        <w:spacing w:before="20" w:after="0"/>
        <w:rPr/>
      </w:pPr>
      <w:r>
        <w:rPr>
          <w:rFonts w:eastAsia="Malgun Gothic" w:cs="Malgun Gothic"/>
          <w:sz w:val="20"/>
        </w:rPr>
        <w:t>2. Thời hạn Hợp đồng là 01 (một) năm kể từ ngày ký. Hợp đồng sẽ tự động gia hạn thêm 01 năm nếu không bên nào gửi thông báo không gia hạn trước 60 (sáu mươi) ngày trước khi hết hạn.</w:t>
      </w:r>
    </w:p>
    <w:p>
      <w:pPr>
        <w:pStyle w:val="Normal"/>
        <w:spacing w:before="0" w:after="80"/>
        <w:rPr/>
      </w:pPr>
      <w:r>
        <w:rPr>
          <w:rFonts w:eastAsia="Malgun Gothic" w:cs="Malgun Gothic"/>
          <w:color w:val="404040"/>
          <w:sz w:val="18"/>
        </w:rPr>
        <w:t>2. The term of this Agreement is one (1) year from the date of signing. The Agreement shall automatically renew for successive one-year periods unless either party provides written notice of non-renewal at least sixty (60) days before expiry.</w:t>
      </w:r>
    </w:p>
    <w:p>
      <w:pPr>
        <w:pStyle w:val="Normal"/>
        <w:spacing w:before="20" w:after="0"/>
        <w:rPr/>
      </w:pPr>
      <w:r>
        <w:rPr>
          <w:rFonts w:eastAsia="Malgun Gothic" w:cs="Malgun Gothic"/>
          <w:sz w:val="20"/>
        </w:rPr>
        <w:t>3. Hợp đồng được lập thành 02 (hai) bản, mỗi bên giữ 01 (một) bản có giá trị pháp lý như nhau.</w:t>
      </w:r>
    </w:p>
    <w:p>
      <w:pPr>
        <w:pStyle w:val="Normal"/>
        <w:spacing w:before="0" w:after="80"/>
        <w:rPr/>
      </w:pPr>
      <w:r>
        <w:rPr>
          <w:rFonts w:eastAsia="Malgun Gothic" w:cs="Malgun Gothic"/>
          <w:color w:val="404040"/>
          <w:sz w:val="18"/>
        </w:rPr>
        <w:t>3. This Agreement is executed in two (2) originals, each party retaining one (1) original of equal legal effect.</w:t>
      </w:r>
    </w:p>
    <w:p>
      <w:pPr>
        <w:pStyle w:val="Normal"/>
        <w:spacing w:before="20" w:after="0"/>
        <w:rPr/>
      </w:pPr>
      <w:r>
        <w:rPr>
          <w:rFonts w:eastAsia="Malgun Gothic" w:cs="Malgun Gothic"/>
          <w:sz w:val="20"/>
        </w:rPr>
        <w:t>4. Sau khi Hợp đồng chấm dứt, các điều khoản về bảo mật, bảo hành và bồi thường thiệt hại vẫn tiếp tục có hiệu lực cho đến khi mục đích của chúng được thực hiện.</w:t>
      </w:r>
    </w:p>
    <w:p>
      <w:pPr>
        <w:pStyle w:val="Normal"/>
        <w:spacing w:before="0" w:after="80"/>
        <w:rPr/>
      </w:pPr>
      <w:r>
        <w:rPr>
          <w:rFonts w:eastAsia="Malgun Gothic" w:cs="Malgun Gothic"/>
          <w:color w:val="404040"/>
          <w:sz w:val="18"/>
        </w:rPr>
        <w:t>4. Upon termination, provisions on confidentiality, warranty, and damages shall survive until their purpose is fulfilled.</w:t>
      </w:r>
    </w:p>
    <w:p>
      <w:pPr>
        <w:pStyle w:val="Normal"/>
        <w:spacing w:before="120" w:after="40"/>
        <w:rPr/>
      </w:pPr>
      <w:r>
        <w:rPr>
          <w:rFonts w:eastAsia="Malgun Gothic" w:cs="Malgun Gothic"/>
          <w:b/>
          <w:color w:val="1F497D"/>
          <w:sz w:val="24"/>
        </w:rPr>
        <w:t>Điều 13 - Giới hạn Tiền phạt</w:t>
      </w:r>
      <w:r>
        <w:rPr>
          <w:rFonts w:eastAsia="Malgun Gothic" w:cs="Malgun Gothic"/>
          <w:b w:val="false"/>
          <w:color w:val="4472C4"/>
          <w:sz w:val="22"/>
        </w:rPr>
        <w:t xml:space="preserve">  /  Article 13 - Penalty Cap</w:t>
      </w:r>
    </w:p>
    <w:p>
      <w:pPr>
        <w:pStyle w:val="Normal"/>
        <w:spacing w:before="20" w:after="0"/>
        <w:rPr/>
      </w:pPr>
      <w:r>
        <w:rPr>
          <w:rFonts w:eastAsia="Malgun Gothic" w:cs="Malgun Gothic"/>
          <w:sz w:val="20"/>
        </w:rPr>
        <w:t>1. Theo Điều 301 Luật Thương mại Việt Nam, tổng tiền phạt vi phạm hợp đồng không vượt quá 8% (tám phần trăm) giá trị phần nghĩa vụ bị vi phạm.</w:t>
      </w:r>
    </w:p>
    <w:p>
      <w:pPr>
        <w:pStyle w:val="Normal"/>
        <w:spacing w:before="0" w:after="80"/>
        <w:rPr/>
      </w:pPr>
      <w:r>
        <w:rPr>
          <w:rFonts w:eastAsia="Malgun Gothic" w:cs="Malgun Gothic"/>
          <w:color w:val="404040"/>
          <w:sz w:val="18"/>
        </w:rPr>
        <w:t>1. Pursuant to Article 301 of the Vietnamese Commercial Law, the total contractual penalty shall not exceed eight percent (8%) of the value of the breached obligation.</w:t>
      </w:r>
    </w:p>
    <w:p>
      <w:pPr>
        <w:pStyle w:val="Normal"/>
        <w:spacing w:before="20" w:after="0"/>
        <w:rPr/>
      </w:pPr>
      <w:r>
        <w:rPr>
          <w:rFonts w:eastAsia="Malgun Gothic" w:cs="Malgun Gothic"/>
          <w:sz w:val="20"/>
        </w:rPr>
        <w:t>2. Giới hạn tiền phạt không ảnh hưởng đến quyền yêu cầu bồi thường thiệt hại thực tế vượt quá số tiền phạt.</w:t>
      </w:r>
    </w:p>
    <w:p>
      <w:pPr>
        <w:pStyle w:val="Normal"/>
        <w:spacing w:before="0" w:after="80"/>
        <w:rPr/>
      </w:pPr>
      <w:r>
        <w:rPr>
          <w:rFonts w:eastAsia="Malgun Gothic" w:cs="Malgun Gothic"/>
          <w:color w:val="404040"/>
          <w:sz w:val="18"/>
        </w:rPr>
        <w:t>2. The penalty cap does not affect the right to claim actual damages in excess of the penalty amount.</w:t>
      </w:r>
    </w:p>
    <w:p>
      <w:pPr>
        <w:pStyle w:val="Normal"/>
        <w:rPr/>
      </w:pPr>
      <w:r>
        <w:rPr/>
      </w:r>
    </w:p>
    <w:p>
      <w:pPr>
        <w:pStyle w:val="Normal"/>
        <w:spacing w:before="0" w:after="80"/>
        <w:jc w:val="center"/>
        <w:rPr/>
      </w:pPr>
      <w:r>
        <w:rPr>
          <w:rFonts w:eastAsia="Malgun Gothic" w:cs="Malgun Gothic"/>
          <w:b w:val="false"/>
          <w:sz w:val="20"/>
        </w:rPr>
        <w:t>Hà Nội, ngày ___ tháng ___ năm 20___  /  Hanoi, ___/___/20___</w:t>
      </w:r>
    </w:p>
    <w:p>
      <w:pPr>
        <w:pStyle w:val="Normal"/>
        <w:rPr/>
      </w:pPr>
      <w:r>
        <w:rPr/>
      </w:r>
    </w:p>
    <w:tbl>
      <w:tblPr>
        <w:tblStyle w:val="TableGrid"/>
        <w:tblW w:w="878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92"/>
        <w:gridCol w:w="4392"/>
      </w:tblGrid>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A (Bên Mua)</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B (Bên Bán)</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Tên công ty / Company name:</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Tên công ty / Company name:</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Mã số thuế / Tax ID:</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Mã số thuế / Tax ID:</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Người đại diện / Representative:</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Người đại diện / Representative:</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Ký tên, đóng dấu / Signature &amp; Seal:</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M&amp;C ELECTRONICS VINA CO., LTD</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Ký tên, đóng dấu / Signature &amp; Seal:</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___________________________</w:t>
            </w:r>
          </w:p>
        </w:tc>
      </w:tr>
    </w:tbl>
    <w:sectPr>
      <w:type w:val="nextPage"/>
      <w:pgSz w:w="12240" w:h="15840"/>
      <w:pgMar w:left="1728" w:right="1728"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Malgun Gothic">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Malgun Gothic" w:hAnsi="Malgun Gothic"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LibreOffice/26.2.2.2$Linux_X86_64 LibreOffice_project/620$Build-2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