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GIA CÔNG NGOÀI</w:t>
      </w:r>
      <w:r>
        <w:rPr>
          <w:rFonts w:eastAsia="Malgun Gothic" w:cs="Malgun Gothic"/>
          <w:b w:val="false"/>
          <w:color w:val="4472C4"/>
          <w:sz w:val="22"/>
        </w:rPr>
        <w:t xml:space="preserve"> (Subcontracting (Processing) Agreement)</w:t>
      </w:r>
    </w:p>
    <w:p>
      <w:pPr>
        <w:pStyle w:val="Normal"/>
        <w:spacing w:before="0" w:after="120"/>
        <w:jc w:val="center"/>
        <w:rPr/>
      </w:pPr>
      <w:r>
        <w:rPr>
          <w:rFonts w:eastAsia="Malgun Gothic" w:cs="Malgun Gothic"/>
          <w:b w:val="false"/>
          <w:sz w:val="20"/>
        </w:rPr>
        <w:t>M&amp;C Electronics Vina Co., Ltd.</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120" w:after="40"/>
        <w:rPr/>
      </w:pPr>
      <w:r>
        <w:rPr>
          <w:rFonts w:eastAsia="Malgun Gothic" w:cs="Malgun Gothic"/>
          <w:b/>
          <w:color w:val="1F497D"/>
          <w:sz w:val="24"/>
        </w:rPr>
        <w:t>Điều 1. Mục đích</w:t>
      </w:r>
      <w:r>
        <w:rPr>
          <w:rFonts w:eastAsia="Malgun Gothic" w:cs="Malgun Gothic"/>
          <w:b w:val="false"/>
          <w:color w:val="4472C4"/>
          <w:sz w:val="22"/>
        </w:rPr>
        <w:t xml:space="preserve">  /  Article 1. Purpose</w:t>
      </w:r>
    </w:p>
    <w:p>
      <w:pPr>
        <w:pStyle w:val="Normal"/>
        <w:spacing w:before="20" w:after="0"/>
        <w:rPr/>
      </w:pPr>
      <w:r>
        <w:rPr>
          <w:rFonts w:eastAsia="Malgun Gothic" w:cs="Malgun Gothic"/>
          <w:sz w:val="20"/>
        </w:rPr>
        <w:t>Hợp đồng này xác lập quan hệ gia công ngoài giữa Bên A (Bên đặt gia công) và Bên B (Bên nhận gia công) theo đúng quy định pháp luật hiện hành.</w:t>
      </w:r>
    </w:p>
    <w:p>
      <w:pPr>
        <w:pStyle w:val="Normal"/>
        <w:spacing w:before="0" w:after="80"/>
        <w:rPr/>
      </w:pPr>
      <w:r>
        <w:rPr>
          <w:rFonts w:eastAsia="Malgun Gothic" w:cs="Malgun Gothic"/>
          <w:color w:val="404040"/>
          <w:sz w:val="18"/>
        </w:rPr>
        <w:t>This Agreement establishes the subcontracting relationship between Party A (Principal) and Party B (Subcontractor) in accordance with applicable laws.</w:t>
      </w:r>
    </w:p>
    <w:p>
      <w:pPr>
        <w:pStyle w:val="Normal"/>
        <w:spacing w:before="120" w:after="40"/>
        <w:rPr/>
      </w:pPr>
      <w:r>
        <w:rPr>
          <w:rFonts w:eastAsia="Malgun Gothic" w:cs="Malgun Gothic"/>
          <w:b/>
          <w:color w:val="1F497D"/>
          <w:sz w:val="24"/>
        </w:rPr>
        <w:t>Điều 2. Phạm vi công việc</w:t>
      </w:r>
      <w:r>
        <w:rPr>
          <w:rFonts w:eastAsia="Malgun Gothic" w:cs="Malgun Gothic"/>
          <w:b w:val="false"/>
          <w:color w:val="4472C4"/>
          <w:sz w:val="22"/>
        </w:rPr>
        <w:t xml:space="preserve">  /  Article 2. Scope of Work</w:t>
      </w:r>
    </w:p>
    <w:p>
      <w:pPr>
        <w:pStyle w:val="Normal"/>
        <w:spacing w:before="20" w:after="0"/>
        <w:rPr/>
      </w:pPr>
      <w:r>
        <w:rPr>
          <w:rFonts w:eastAsia="Malgun Gothic" w:cs="Malgun Gothic"/>
          <w:sz w:val="20"/>
        </w:rPr>
        <w:t>2.1 Chi tiết công việc gia công, bản vẽ, tiêu chuẩn kỹ thuật và số lượng được quy định trong Đơn đặt hàng (PO) kèm theo.</w:t>
      </w:r>
    </w:p>
    <w:p>
      <w:pPr>
        <w:pStyle w:val="Normal"/>
        <w:spacing w:before="0" w:after="80"/>
        <w:rPr/>
      </w:pPr>
      <w:r>
        <w:rPr>
          <w:rFonts w:eastAsia="Malgun Gothic" w:cs="Malgun Gothic"/>
          <w:color w:val="404040"/>
          <w:sz w:val="18"/>
        </w:rPr>
        <w:t>2.1 Details of the processing work, drawings, technical specifications, and quantities are specified in the attached Purchase Order (PO).</w:t>
      </w:r>
    </w:p>
    <w:p>
      <w:pPr>
        <w:pStyle w:val="Normal"/>
        <w:spacing w:before="20" w:after="0"/>
        <w:rPr/>
      </w:pPr>
      <w:r>
        <w:rPr>
          <w:rFonts w:eastAsia="Malgun Gothic" w:cs="Malgun Gothic"/>
          <w:sz w:val="20"/>
        </w:rPr>
        <w:t>2.2 Bên B chỉ thực hiện công việc theo đúng PO được phê duyệt; mọi thay đổi phải có văn bản chấp thuận của Bên A.</w:t>
      </w:r>
    </w:p>
    <w:p>
      <w:pPr>
        <w:pStyle w:val="Normal"/>
        <w:spacing w:before="0" w:after="80"/>
        <w:rPr/>
      </w:pPr>
      <w:r>
        <w:rPr>
          <w:rFonts w:eastAsia="Malgun Gothic" w:cs="Malgun Gothic"/>
          <w:color w:val="404040"/>
          <w:sz w:val="18"/>
        </w:rPr>
        <w:t>2.2 Party B shall perform work only per approved POs; any changes require Party A's written approval.</w:t>
      </w:r>
    </w:p>
    <w:p>
      <w:pPr>
        <w:pStyle w:val="Normal"/>
        <w:spacing w:before="120" w:after="40"/>
        <w:rPr/>
      </w:pPr>
      <w:r>
        <w:rPr>
          <w:rFonts w:eastAsia="Malgun Gothic" w:cs="Malgun Gothic"/>
          <w:b/>
          <w:color w:val="1F497D"/>
          <w:sz w:val="24"/>
        </w:rPr>
        <w:t>Điều 3. Nguyên vật liệu</w:t>
      </w:r>
      <w:r>
        <w:rPr>
          <w:rFonts w:eastAsia="Malgun Gothic" w:cs="Malgun Gothic"/>
          <w:b w:val="false"/>
          <w:color w:val="4472C4"/>
          <w:sz w:val="22"/>
        </w:rPr>
        <w:t xml:space="preserve">  /  Article 3. Materials</w:t>
      </w:r>
    </w:p>
    <w:p>
      <w:pPr>
        <w:pStyle w:val="Normal"/>
        <w:spacing w:before="20" w:after="0"/>
        <w:rPr/>
      </w:pPr>
      <w:r>
        <w:rPr>
          <w:rFonts w:eastAsia="Malgun Gothic" w:cs="Malgun Gothic"/>
          <w:sz w:val="20"/>
        </w:rPr>
        <w:t>3.1 Bên A cung cấp nguyên liệu thô/bán thành phẩm kèm theo phiếu xuất kho. Bên B không được sử dụng vật liệu cho mục đích khác.</w:t>
      </w:r>
    </w:p>
    <w:p>
      <w:pPr>
        <w:pStyle w:val="Normal"/>
        <w:spacing w:before="0" w:after="80"/>
        <w:rPr/>
      </w:pPr>
      <w:r>
        <w:rPr>
          <w:rFonts w:eastAsia="Malgun Gothic" w:cs="Malgun Gothic"/>
          <w:color w:val="404040"/>
          <w:sz w:val="18"/>
        </w:rPr>
        <w:t>3.1 Party A shall supply raw/semi-finished materials with a material issue note. Party B shall not use the materials for other purposes.</w:t>
      </w:r>
    </w:p>
    <w:p>
      <w:pPr>
        <w:pStyle w:val="Normal"/>
        <w:spacing w:before="20" w:after="0"/>
        <w:rPr/>
      </w:pPr>
      <w:r>
        <w:rPr>
          <w:rFonts w:eastAsia="Malgun Gothic" w:cs="Malgun Gothic"/>
          <w:sz w:val="20"/>
        </w:rPr>
        <w:t>3.2 Bên B chịu trách nhiệm bảo quản, tránh thất thoát và hoàn trả phế liệu cho Bên A theo tỷ lệ quy định.</w:t>
      </w:r>
    </w:p>
    <w:p>
      <w:pPr>
        <w:pStyle w:val="Normal"/>
        <w:spacing w:before="0" w:after="80"/>
        <w:rPr/>
      </w:pPr>
      <w:r>
        <w:rPr>
          <w:rFonts w:eastAsia="Malgun Gothic" w:cs="Malgun Gothic"/>
          <w:color w:val="404040"/>
          <w:sz w:val="18"/>
        </w:rPr>
        <w:t>3.2 Party B is responsible for safekeeping, preventing loss, and returning scrap to Party A at the agreed ratio.</w:t>
      </w:r>
    </w:p>
    <w:p>
      <w:pPr>
        <w:pStyle w:val="Normal"/>
        <w:spacing w:before="20" w:after="0"/>
        <w:rPr/>
      </w:pPr>
      <w:r>
        <w:rPr>
          <w:rFonts w:eastAsia="Malgun Gothic" w:cs="Malgun Gothic"/>
          <w:sz w:val="20"/>
        </w:rPr>
        <w:t>3.3 Hao hụt vượt mức quy định do lỗi gia công của Bên B sẽ được bồi thường theo đơn giá vật liệu của Bên A.</w:t>
      </w:r>
    </w:p>
    <w:p>
      <w:pPr>
        <w:pStyle w:val="Normal"/>
        <w:spacing w:before="0" w:after="80"/>
        <w:rPr/>
      </w:pPr>
      <w:r>
        <w:rPr>
          <w:rFonts w:eastAsia="Malgun Gothic" w:cs="Malgun Gothic"/>
          <w:color w:val="404040"/>
          <w:sz w:val="18"/>
        </w:rPr>
        <w:t>3.3 Material losses exceeding the agreed limit due to Party B's processing errors shall be compensated at Party A's material unit price.</w:t>
      </w:r>
    </w:p>
    <w:p>
      <w:pPr>
        <w:pStyle w:val="Normal"/>
        <w:spacing w:before="120" w:after="40"/>
        <w:rPr/>
      </w:pPr>
      <w:r>
        <w:rPr>
          <w:rFonts w:eastAsia="Malgun Gothic" w:cs="Malgun Gothic"/>
          <w:b/>
          <w:color w:val="1F497D"/>
          <w:sz w:val="24"/>
        </w:rPr>
        <w:t>Điều 4. Thời hạn giao hàng</w:t>
      </w:r>
      <w:r>
        <w:rPr>
          <w:rFonts w:eastAsia="Malgun Gothic" w:cs="Malgun Gothic"/>
          <w:b w:val="false"/>
          <w:color w:val="4472C4"/>
          <w:sz w:val="22"/>
        </w:rPr>
        <w:t xml:space="preserve">  /  Article 4. Delivery Schedule</w:t>
      </w:r>
    </w:p>
    <w:p>
      <w:pPr>
        <w:pStyle w:val="Normal"/>
        <w:spacing w:before="20" w:after="0"/>
        <w:rPr/>
      </w:pPr>
      <w:r>
        <w:rPr>
          <w:rFonts w:eastAsia="Malgun Gothic" w:cs="Malgun Gothic"/>
          <w:sz w:val="20"/>
        </w:rPr>
        <w:t>4.1 Thời hạn giao hàng được ghi trong từng PO. Chậm giao phát sinh phạt như quy định tại Điều 6.</w:t>
      </w:r>
    </w:p>
    <w:p>
      <w:pPr>
        <w:pStyle w:val="Normal"/>
        <w:spacing w:before="0" w:after="80"/>
        <w:rPr/>
      </w:pPr>
      <w:r>
        <w:rPr>
          <w:rFonts w:eastAsia="Malgun Gothic" w:cs="Malgun Gothic"/>
          <w:color w:val="404040"/>
          <w:sz w:val="18"/>
        </w:rPr>
        <w:t>4.1 Delivery dates are stated in each PO. Late delivery triggers penalties as specified in Article 6.</w:t>
      </w:r>
    </w:p>
    <w:p>
      <w:pPr>
        <w:pStyle w:val="Normal"/>
        <w:spacing w:before="20" w:after="0"/>
        <w:rPr/>
      </w:pPr>
      <w:r>
        <w:rPr>
          <w:rFonts w:eastAsia="Malgun Gothic" w:cs="Malgun Gothic"/>
          <w:sz w:val="20"/>
        </w:rPr>
        <w:t>4.2 Giao hàng sớm hơn 5 ngày so với kế hoạch cần thông báo và được Bên A chấp thuận trước.</w:t>
      </w:r>
    </w:p>
    <w:p>
      <w:pPr>
        <w:pStyle w:val="Normal"/>
        <w:spacing w:before="0" w:after="80"/>
        <w:rPr/>
      </w:pPr>
      <w:r>
        <w:rPr>
          <w:rFonts w:eastAsia="Malgun Gothic" w:cs="Malgun Gothic"/>
          <w:color w:val="404040"/>
          <w:sz w:val="18"/>
        </w:rPr>
        <w:t>4.2 Early delivery more than 5 days ahead of schedule requires prior notification and Party A's acceptance.</w:t>
      </w:r>
    </w:p>
    <w:p>
      <w:pPr>
        <w:pStyle w:val="Normal"/>
        <w:spacing w:before="120" w:after="40"/>
        <w:rPr/>
      </w:pPr>
      <w:r>
        <w:rPr>
          <w:rFonts w:eastAsia="Malgun Gothic" w:cs="Malgun Gothic"/>
          <w:b/>
          <w:color w:val="1F497D"/>
          <w:sz w:val="24"/>
        </w:rPr>
        <w:t>Điều 5. Giá gia công và thanh toán</w:t>
      </w:r>
      <w:r>
        <w:rPr>
          <w:rFonts w:eastAsia="Malgun Gothic" w:cs="Malgun Gothic"/>
          <w:b w:val="false"/>
          <w:color w:val="4472C4"/>
          <w:sz w:val="22"/>
        </w:rPr>
        <w:t xml:space="preserve">  /  Article 5. Processing Fee and Payment</w:t>
      </w:r>
    </w:p>
    <w:p>
      <w:pPr>
        <w:pStyle w:val="Normal"/>
        <w:spacing w:before="20" w:after="0"/>
        <w:rPr/>
      </w:pPr>
      <w:r>
        <w:rPr>
          <w:rFonts w:eastAsia="Malgun Gothic" w:cs="Malgun Gothic"/>
          <w:sz w:val="20"/>
        </w:rPr>
        <w:t>5.1 Đơn giá gia công theo từng mã sản phẩm được quy định tại Phụ lục đơn giá.</w:t>
      </w:r>
    </w:p>
    <w:p>
      <w:pPr>
        <w:pStyle w:val="Normal"/>
        <w:spacing w:before="0" w:after="80"/>
        <w:rPr/>
      </w:pPr>
      <w:r>
        <w:rPr>
          <w:rFonts w:eastAsia="Malgun Gothic" w:cs="Malgun Gothic"/>
          <w:color w:val="404040"/>
          <w:sz w:val="18"/>
        </w:rPr>
        <w:t>5.1 Processing unit prices per product code are specified in the Price Annex.</w:t>
      </w:r>
    </w:p>
    <w:p>
      <w:pPr>
        <w:pStyle w:val="Normal"/>
        <w:spacing w:before="20" w:after="0"/>
        <w:rPr/>
      </w:pPr>
      <w:r>
        <w:rPr>
          <w:rFonts w:eastAsia="Malgun Gothic" w:cs="Malgun Gothic"/>
          <w:sz w:val="20"/>
        </w:rPr>
        <w:t>5.2 Thanh toán trong vòng 30 ngày kể từ ngày Bên A nghiệm thu sản phẩm đạt yêu cầu và nhận hóa đơn VAT hợp lệ.</w:t>
      </w:r>
    </w:p>
    <w:p>
      <w:pPr>
        <w:pStyle w:val="Normal"/>
        <w:spacing w:before="0" w:after="80"/>
        <w:rPr/>
      </w:pPr>
      <w:r>
        <w:rPr>
          <w:rFonts w:eastAsia="Malgun Gothic" w:cs="Malgun Gothic"/>
          <w:color w:val="404040"/>
          <w:sz w:val="18"/>
        </w:rPr>
        <w:t>5.2 Payment shall be made within 30 days from the date Party A accepts conforming products and receives a valid VAT invoice.</w:t>
      </w:r>
    </w:p>
    <w:p>
      <w:pPr>
        <w:pStyle w:val="Normal"/>
        <w:spacing w:before="20" w:after="0"/>
        <w:rPr/>
      </w:pPr>
      <w:r>
        <w:rPr>
          <w:rFonts w:eastAsia="Malgun Gothic" w:cs="Malgun Gothic"/>
          <w:sz w:val="20"/>
        </w:rPr>
        <w:t>5.3 Phần sản phẩm không đạt (NG) sẽ không được thanh toán cho đến khi Bên B cung cấp hàng thay thế đạt chuẩn.</w:t>
      </w:r>
    </w:p>
    <w:p>
      <w:pPr>
        <w:pStyle w:val="Normal"/>
        <w:spacing w:before="0" w:after="80"/>
        <w:rPr/>
      </w:pPr>
      <w:r>
        <w:rPr>
          <w:rFonts w:eastAsia="Malgun Gothic" w:cs="Malgun Gothic"/>
          <w:color w:val="404040"/>
          <w:sz w:val="18"/>
        </w:rPr>
        <w:t>5.3 Non-conforming (NG) products shall not be paid for until Party B provides conforming replacements.</w:t>
      </w:r>
    </w:p>
    <w:p>
      <w:pPr>
        <w:pStyle w:val="Normal"/>
        <w:spacing w:before="120" w:after="40"/>
        <w:rPr/>
      </w:pPr>
      <w:r>
        <w:rPr>
          <w:rFonts w:eastAsia="Malgun Gothic" w:cs="Malgun Gothic"/>
          <w:b/>
          <w:color w:val="1F497D"/>
          <w:sz w:val="24"/>
        </w:rPr>
        <w:t>Điều 6. Chất lượng và kiểm tra</w:t>
      </w:r>
      <w:r>
        <w:rPr>
          <w:rFonts w:eastAsia="Malgun Gothic" w:cs="Malgun Gothic"/>
          <w:b w:val="false"/>
          <w:color w:val="4472C4"/>
          <w:sz w:val="22"/>
        </w:rPr>
        <w:t xml:space="preserve">  /  Article 6. Quality and Inspection</w:t>
      </w:r>
    </w:p>
    <w:p>
      <w:pPr>
        <w:pStyle w:val="Normal"/>
        <w:spacing w:before="20" w:after="0"/>
        <w:rPr/>
      </w:pPr>
      <w:r>
        <w:rPr>
          <w:rFonts w:eastAsia="Malgun Gothic" w:cs="Malgun Gothic"/>
          <w:sz w:val="20"/>
        </w:rPr>
        <w:t>6.1 Bên B áp dụng hệ thống quản lý chất lượng phù hợp và lưu giữ hồ sơ kiểm soát chất lượng ít nhất 3 năm.</w:t>
      </w:r>
    </w:p>
    <w:p>
      <w:pPr>
        <w:pStyle w:val="Normal"/>
        <w:spacing w:before="0" w:after="80"/>
        <w:rPr/>
      </w:pPr>
      <w:r>
        <w:rPr>
          <w:rFonts w:eastAsia="Malgun Gothic" w:cs="Malgun Gothic"/>
          <w:color w:val="404040"/>
          <w:sz w:val="18"/>
        </w:rPr>
        <w:t>6.1 Party B shall implement an appropriate quality management system and maintain quality control records for at least 3 years.</w:t>
      </w:r>
    </w:p>
    <w:p>
      <w:pPr>
        <w:pStyle w:val="Normal"/>
        <w:spacing w:before="20" w:after="0"/>
        <w:rPr/>
      </w:pPr>
      <w:r>
        <w:rPr>
          <w:rFonts w:eastAsia="Malgun Gothic" w:cs="Malgun Gothic"/>
          <w:sz w:val="20"/>
        </w:rPr>
        <w:t>6.2 Bên A có quyền kiểm tra quá trình sản xuất tại cơ sở Bên B với thông báo trước 48 giờ.</w:t>
      </w:r>
    </w:p>
    <w:p>
      <w:pPr>
        <w:pStyle w:val="Normal"/>
        <w:spacing w:before="0" w:after="80"/>
        <w:rPr/>
      </w:pPr>
      <w:r>
        <w:rPr>
          <w:rFonts w:eastAsia="Malgun Gothic" w:cs="Malgun Gothic"/>
          <w:color w:val="404040"/>
          <w:sz w:val="18"/>
        </w:rPr>
        <w:t>6.2 Party A has the right to inspect production processes at Party B's facility with 48-hour advance notice.</w:t>
      </w:r>
    </w:p>
    <w:p>
      <w:pPr>
        <w:pStyle w:val="Normal"/>
        <w:spacing w:before="20" w:after="0"/>
        <w:rPr/>
      </w:pPr>
      <w:r>
        <w:rPr>
          <w:rFonts w:eastAsia="Malgun Gothic" w:cs="Malgun Gothic"/>
          <w:sz w:val="20"/>
        </w:rPr>
        <w:t>6.3 Sản phẩm NG phát sinh sau khi đã giao: Bên B sửa chữa hoặc thay thế miễn phí trong vòng 10 ngày.</w:t>
      </w:r>
    </w:p>
    <w:p>
      <w:pPr>
        <w:pStyle w:val="Normal"/>
        <w:spacing w:before="0" w:after="80"/>
        <w:rPr/>
      </w:pPr>
      <w:r>
        <w:rPr>
          <w:rFonts w:eastAsia="Malgun Gothic" w:cs="Malgun Gothic"/>
          <w:color w:val="404040"/>
          <w:sz w:val="18"/>
        </w:rPr>
        <w:t>6.3 NG products discovered after delivery: Party B shall repair or replace free of charge within 10 days.</w:t>
      </w:r>
    </w:p>
    <w:p>
      <w:pPr>
        <w:pStyle w:val="Normal"/>
        <w:spacing w:before="120" w:after="40"/>
        <w:rPr/>
      </w:pPr>
      <w:r>
        <w:rPr>
          <w:rFonts w:eastAsia="Malgun Gothic" w:cs="Malgun Gothic"/>
          <w:b/>
          <w:color w:val="1F497D"/>
          <w:sz w:val="24"/>
        </w:rPr>
        <w:t>Điều 7. Phạt chậm giao hàng</w:t>
      </w:r>
      <w:r>
        <w:rPr>
          <w:rFonts w:eastAsia="Malgun Gothic" w:cs="Malgun Gothic"/>
          <w:b w:val="false"/>
          <w:color w:val="4472C4"/>
          <w:sz w:val="22"/>
        </w:rPr>
        <w:t xml:space="preserve">  /  Article 7. Late Delivery Penalty</w:t>
      </w:r>
    </w:p>
    <w:p>
      <w:pPr>
        <w:pStyle w:val="Normal"/>
        <w:spacing w:before="20" w:after="0"/>
        <w:rPr/>
      </w:pPr>
      <w:r>
        <w:rPr>
          <w:rFonts w:eastAsia="Malgun Gothic" w:cs="Malgun Gothic"/>
          <w:sz w:val="20"/>
        </w:rPr>
        <w:t>7.1 Phạt chậm giao: 0,1% giá trị PO / ngày chậm, tối đa 10% giá trị PO.</w:t>
      </w:r>
    </w:p>
    <w:p>
      <w:pPr>
        <w:pStyle w:val="Normal"/>
        <w:spacing w:before="0" w:after="80"/>
        <w:rPr/>
      </w:pPr>
      <w:r>
        <w:rPr>
          <w:rFonts w:eastAsia="Malgun Gothic" w:cs="Malgun Gothic"/>
          <w:color w:val="404040"/>
          <w:sz w:val="18"/>
        </w:rPr>
        <w:t>7.1 Late delivery penalty: 0.1% of PO value per day of delay, up to a maximum of 10% of PO value.</w:t>
      </w:r>
    </w:p>
    <w:p>
      <w:pPr>
        <w:pStyle w:val="Normal"/>
        <w:spacing w:before="120" w:after="40"/>
        <w:rPr/>
      </w:pPr>
      <w:r>
        <w:rPr>
          <w:rFonts w:eastAsia="Malgun Gothic" w:cs="Malgun Gothic"/>
          <w:b/>
          <w:color w:val="1F497D"/>
          <w:sz w:val="24"/>
        </w:rPr>
        <w:t>Điều 8. Bảo mật thông tin và sở hữu trí tuệ</w:t>
      </w:r>
      <w:r>
        <w:rPr>
          <w:rFonts w:eastAsia="Malgun Gothic" w:cs="Malgun Gothic"/>
          <w:b w:val="false"/>
          <w:color w:val="4472C4"/>
          <w:sz w:val="22"/>
        </w:rPr>
        <w:t xml:space="preserve">  /  Article 8. Confidentiality and Intellectual Property</w:t>
      </w:r>
    </w:p>
    <w:p>
      <w:pPr>
        <w:pStyle w:val="Normal"/>
        <w:spacing w:before="20" w:after="0"/>
        <w:rPr/>
      </w:pPr>
      <w:r>
        <w:rPr>
          <w:rFonts w:eastAsia="Malgun Gothic" w:cs="Malgun Gothic"/>
          <w:sz w:val="20"/>
        </w:rPr>
        <w:t>8.1 Bên B bảo mật tuyệt đối bản vẽ, thông số kỹ thuật, quy trình công nghệ và thông tin kinh doanh của Bên A.</w:t>
      </w:r>
    </w:p>
    <w:p>
      <w:pPr>
        <w:pStyle w:val="Normal"/>
        <w:spacing w:before="0" w:after="80"/>
        <w:rPr/>
      </w:pPr>
      <w:r>
        <w:rPr>
          <w:rFonts w:eastAsia="Malgun Gothic" w:cs="Malgun Gothic"/>
          <w:color w:val="404040"/>
          <w:sz w:val="18"/>
        </w:rPr>
        <w:t>8.1 Party B shall strictly maintain the confidentiality of Party A's drawings, technical specifications, process technologies, and business information.</w:t>
      </w:r>
    </w:p>
    <w:p>
      <w:pPr>
        <w:pStyle w:val="Normal"/>
        <w:spacing w:before="20" w:after="0"/>
        <w:rPr/>
      </w:pPr>
      <w:r>
        <w:rPr>
          <w:rFonts w:eastAsia="Malgun Gothic" w:cs="Malgun Gothic"/>
          <w:sz w:val="20"/>
        </w:rPr>
        <w:t>8.2 Toàn bộ kết quả sản phẩm và quyền sở hữu trí tuệ phát sinh từ hợp đồng này thuộc về Bên A.</w:t>
      </w:r>
    </w:p>
    <w:p>
      <w:pPr>
        <w:pStyle w:val="Normal"/>
        <w:spacing w:before="0" w:after="80"/>
        <w:rPr/>
      </w:pPr>
      <w:r>
        <w:rPr>
          <w:rFonts w:eastAsia="Malgun Gothic" w:cs="Malgun Gothic"/>
          <w:color w:val="404040"/>
          <w:sz w:val="18"/>
        </w:rPr>
        <w:t>8.2 All product results and intellectual property arising from this Agreement shall belong to Party A.</w:t>
      </w:r>
    </w:p>
    <w:p>
      <w:pPr>
        <w:pStyle w:val="Normal"/>
        <w:spacing w:before="120" w:after="40"/>
        <w:rPr/>
      </w:pPr>
      <w:r>
        <w:rPr>
          <w:rFonts w:eastAsia="Malgun Gothic" w:cs="Malgun Gothic"/>
          <w:b/>
          <w:color w:val="1F497D"/>
          <w:sz w:val="24"/>
        </w:rPr>
        <w:t>Điều 9 - Giải quyết tranh chấp và Luật áp dụng</w:t>
      </w:r>
      <w:r>
        <w:rPr>
          <w:rFonts w:eastAsia="Malgun Gothic" w:cs="Malgun Gothic"/>
          <w:b w:val="false"/>
          <w:color w:val="4472C4"/>
          <w:sz w:val="22"/>
        </w:rPr>
        <w:t xml:space="preserve">  /  Article 9 -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10 - Điều khoản chung</w:t>
      </w:r>
      <w:r>
        <w:rPr>
          <w:rFonts w:eastAsia="Malgun Gothic" w:cs="Malgun Gothic"/>
          <w:b w:val="false"/>
          <w:color w:val="4472C4"/>
          <w:sz w:val="22"/>
        </w:rPr>
        <w:t xml:space="preserve">  /  Article 10 -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11 - Hiệu lực và Thời hạn Hợp đồng</w:t>
      </w:r>
      <w:r>
        <w:rPr>
          <w:rFonts w:eastAsia="Malgun Gothic" w:cs="Malgun Gothic"/>
          <w:b w:val="false"/>
          <w:color w:val="4472C4"/>
          <w:sz w:val="22"/>
        </w:rPr>
        <w:t xml:space="preserve">  /  Article 11 -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