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20"/>
          <w:szCs w:val="20"/>
        </w:rPr>
        <w:t xml:space="preserve">M&amp;C ELECTRONICS VINA CO., LTD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666666"/>
          <w:sz w:val="16"/>
          <w:szCs w:val="16"/>
        </w:rPr>
        <w:t xml:space="preserve">Lot J1, Que Vo Industrial Park, Phuong Lieu Ward, Bac Ninh, Vietnam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00"/>
        <w:jc w:val="center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표준계약서</w:t>
      </w:r>
    </w:p>
    <w:p>
      <w:pPr>
        <w:spacing w:after="100"/>
        <w:jc w:val="center"/>
      </w:pPr>
      <w:r>
        <w:rPr>
          <w:rFonts w:ascii="맑은 고딕" w:cs="맑은 고딕" w:eastAsia="맑은 고딕" w:hAnsi="맑은 고딕"/>
          <w:color w:val="333333"/>
          <w:sz w:val="22"/>
          <w:szCs w:val="22"/>
        </w:rPr>
        <w:t xml:space="preserve">A-2 정기구매(해외) 계약서</w:t>
      </w:r>
    </w:p>
    <w:p>
      <w:pPr>
        <w:spacing w:after="300"/>
        <w:jc w:val="center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계약번호: A-2/2026-001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1"/>
        <w:jc w:val="left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계약 당사자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갑 (매수인/Buyer): </w:t>
      </w:r>
      <w:r>
        <w:rPr>
          <w:rFonts w:ascii="맑은 고딕" w:cs="맑은 고딕" w:eastAsia="맑은 고딕" w:hAnsi="맑은 고딕"/>
          <w:sz w:val="22"/>
          <w:szCs w:val="22"/>
        </w:rPr>
        <w:t xml:space="preserve">M&amp;C ELECTRONICS VINA CO., LTD (공티 TNHH M&amp;C 일렉트로닉스 비나)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주    소: </w:t>
      </w:r>
      <w:r>
        <w:rPr>
          <w:rFonts w:ascii="맑은 고딕" w:cs="맑은 고딕" w:eastAsia="맑은 고딕" w:hAnsi="맑은 고딕"/>
          <w:sz w:val="22"/>
          <w:szCs w:val="22"/>
        </w:rPr>
        <w:t xml:space="preserve">Lot J1, Khu công nghiệp Quế Võ (khu vực mở rộng), Phường Phương Liễu, Bắc Ninh, Việt Nam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사업자등록번호 (MST): </w:t>
      </w:r>
      <w:r>
        <w:rPr>
          <w:rFonts w:ascii="맑은 고딕" w:cs="맑은 고딕" w:eastAsia="맑은 고딕" w:hAnsi="맑은 고딕"/>
          <w:sz w:val="22"/>
          <w:szCs w:val="22"/>
        </w:rPr>
        <w:t xml:space="preserve">2300781686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은행계좌: </w:t>
      </w:r>
      <w:r>
        <w:rPr>
          <w:rFonts w:ascii="맑은 고딕" w:cs="맑은 고딕" w:eastAsia="맑은 고딕" w:hAnsi="맑은 고딕"/>
          <w:sz w:val="22"/>
          <w:szCs w:val="22"/>
        </w:rPr>
        <w:t xml:space="preserve">[                                        ]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대 표 자: </w:t>
      </w:r>
      <w:r>
        <w:rPr>
          <w:rFonts w:ascii="맑은 고딕" w:cs="맑은 고딕" w:eastAsia="맑은 고딕" w:hAnsi="맑은 고딕"/>
          <w:sz w:val="22"/>
          <w:szCs w:val="22"/>
        </w:rPr>
        <w:t>CHOI BYOUNG YOUN  /  직위: 법인장 (Giám đốc)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을 (매도인/Seller): </w:t>
      </w:r>
      <w:r>
        <w:rPr>
          <w:rFonts w:ascii="맑은 고딕" w:cs="맑은 고딕" w:eastAsia="맑은 고딕" w:hAnsi="맑은 고딕"/>
          <w:sz w:val="22"/>
          <w:szCs w:val="22"/>
        </w:rPr>
        <w:t xml:space="preserve">[                                        ]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주    소: </w:t>
      </w:r>
      <w:r>
        <w:rPr>
          <w:rFonts w:ascii="맑은 고딕" w:cs="맑은 고딕" w:eastAsia="맑은 고딕" w:hAnsi="맑은 고딕"/>
          <w:sz w:val="22"/>
          <w:szCs w:val="22"/>
        </w:rPr>
        <w:t xml:space="preserve">[                                        ]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사업자등록번호 (MST): </w:t>
      </w:r>
      <w:r>
        <w:rPr>
          <w:rFonts w:ascii="맑은 고딕" w:cs="맑은 고딕" w:eastAsia="맑은 고딕" w:hAnsi="맑은 고딕"/>
          <w:sz w:val="22"/>
          <w:szCs w:val="22"/>
        </w:rPr>
        <w:t xml:space="preserve">[                                        ]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은행계좌: </w:t>
      </w:r>
      <w:r>
        <w:rPr>
          <w:rFonts w:ascii="맑은 고딕" w:cs="맑은 고딕" w:eastAsia="맑은 고딕" w:hAnsi="맑은 고딕"/>
          <w:sz w:val="22"/>
          <w:szCs w:val="22"/>
        </w:rPr>
        <w:t xml:space="preserve">[                                        ]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대 표 자: </w:t>
      </w:r>
      <w:r>
        <w:rPr>
          <w:rFonts w:ascii="맑은 고딕" w:cs="맑은 고딕" w:eastAsia="맑은 고딕" w:hAnsi="맑은 고딕"/>
          <w:sz w:val="22"/>
          <w:szCs w:val="22"/>
        </w:rPr>
        <w:t xml:space="preserve">[                          ]  /  직위: [                ]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20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상기 갑과 을은 아래의 조건에 따라 본 계약을 체결한다.</w:t>
      </w:r>
    </w:p>
    <w:p>
      <w:r>
        <w:br w:type="page"/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제1조 (계약 목적 및 정의)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본 계약은 갑이 을로부터 해외로부터의 정기적인 물품 수입 구매에 관한 기본적인 거래 조건을 정함을 목적으로 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본 계약에서 사용하는 용어의 정의는 다음과 같다.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"매수인(갑)"이란 M&amp;C Electronics Vina Co., Ltd를 말한다.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"매도인(을)"이란 본 계약의 상대방 당사자로서 물품을 공급하는 자를 말한다.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"물품"이란 본 계약 및 개별 발주서(PO)에 명시된 제품, 부품, 자재 등을 말한다.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"발주서(PO)"란 갑이 을에게 발행하는 개별 구매 주문서를 말한다.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"사양서"란 물품의 규격, 성능, 품질 기준 등을 명시한 기술 문서를 말한다.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"검수"란 납품된 물품이 계약 조건에 부합하는지 확인하는 절차를 말한다.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계약 구성문서의 우선순위는 다음과 같다: 본 계약서 &gt; 사양서(Specification) &gt; 개별 발주서(PO) &gt; 기타 첨부문서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4. 본 계약서와 개별 발주서 간 내용이 상충하는 경우, 본 계약서의 내용이 우선한다. 단, 개별 발주서에서 본 계약서의 특정 조항을 변경한다고 명시적으로 기재한 경우에는 해당 발주서의 내용이 우선한다.</w:t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제2조 (납품 조건)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무역조건(Incoterms 2020):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갑과 을은 아래 중 하나의 Incoterms 2020 조건을 선택하여 적용한다.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선택 조건: FOB, CIF, DAP, DDP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권장 조건: DAP(Delivered at Place) 또는 DDP(Delivered Duty Paid) - 을의 위험이전시점 명확화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납품장소 (Place of Delivery):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을의 공장(Factory) 또는 지정된 항구(Port)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구체적 납품장소는 개별 발주서(PO)에서 명시한다.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납기 및 일정(Delivery Schedule):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을은 발주서 수령일로부터 을에게 명시된 기한 내에 물품을 납품하여야 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납기는 선적일(Shipment Date) 기준이며, 개별 발주서에서 구체적으로 정한다.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분할선적(Partial Shipment)은 갑의 사전 서면 동의를 얻은 경우에만 허용한다.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4. 포장 및 마킹(Packing &amp; Marking):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을은 국제 해상운송 기준에 맞는 견고한 포장을 하여야 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포장재는 환경 친화적인 재료를 사용한다.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외부 포장에는 PO번호, 상품명, 수량, 순 중량, 총 중량, 도착항, 원산지(Country of Origin) 등을 명확히 표기한다.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내부 포장에는 갑의 지정 규격에 따라 마킹한다.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5. 운송 중 손상 책임: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Incoterms 조건에 따라 위험이전 시점 이후의 운송 중 손상은 을의 책임이다.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을은 적절한 해상 운송보험에 가입하여야 한다.</w:t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제3조 (대금 및 결제 조건)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결제 방식(Payment Method):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기본 방식: T/T (Telegraphic Transfer / 전신송금)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선급금(Advance Payment): 발주서 확정 후 30%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잔금(Balance): B/L(선하증권) 제출 후 70%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선택 방식: L/C (Letter of Credit)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③ 대액거래 (USD 50,000 이상 또는 VND 1,000,000,000 이상): 신용장(Irrevocable L/C)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④ 신규거래처: 일괄 L/C 또는 확인신용장(Confirmed L/C)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대체 방식: D/A (Documents Against Acceptance)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⑤ 장기신뢰거래처 (1년 이상 거래): 분할 D/A (30+70 또는 50+50)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결제 통화(Payment Currency):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기본 통화: 미국 달러(USD)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대체 통화: 유로(EUR), 중국 위안(CNY), 일본 엔(JPY), 한국 원(KRW)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통화는 발주서에서 명시되며, 변경 시 양당사자의 합의가 필요하다.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은행 수수료(Bank Charges):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을의 은행 수수료: 을이 부담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갑의 은행 수수료: 갑이 부담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중간은행 수수료: 을이 부담 (을이 선택한 경로)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4. 부가세 및 관세(VAT &amp; Customs Duty):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베트남 부가세(VAT): CIF가 기준이며, 을이 부담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수입 관세: Incoterms 조건에 따라 결정됨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DDP 선택 시: 을이 모든 세금 및 관세를 부담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DAP 선택 시: 갑이 수입통관 및 관세를 부담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5. 결제 기한(Payment Due Date):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T/T 선급: 발주서 수령 후 5영업일 이내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T/T 잔금: B/L 제출 후 5영업일 이내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L/C: 신용장 개설 후 10영업일 이내, 물품 선적 30일 전까지 갑이 개설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D/A: 선적서류 도착 후 30일 기한부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6. 결제 지연(Late Payment):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을의 계약금 지연 이자: 연 10% 이내 (갑의 서면 청구)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갑의 결제 지연 시: 을은 즉시 계약 해지 금지, 단 15일 이상 지연 시 치유 요청 가능</w:t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제4조 (품질 기준 및 검수)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품질 기준(Quality Standard):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을이 납품하는 물품은 다음 국제 품질규격을 만족하여야 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ISO 9001, ISO 14001 (적용 가능한 경우)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발주서에 명시된 사양서(Specification) 및 도면(Drawing)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③ 산업 표준 및 국가 표준 (국제 표준 우선)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④ 양 당사자 간의 품질 합의서(Quality Acceptance Criteria)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검수 방법(Inspection Method):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①선적 전 검사 (Pre-shipment Inspection):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을이 자체 또는 제3 검사기관(써드파티)을 통해 물품을 검사한다.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검사 결과는 검사 보고서(Inspection Report)와 함께 갑에게 제출한다.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②도착 후 검사 (Post-delivery Inspection):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갑이 자신의 비용으로 도착지에서 물품을 검사한다.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써드파티 검사기관(SGS, TÜV 등) 사용 가능하다.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검수 기간(Inspection Period):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갑이 물품을 수령한 날로부터 10 근무일 이내에 검수를 완료하여야 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배송 중 손상의 경우 도착일로부터 5일 이내에 하역지에서 공동 검사를 수행한다.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검수 결과는 검수 보고서로 갑이 작성하여 을에게 통지한다.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4. 부적격 물품 처리(Non-Conformance Handling):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 적격(Conforming): 받아들임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 경미한 부적격(Minor Non-Conformance): 양당사자 협의 → 가격 할인 또는 수정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③  심각한 부적격(Major Non-Conformance): 을이 교환 또는 반품 수취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④  반품 절차: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· 부적격 물품은 을의 비용으로 회송한다.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· 회송 기간: 검수 불합격 통지 후 15일 이내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· 을이 교체품을 발송하거나 매입가를 환불한다.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5. 클레임 기간(Claim Period):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명백한 품질 결함: 도착일로부터 3개월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잠재적 결함(Hidden Defect): 도착일로부터 6개월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클레임 통지: 갑이 서면으로 을에게 알려야 효력이 발생한다.</w:t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제5조 (지체상금)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지체상금률(Delay Penalty Rate):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을이 계약 납기를 초과하여 납품하는 경우, 초과 일수에 대해 다음의 지체상금을 지불한다.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1~15일 초과: 대금의 0.5% / 월 (일할계산)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16~30일 초과: 대금의 1.0% / 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③ 31일 이상 초과: 대금의 2.0% / 월 (최대 대금의 10%)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면책사유(Force Majeure Exemption):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다음 사유로 인한 지연은 지체상금을 부과하지 않는다. (제15조 참조)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천재지변(지진, 태풍, 홍수 등)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전쟁, 테러, 폭동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③ 원재료 수급 중단 (공급자의 과실 제외)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④ 정부의 수출금지 조치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⑤ 운송 중단(해상 폐쇄, 항공 금지 등)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단, 을은 사유 발생 후 5~7일 이내에 갑에게 서면 통지하여야 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상호 대칭 원칙(Reciprocal Principle):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을의 지체상금과 유사하게, 갑이 계약금 지급을 지연하는 경우 을도 납품 지연 권리를 보유한다.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단, 을은 갑에게 15일 이상의 사전 통지를 하여야 한다.</w:t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제6조 (기밀유지 및 지적재산권)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기밀정보의 범위: 본 계약의 체결 및 이행 과정에서 일방 당사자가 상대방에게 제공하거나 알게 된 기술정보, 영업정보, 가격정보, 경영정보 등 일체의 정보(이하 "기밀정보")를 포함한다.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기밀유지 의무: 각 당사자는 상대방의 기밀정보를 본 계약의 이행 목적 이외에 사용하거나 제3자에게 공개·누설하여서는 아니 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기밀유지 기간: 본 계약 종료 후 3년간 기밀유지 의무는 존속한다.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4. 지적재산권 귀속: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갑이 을에게 제공한 도면, 사양서, 기술자료 등의 지적재산권은 갑에게 귀속된다.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을은 갑이 제공한 기술정보를 갑 이외의 제3자를 위해 사용할 수 없다.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을이 갑의 기술정보를 기초로 개발한 개량기술의 지적재산권 귀속은 별도 협의한다.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5. 기밀유지 위반 시: 위반 당사자는 상대방에게 발생한 모든 직접 손해를 배상하여야 하며, 갑은 즉시 계약을 해지할 수 있다.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※ 참조: 베트남 지식재산법(Luật Sở hữu trí tuệ 2005)</w:t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제7조 (계약 해지 및 손해배상)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계약 해지 사유(Termination Causes):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①을의 심각한 계약 위반: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· 납품 지연 60일 이상 (치유 기회 15일 제공 후)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· 품질 결함이 3회 이상 반복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· 선급금 횡령 또는 모사품 납품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②갑의 심각한 계약 위반: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· 결제 지연 30일 이상 (치유 기회 15일 제공 후)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· 명백한 기사불가항력(Force Majeure) 발생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해지 절차(Termination Procedure):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위반 당사자는 상대방에게 서면으로 15~30일 사이의 "치유 기간"을 제공한다.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치유 기간 내에 위반이 시정되지 않으면, 피해당사자는 해지 통지를 할 수 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해지 통지는 이메일 또는 공식 서신으로 전달되어야 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해지는 통지일로부터 5영업일 후에 효력이 발생한다.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손해배상(Damages):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①을의 위반으로 인한 손해배상: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· 직접 손해(Direct Damages): 발주서 대금의 20% 이내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· 간접 손해(Indirect Damages, Consequential Damages): 제외 (손실이윤, 영업기회상실 등)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②갑의 위반으로 인한 손해배상: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· 발주서 대금의 15% 이내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4. 선급금 반환 의무(Advance Payment Refund):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을의 위반으로 계약이 해지된 경우: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· 을은 받은 선급금 전액을 이자 없이 10일 이내에 반환하여야 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· 추가로 손해배상을 청구할 수 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갑의 위반으로 계약이 해지된 경우: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· 을의 이행분에 대한 비용을 공제한 후 나머지를 반환한다.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5. 부분 해지(Partial Termination):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특정 발주서(PO)의 부분 해지는 해당 PO에만 적용되며, 기본 계약서는 유효하게 존속한다.</w:t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제8조 (분쟁 해결)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분쟁 해결 단계(Dispute Resolution Steps):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우호적 협의 (Friendly Negotiation)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- 분쟁 발생 후 30일 이내에 양 당사자의 권한 있는 대표자가 협의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중재 (Arbitration)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- 협의로 해결되지 않으면 국제 중재 진행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중재 기관(Arbitration Body):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 VIAC (Vietnam International Arbitration Center, 하노이)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 규칙: VIAC Arbitration Rules 2022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 SIAC (Singapore International Arbitration Centre)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 규칙: SIAC Arbitration Rules 2016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③  ICC (International Chamber of Commerce, 파리)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 규칙: ICC Arbitration Rules 2021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기본 선택: VIAC (하노이) (베트남 기업 편의성 고려)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중재 절차(Arbitration Procedure):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중재인: 3명의 중재인으로 구성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중재 장소(Seat of Arbitration): 베트남 하노이 (VIAC) 또는 싱가포르 (SIAC)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중재 언어(Language of Arbitration): 영어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중재비용: 청구인이 선제적으로 부담하고, 최종 판정에서 책임 당사자가 비용 부담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4. 준거법(Governing Law):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기본 준거법: 베트남 상법(Bộ Luật Thương Mại 2005)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국제거래법: UN 국제물품매매계약협약(CISG - United Nations Convention on Contracts for International Sale of Goods)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③  기타 참고법: 베트남 관세법, 베트남 외환관리법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5. 소송 회피(Litigation Waiver):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양 당사자는 본 계약의 분쟁을 중재로 해결하기로 합의하며, 일반 법원 소송을 피한다.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다만, 긴급 구제 조치(임시 조치, 가처분)는 관할 법원에서 청구할 수 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을의 국가 법원 소송 회피: 매도인(을)의 국가 법원(예: 중국, 한국, 일본 법원)에 제소하지 않는다.</w:t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제9조 (일반 조항)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양도 금지: 어느 일방 당사자도 상대방의 사전 서면 동의 없이 본 계약상의 권리·의무를 제3자에게 양도하거나 담보로 제공할 수 없다.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통지 방법: 본 계약에 따른 모든 통지는 서면(이메일 포함)으로 하여야 하며, 상대방이 수신한 때에 효력이 발생한다. 통지 주소 변경 시 변경일로부터 5영업일 이내에 상대방에게 서면 통지하여야 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완전합의(Entire Agreement): 본 계약은 계약 목적에 관한 당사자 간의 완전한 합의를 구성하며, 본 계약 체결 이전의 구두 또는 서면에 의한 모든 합의, 약속, 진술은 본 계약으로 대체된다.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4. 계약 변경: 본 계약의 변경 또는 수정은 양 당사자의 권한 있는 대표자가 서면으로 합의한 경우에만 효력이 발생한다.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5. 가분성(Severability): 본 계약의 일부 조항이 무효이거나 집행 불능인 경우에도 나머지 조항의 유효성에는 영향을 미치지 아니한다.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6. 권리 불행사의 비포기(Non-Waiver): 일방 당사자가 본 계약상의 권리를 행사하지 아니하거나 지연한 경우에도 해당 권리를 포기한 것으로 보지 아니한다.</w:t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제10조 (효력 발생 및 계약 기간)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본 계약은 갑과 을의 권한 있는 대표자가 서명·날인한 날로부터 효력이 발생한다.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본 계약의 유효기간은 계약 체결일로부터 1년으로 하며, 계약 만료 60일 전까지 어느 일방이 서면으로 갱신 거부를 통지하지 아니하는 한, 동일한 조건으로 1년씩 자동 갱신된다.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본 계약서는 2부를 작성하여 갑과 을이 각 1부씩 보관한다.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4. 계약 종료 후에도 기밀유지(제6조), 품질보증, 손해배상에 관한 조항은 그 목적이 달성될 때까지 유효하게 존속한다.</w:t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제11조 (Incoterms 2020 조건)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무역조건 정의: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계약에서 사용하는 Incoterms 2020 조건은 다음과 같다: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FOB (Free on Board): 을이 선박 상 적재까지, 갑이 해상 운송료 및 보험료 부담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CIF (Cost, Insurance and Freight): 을이 운송료와 보험료를 포함하여 선적항까지 책임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③ DAP (Delivered at Place): 을이 도착장소까지 운송 책임, 갑이 수입통관 책임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④ DDP (Delivered Duty Paid): 을이 최종 목적지까지 모든 비용 및 통관 책임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권장 조건: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③ DAP 또는 ④ DDP를 권장한다.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이유: 위험 이전 시점과 비용 부담이 명확하고, 을의 책임 범위가 명확하기 때문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위험 이전 시점(Risk Transfer):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FOB: 을의 공장 → 선적항 적재 시 이전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CIF: 을의 공장 → 선적 시 이전 (보험은 을이 가입)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DAP: 을의 공장 → 도착지 도착 시 이전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DDP: 을의 공장 → 최종 목적지 인수 시 이전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4. 비용 분담(Cost Allocation):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을의 비용: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· 제조 및 포장비용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· 선적항까지의 운송비 (FOB 이상)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· 수출통관 비용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갑의 비용: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· DAP/DDP의 경우 수입통관 및 관세 (DDP 제외)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· 최종 배송지까지의 육로 운송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5. 보험 의무(Insurance Obligation):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CIF/DDP: 을이 선적항에서 목적지까지 All Risk 해상 보험 가입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FOB/DAP: 갑이 해상 보험을 가입하는 것을 권장 (을이 의무 아님)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보험 정책은 B/L 금액의 110% 이상 커버하여야 한다.</w:t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제12조 (환율 위험 부담)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기준 환율(Reference Rate):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결제 통화와 베트남 동(VND) 간의 환율은 거래일 기준 베트남 국립은행(SBV - State Bank of Vietnam) 고시 환율을 적용한다.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기준 환율 조회 웹사이트: www.sbv.gov.vn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환율 변동 허용 범위(Currency Fluctuation Tolerance):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기준 환율 대비 ±3% ~ 5% 범위 내에서는 가격 조정이 없다.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예시: 기준 환율 1 USD = 24,000 VND인 경우,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· 허용 범위: 23,280 ~ 25,200 VND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· 범위 초과 시: 양당사자 협의를 통해 가격 조정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결제 통화(Settlement Currency):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기본 통화: 미국 달러(USD)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대체 통화: 유로(EUR), 중국 위안화(CNY), 일본 엔(JPY), 한국 원(KRW)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통화는 발주서(PO)에서 명시되며, 변경 시 양당사자의 서면 동의 필요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4. 환율 변동으로 인한 가격 조정(Price Adjustment):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을이 환율 변동으로 인해 손실을 입는 경우: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· 손실분의 50%를 을이 부담, 50%를 갑에게 청구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갑이 환율 변동으로 인해 이득을 보는 경우: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· 이득분의 50%를 갑이 을에게 환원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조정 기한: 결제 통지일로부터 10일 이내 협의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5. 선물환(Forward Contract):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을이 환율 리스크 관리를 위해 선물환 계약을 맺는 경우, 실제 환율과의 차이는 을이 부담한다.</w:t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제13조 (수출입 통관 책임)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을의 수출 통관 책임(Exporter's Customs Responsibility):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을은 자신의 국가(중국, 한국, 일본, 미국 등)에서 물품의 수출 허가를 취득하여야 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을이 부담할 비용: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· 수출 신고 수수료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· 수출 검사료 (필요한 경우)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· 수출금지 물품 확인 비용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을이 제공할 서류: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· 상업송장(Commercial Invoice)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· 선하증권(Bill of Lading, B/L) 또는 항공화물운송장(AWB)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· 패킹리스트(Packing List)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· 원산지증명서(Certificate of Origin, C/O) - FTA 혜택 활용 시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갑의 수입 통관 책임(Importer's Customs Responsibility):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갑이 베트남에서 물품의 수입 허가를 취득하여야 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갑이 부담할 비용: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· 수입 신고 수수료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· 수입 검사료 (필요한 경우)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· 수입 관세 (Incoterms 조건에 따라)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· 부가세(VAT) 10% - CIF 가격 기준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DAP/DDP 조건: 을이 선제적으로 관세를 처리하고 갑이 상환하는 구조도 가능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원산지증명서(Certificate of Origin, C/O) 제출 의무: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을은 발주서에 요청이 있으면 C/O를 10일 이내에 갑에게 제공한다.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목적: FTA(자유무역협정) 관세 혜택 활용 (한-베트남 FTA 등)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FTA 혜택: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· 한국산 물품 → 베트남 수입 관세 인하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· 을이 C/O 비용 부담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4. 통관 지연 책임: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을의 서류 미비로 인한 지연: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· 을이 추가 비용 부담 (선박 대기료, 보관료 등)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· 납기 지연에 따른 지체상금 면제 불가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갑의 통관 지연: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· 갑이 추가 비용 부담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· 을의 손실에 대한 배상 책임 없음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5. 통관 거부 및 반품(Customs Rejection &amp; Return):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수입 검사에서 물품이 불합격 판정을 받은 경우: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· 명백한 을의 서류 위조 또는 품질 결함: 을이 회수 비용 부담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· 갑의 통관 신청 오류: 갑이 비용 부담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· 기타 사유: 양당사자 협의</w:t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제14조 (준거법 및 국제중재)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준거법(Governing Law):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계약은 다음 법령에 따라 해석 및 시행된다: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베트남 상법(Bộ Luật Thương Mại năm 2005)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UN 국제물품매매계약협약(CISG - United Nations Convention on Contracts for International Sale of Goods 1980)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③ 베트남 관세법 (Luật Hải quan 2014)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④ 베트만 외환관리법 (Luật Quản lý ngoại hối 2017)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⑤ 한-베트남 FTA (Korea-Vietnam FTA) 규정 (해당하는 경우)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CISG 우선 적용: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국제물품매매 관련 사항은 CISG를 먼저 적용한다.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CISG가 규정하지 않은 사항은 베트남 상법을 적용한다.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CISG의 효력: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· 매도인의 납기 의무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· 매수인의 검수 및 검수 통지 기한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· 물품의 위험 이전 시점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· 손해배상 한도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중재 합의(Arbitration Agreement):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양 당사자는 본 계약에서 발생하는 분쟁을 중재로 해결하기로 명시적으로 합의한다.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중재 기관: VIAC (하노이) 또는 SIAC (싱가포르)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중재 규칙: 해당 중재 기관의 2022/2016 규칙 적용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4. 매도인 국가 중재 회피(Avoiding Seller's Home Country Arbitration):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을의 본국(중국, 한국, 일본 등) 중재기관 (예: 중국 국제경제무역중재위원회, 한국중재인협회)을 선택하지 않는다.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이유: 중립성 확보 및 베트남 기업의 이익 보호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예외: 양 당사자의 명시적 합의가 있을 경우</w:t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제15조 (불가항력)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불가항력 사유(Force Majeure Events):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이하의 사유로 인해 계약 의무 이행이 불가능한 경우, 해당 당사자는 면책될 수 있다: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천재지변: 지진, 태풍, 홍수, 낙뢰, 화산폭발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전쟁·테러·폭동: 무장충돌, 테러 공격, 대규모 시위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③ 정부 조치: 수출금지, 수입금지, 통행 금지, 항만 폐쇄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④ 공급망 차단: 원재료 수급 중단 (공급자의 과실 제외), 운송 수단 부재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⑤ 감염병: COVID-19 등 대규모 전염병으로 인한 생산·운송 중단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⑥ 기타: 원재료 가격 급등 (50% 이상)은 일반적으로 불가항력에 포함되지 않음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불가항력 통지(Force Majeure Notice):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불가항력 사유 발생 후 5~7일 이내에 상대방에게 서면(이메일 포함) 통지하여야 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통지에 포함되어야 할 사항: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· 불가항력 사유의 구체적 설명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· 사유 발생 일시 및 예상 영향 범위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· 이행 지연 예상 기간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· 대응 조치 및 복구 계획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통지 없이 지연한 경우, 면책 권리를 상실한다.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불가항력 지속 기간(Duration of Force Majeure):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불가항력 사유가 60일 이내에 종료될 것으로 예상되는 경우: 납기 연장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불가항력 사유가 60일 이상 지속될 것으로 예상되는 경우: 해지권 발생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해지 시: 을은 받은 선급금을 이자 없이 30일 이내에 반환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4. 불가항력 증명(Proof of Force Majeure):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을은 불가항력 발생을 증명하기 위해 정부 기관(Chamber of Commerce) 발급 인증서를 제출해야 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증명서 미제출 시: 면책 권리 상실</w:t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제16조 (수출규제 준수)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수출규제 법령(Export Control Regulations):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을은 다음 국제 및 각국 수출규제 법령을 준수하여야 한다: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EAR (Export Administration Regulations, 미국)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ITAR (International Traffic in Arms Regulations, 미국)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③ EU 이중용도 물품 규정(Dual-Use Items Regulation)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④ 각국 국방물품 통제법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⑤ 제재 국가(북한, 이란, 시리아 등) 거래 금지 규정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최종사용자 확인(End-User Verification):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갑은 납품받은 물품의 최종사용자(End-User)를 확인하고, 다음 행위를 금지한다: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제재 국가 또는 제재 대상자로의 재수출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군사 목적(Military Use) 전용 물품의 민간 용도 전환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③ 이중용도(Dual-Use) 물품의 대량살상무기(WMD) 개발 용도 사용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④ 최종사용자 미확인 상태의 재판매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재수출 금지(Re-export Prohibition):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갑은 을로부터 수령한 물품을 을의 서면 동의 없이 제3국으로 재수출할 수 없다.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재수출 필요 시: 을에게 서면 요청 → 양당사자 협의 → 을의 서면 동의 필수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4. 수출규제 위반 책임: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수출규제 위반으로 인한 법적 책임: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· 을의 위반(거짓 선언): 을이 모든 법적·경제적 책임 부담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· 갑의 위반(재수출): 갑이 모든 법적·경제적 책임 부담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위반 시 계약 해지 및 손해배상 청구 가능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5. 규정 변경(Regulatory Change):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수출규제 법령이 변경되어 물품의 수출이 불가능해진 경우: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· 을은 즉시 갑에게 통지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· 양당사자는 대체 물품 또는 해지 방안 협의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· 선급금 환불 의무는 법령의 성질에 따라 결정</w:t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제17조 (언어 및 해석)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계약 언어(Language of Contract):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계약은 한국어와 영어로 작성된다.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한국어: M&amp;C Electronics 및 한국 당사자 편의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영어: 국제 거래 표준 및 분쟁 해결 시 국제 중재 사용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언어 우선순위(Language Priority):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한국어 버전과 영어 버전 간 내용이 상이한 경우: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- 영어 버전을 우선한다 (국제 상거래 관례)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다른 언어(베트남어, 중국어 등)로의 번역본: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- 참고용일 뿐 법적 구속력 없음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용어 해석(Interpretation of Terms):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계약서에서 사용된 용어는 다음 순서로 해석한다: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본 계약서의 정의 조항 (제1조)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Incoterms 2020 공식 정의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③ CISG의 정의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④ 베트남 상법의 정의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⑤ 국제 상업 관례(International Commercial Terms)</w:t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제18조 (선급금 보호)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선급금 초과 시 담보 요구(Security for Excess Advance):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을이 요청하는 선급금이 대금의 30%를 초과하는 경우: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환불보증서(Refund Guarantee) 또는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스탠바이 신용장(Standby L/C)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을이 제출하여야 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환불보증서(Refund Guarantee) 조건: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발급인: 을의 은행 (은행 신용등급 A- 이상)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금액: 선급금 전액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유효기간: 납품 예정일 이후 90일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조건: 을이 납품하지 않거나 납기를 초과하는 경우 자동 지급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비용: 을이 부담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스탠바이 신용장(Standby L/C) 조건: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발급인: 을의 은행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금액: 선급금 전액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형식: Irrevocable Standby L/C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수혜자: M&amp;C Electronics Vina Co., Ltd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조건: 을이 60일 이상 납품 지연 시 청구 가능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비용: 을이 부담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4. 선급금 회수(Recovery of Advance Payment):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을이 계약을 이행하지 않고 파산·해산·영업 중단한 경우: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· 갑은 환불보증서 또는 신용장으로 선급금을 회수한다.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· 부족분은 을의 자산에 대해 법적 청구를 진행한다.</w:t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제19조 (매수인 지급지체 보호)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지연이자율(Late Payment Interest):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갑이 약정 결제 기한을 초과하여 대금을 지불하는 경우: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지연일수에 대해 연 10% 이내의 지연이자를 지불한다.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구체적 이자율은 발주서에서 정하며, 기본값은 연 8%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을의 해지 금지 제한(No Immediate Termination for Buyer Delay):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을은 갑의 단순 결제 지연만을 사유로 즉시 계약을 해지할 수 없다.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을이 취할 수 있는 조치: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지연 통지 및 지연이자 청구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치유 기간 제공 (15일 이상)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③ 치유 기간 만료 후 해지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치유 기간(Cure Period):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을이 갑의 지연을 발견한 후 15일 이상의 서면 치유 요청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갑이 치유 기간 내에 대금을 지불하지 않으면, 을은 해지 통지 가능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해지 통지 후 5영업일 후에 계약 해지 효력 발생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4. 지속적 결제 지체(Repeated Delay):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갑이 2회 이상 결제 지연을 반복하는 경우: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을은 이후 거래에서 선급금 비율 상향 가능 (50% 이상)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을은 신용장(L/C) 조건으로 변경 요청 가능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③ 을은 거래 계속 여부를 재검토할 권리 보유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sz w:val="20"/>
          <w:szCs w:val="20"/>
        </w:rPr>
        <w:t xml:space="preserve">본 계약의 성립을 증명하기 위하여 계약서 2부를 작성하고, 갑과 을이 각각 서명·날인한 후 각 1부씩 보관한다.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300"/>
        <w:jc w:val="center"/>
      </w:pPr>
      <w:r>
        <w:rPr>
          <w:rFonts w:ascii="맑은 고딕" w:cs="맑은 고딕" w:eastAsia="맑은 고딕" w:hAnsi="맑은 고딕"/>
          <w:sz w:val="22"/>
          <w:szCs w:val="22"/>
        </w:rPr>
        <w:t xml:space="preserve">20    년      월      일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갑 (매수인)</w:t>
            </w:r>
          </w:p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M&amp;C ELECTRONICS VINA CO., LTD</w:t>
            </w:r>
          </w:p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/>
            </w:r>
          </w:p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/>
            </w:r>
          </w:p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/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대표: CHOI BYOUNG YOUN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999999"/>
                <w:sz w:val="18"/>
                <w:szCs w:val="18"/>
              </w:rPr>
              <w:t xml:space="preserve">(서명/날인)</w:t>
            </w:r>
          </w:p>
        </w:tc>
        <w:tc>
          <w:tcPr>
            <w:tcW w:type="dxa" w:w="4819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을 (매도인)</w:t>
            </w:r>
          </w:p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[회사명]</w:t>
            </w:r>
          </w:p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/>
            </w:r>
          </w:p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/>
            </w:r>
          </w:p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/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대표: [               ]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999999"/>
                <w:sz w:val="18"/>
                <w:szCs w:val="18"/>
              </w:rPr>
              <w:t xml:space="preserve">(서명/날인)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맑은 고딕" w:cs="맑은 고딕" w:eastAsia="맑은 고딕" w:hAnsi="맑은 고딕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맑은 고딕" w:cs="맑은 고딕" w:eastAsia="맑은 고딕" w:hAnsi="맑은 고딕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맑은 고딕" w:cs="맑은 고딕" w:eastAsia="맑은 고딕" w:hAnsi="맑은 고딕"/>
      <w:b/>
      <w:bCs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9D18E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2026-03-27T04:28:48.366Z</dcterms:created>
  <dcterms:modified xsi:type="dcterms:W3CDTF">2026-03-27T04:28:48.366Z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