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M&amp;C ELECTRONICS VINA CO., LTD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Lot J1, Que Vo Industrial Park, Phuong Lieu Ward, Bac Ninh, Vietnam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한국표준계약서 B-2형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일회성 구매 해외(One-time Purchase International)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계약번호: K-B2-2026-001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계약 당사자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갑 (매수인/Buyer):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M&amp;C ELECTRONICS VINA CO., LTD (공티 TNHH M&amp;C 일렉트로닉스 비나)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Lot J1, Khu công nghiệp Quế Võ (khu vực mở rộng), Phường Phương Liễu, Bắc Ninh, Việt Nam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2300781686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>CHOI BYOUNG YOUN  /  직위: 법인장 (Giám đốc)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을 (매도인/Seller):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]  /  직위: [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상기 갑과 을은 아래의 조건에 따라 본 계약을 체결한다.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(계약 목적 및 정의)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갑이 을로부터 해외로부터의 물품 단건 수입 구매에 관한 기본적인 거래 조건을 정함을 목적으로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"매수인(갑)"이란 M&amp;C Electronics Vina Co., Ltd를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"매도인(을)"이란 본 계약의 상대방 당사자로서 물품을 공급하는 자를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"물품"이란 본 계약 및 개별 발주서(PO)에 명시된 제품, 부품, 자재 등을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"발주서(PO)"란 갑이 을에게 발행하는 개별 구매 주문서를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"사양서"란 물품의 규격, 성능, 품질 기준 등을 명시한 기술 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"검수"란 납품된 물품이 계약 조건에 부합하는지 확인하는 절차를 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구성문서의 우선순위는 다음과 같다: 본 계약서 &gt; 사양서(Specification) &gt; 개별 발주서(PO) &gt; 기타 첨부문서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본 계약서와 개별 발주서 간 내용이 상충하는 경우, 본 계약서의 내용이 우선한다. 단, 개별 발주서에서 본 계약서의 특정 조항을 변경한다고 명시적으로 기재한 경우에는 해당 발주서의 내용이 우선한다.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(납품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Incoterms 2020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계약에서 사용하는 인코텀스(Incoterms) 2020 규칙을 따른다.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납품조건은 다음 중 하나로 지정된다: FOB(본선인도가), CIF(운임·보험료 포함가), CIP(운임·보험료선급), EXW(공장인도가)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납품조건은 각 발주서(PO)에 명시되어야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물품 상세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물품의 명칭, 규격, 수량, 단가, 포장 방법, 원산지 등은 발주서(PO) 및 사양서에 명시된다.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단위: 수량은 개(EA), 세트(SET), 상자(BOX), 톤(TON) 등으로 표시되며, 발주서에서 명확히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납품 장소 및 기한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납품 장소: 발주서에 명시된 장소 (FOB의 경우 선적항, CIF의 경우 도착항)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납품 기한: 발주서 상의 선적기한(Shipment) 또는 도착예정일(ETA)을 기준으로 한다. 기한 초과 시 지체상금이 부과된다(제5조 참조).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부분선적(Partial Shipment)과 선적기한 연장은 갑의 서면 동의가 필요하다.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포장·마킹·선적서류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포장: 국제 해상 운송에 견딜 수 있는 안전한 상태로 포장되어야 한다. 마크 표시는 발주서 명시 사항을 따른다.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선적서류: 다음 서류를 을이 제때 갑에게 제공하여야 한다.</w:t>
      </w:r>
    </w:p>
    <w:p>
      <w:pPr>
        <w:spacing w:after="120"/>
        <w:ind w:left="7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① 선하증권(Bill of Lading, B/L) 또는 항공화물운송장(Airway Bill, AWB)</w:t>
      </w:r>
    </w:p>
    <w:p>
      <w:pPr>
        <w:spacing w:after="120"/>
        <w:ind w:left="7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② 포장명세서(Packing List, P/L)</w:t>
      </w:r>
    </w:p>
    <w:p>
      <w:pPr>
        <w:spacing w:after="120"/>
        <w:ind w:left="7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③ 상업송장(Commercial Invoice, C/I)</w:t>
      </w:r>
    </w:p>
    <w:p>
      <w:pPr>
        <w:spacing w:after="120"/>
        <w:ind w:left="7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④ 원산지증명서(Certificate of Origin, C/O)</w:t>
      </w:r>
    </w:p>
    <w:p>
      <w:pPr>
        <w:spacing w:after="120"/>
        <w:ind w:left="7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⑤ 기타 필요 서류: 품질증명서, 검사증명서(Inspection Certificate), 보험증권(Insurance Certificate)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선적서류 제출 기한: 선적일로부터 5일 이내에 이메일 또는 구매담당자에게 원본 또는 스캔 사본을 제출하여야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선적 기록 및 통보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선적 완료 후 2영업일 내에 갑에게 선적 사실을 서면(이메일)으로 통보하여야 한다. 통보 내용에는 선적일, 선사명(Shipping Line), 선박명(Vessel Name), 항해번호(Voyage No.), B/L 번호 등을 포함해야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(대금 및 결제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결제 통화: 본 계약의 대금은 미국 달러(USD)로 표시되고 결제된다. 특별히 합의한 경우 다른 통화(EUR, JPY, CNY, VND 등)로 결제할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결제 방식: 다음 방식 중 하나가 발주서에 명시된다.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가. T/T(Telegraphic Transfer) - 4단계 분할 결제 (기본 결제 방식)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선급금(Advance Payment): 발주서 확인 시 계약금액의 30% / 을의 계좌로 송금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선적전 결제(Pre-Shipment Payment): 선적 7일 전 계약금액의 30% / 송금 시기 을이 선적 준비 완료 통보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설치·검수후 결제(Post-Inspection Payment): 납품물 도착 후 검수 완료 시 계약금액의 30% / 검수 합격 통보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입고후 결제(Final Payment): 입고 및 재고 확인 완료 후 계약금액의 10% / 최종 지불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 한도: 계약금액의 50%를 초과할 수 없다.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나. L/C(Letter of Credit) - 대액 및 고위험국 거래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L/C 개설: 갑이 신용상태가 우수한 은행에서 을의 이름으로 선적용 확정신용장(Irrevocable L/C)을 개설한다.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L/C 발급 기한: 발주서 접수 후 10일 이내 을에게 사본을 송부한다.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조건: 전액신용장(Full L/C), 개약금액(L/C Amount)은 발주서의 금액과 일치해야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L/C 서류 제출: 을은 선적 후 15일 이내에 L/C 조건에 맞는 서류를 은행에 제출한다.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금액: 계약금액의 100% (선적후 결제)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다. D/P(Documents against Payment) - 중소액 기존거래처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적용: 거래액 USD 50,000 미만, 기존 거래처 대상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진행: 을은 선적 후 선하증권(B/L)을 추징 은행(Collecting Bank)을 통해 갑의 지정 은행으로 제출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결제: 갑이 은행에서 서류 인수 시 을이 선하증권을 받고 물품을 인수한다.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금액: 계약금액의 100% (선적후 결제)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거래규모별 결제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거래규모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기본 결제 방식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USD 10,000 미만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T/T 4단계 분할 (30+30+30+10%)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USD 10,000 ~ 49,999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T/T 또는 D/P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USD 50,000 이상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L/C 필수 (또는 갑의 동의 시 D/P)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은행 수수료 분담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은행 수수료(Outgoing Charge): 을이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은행 수수료(Incoming Charge): 갑이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L/C 관련 수수료: 개설행 수수료, 확인행 수수료, 추축행 수수료는 모두 을이 부담한다. 다만, 발생 수수료는 양 당사자가 협의하여 결정한다.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잔금(10%) 결제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잔금 10%는 다음 조건이 모두 충족될 때에만 결제된다.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물품의 수량, 규격, 상태에 대한 입고 검수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품질 이상 없음을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선적서류의 완벽성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갑의 입고담당자로부터 최종 승인 통보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잔금 결제 기한: 위 조건 충족 후 30일 이내에 결제되어야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선급금 회수 및 환불 보증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계약을 이행하지 못하거나 납품이 지연되는 경우, 갑이 선급금을 회수할 수 있도록 을은 다음 중 하나를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환불보증서(Bank Guarantee) - 발급행: 을의 거래은행 / 금액: 선급금의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대기신용장(Standby L/C) - 발급행: 을의 거래은행 / 금액: 선급금의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기타: 갑이 수락하는 담보(부동산등기, 적금증서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유효기간: 최종 대금 결제일로부터 60일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7. 송금 지시 및 송금 증거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송금 계좌: 을이 지정한 계좌로 송금한다. 계좌 변경 시 을이 서면(이메일)으로 사전 통보하여야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송금 증거: 송금 완료 후 을은 송금증(Bank Transfer Receipt) 또는 거래명세서를 갑에게 이메일로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환율 적용: 송금일의 은행 기준 환율로 적용된다. 환율 변동에 따른 손실은 당사자가 각각 부담한다.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(품질 기준 및 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품질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물품은 다음 품질 기준을 만족하여야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사양서(Specification) 및 기술 표준(Relevant Standards: ISO, ASTM, JIS, GB 등)을 충족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국제 품질 기준(IQC - Incoming Quality Control) 합격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포장·운송 중 손상이 없을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원산지증명서 및 필요한 인증서 구비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검수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주체: 갑의 품질·구매 담당 부서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시기: 물품 도착 후 3영업일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범위: 외관 손상, 수량 확인, 규격 확인, 기능 시험(필요시)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결과 통보: 검수 완료 후 1영업일 이내 을에게 통보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부적합 물품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중 부적합 물품 발견 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부적합 항목 명세: 갑이 부적합 내용을 구체적으로 기재하여 을에게 통보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조치 방안: 교체(Replacement), 수리(Repair), 반품(Return), 가격 조정(Adjustment) 등을 협의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처리 기한: 을은 통보 후 30일 이내에 조치를 취해야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교체품: 추가 배송비는 을이 부담한다. (단, 갑의 명시적 지시에 의한 경우는 제외)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보증 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물품은 다음과 같은 보증 기간이 적용된다.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전자제품: 납품 후 12개월 (또는 발주서 명시 기간)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부품/자재: 납품 후 6개월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특수 제품: 별도 합의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범위: 정상적인 사용 조건에서의 물품 결함에 대한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제외: 갑의 부정당한 사용, 과실, 무단 수리/개조로 인한 손상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A/S 및 기술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보증 기간 내 무상 A/S를 제공하고, 필요시 기술 지원을 제공해야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A/S 신청: 갑이 이메일로 신청하면 을은 3영업일 내 응답해야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A/S 비용: 보증 기간 내 결함에 대한 교체/수리비는 을이 부담하고, 불량의 원인이 갑에 있는 경우는 갑이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(지체상금)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지체상금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합의된 납품 기한을 초과하여 물품을 공급하지 못한 경우, 을은 다음과 같은 지체상금을 지급하여야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38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지체 기간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지체상금율</w:t>
            </w:r>
          </w:p>
        </w:tc>
        <w:tc>
          <w:tcPr>
            <w:tcW w:type="dxa" w:w="4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1~10일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계약금액의 0.5%</w:t>
            </w:r>
          </w:p>
        </w:tc>
        <w:tc>
          <w:tcPr>
            <w:tcW w:type="dxa" w:w="4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선적 기한 기준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11~20일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계약금액의 1.0%</w:t>
            </w:r>
          </w:p>
        </w:tc>
        <w:tc>
          <w:tcPr>
            <w:tcW w:type="dxa" w:w="4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계산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21~30일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계약금액의 1.5%</w:t>
            </w:r>
          </w:p>
        </w:tc>
        <w:tc>
          <w:tcPr>
            <w:tcW w:type="dxa" w:w="4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계산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31일 이상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계약금액의 2.0%</w:t>
            </w:r>
          </w:p>
        </w:tc>
        <w:tc>
          <w:tcPr>
            <w:tcW w:type="dxa" w:w="4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상한선: 계약금액의 10%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지체상금 계산 예시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예: 계약금액 USD 100,000, 선적 기한 2026년 5월 31일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선적일: 2026년 6월 20일 (20일 지연)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지체상금: USD 100,000 × 1.0% = USD 1,000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지체상금 면제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다음의 사유로 인해 납품을 지연한 경우, 지체상금 면제를 청구할 수 있다. (제15조 불가항력 참조)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전쟁, 테러, 내란 등 정치적 불안정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지진, 태풍, 홍수 등 자연재해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원재료 수급 불가능 (공급자 부도, 공급 금지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수출 규제 또는 통관 지연 (정부 조치)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을은 이러한 사유 발생 시 지체상금 면제를 청구하기 전에 즉시 갑에게 서면 통보하여야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지체상금 지급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지체상금은 최종 대금 결제 시 공제되거나, 을의 별도 계좌로 송금된다.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 영수증: 지체상금을 지급할 때 을은 영수증을 발급하여야 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(기밀유지 및 지적재산권)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기밀정보의 범위: 본 계약의 체결 및 이행 과정에서 일방 당사자가 상대방에게 제공하거나 알게 된 기술정보, 영업정보, 가격정보, 경영정보 등 일체의 정보(이하 "기밀정보")를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기밀유지 의무: 각 당사자는 상대방의 기밀정보를 본 계약의 이행 목적 이외에 사용하거나 제3자에게 공개·누설하여서는 아니 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기밀유지 기간: 본 계약 종료 후 3년간 기밀유지 의무는 존속한다.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지적재산권 귀속: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을에게 제공한 도면, 사양서, 기술자료 등의 지적재산권은 갑에게 귀속된다.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제공한 기술정보를 갑 이외의 제3자를 위해 사용할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기술정보를 기초로 개발한 개량기술의 지적재산권 귀속은 별도 협의한다.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기밀유지 위반 시: 위반 당사자는 상대방에게 발생한 모든 직접 손해를 배상하여야 하며,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참조: 베트남 지식재산법(Luật Sở hữu trí tuệ 2005)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(계약 해지 및 손해배상)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 해지 사유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다음의 사유로 인해 본 계약을 해지할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을이 기한 초과 지체가 30일을 초과한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을이 부실 납품(부적합 물품 다수)을 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을이 선급금 환불 보증을 제출하지 못한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을의 사업 폐지, 부도, 신용등급 급락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기타 을의 본질적 의무 불이행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해지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계약을 해지하려는 경우, 을에게 해지 사유를 명시한 서면 통보를 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서면 통보 후 15일 이내에 문제를 해결하지 못하면 계약이 자동으로 해지된다.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신청으로 계약을 해지하는 경우: 30일 전에 갑에게 서면 통보해야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해지 시 을의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계약이 해지된 경우, 을은 다음 조치를 취해야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선급금 환불 (100%) - 해지 통보 후 30일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이미 선적된 물품: 갑의 지시에 따라 반품 수령 또는 폐기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진행 중인 생산 중단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관련 서류 인수(도면, 기술자료, 기밀정보)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손해배상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본 계약을 위반하여 갑에게 손해를 입힌 경우, 을은 다음의 손해배상을 지급해야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직접 손해: 계약금액의 실질 손실(미납금, 물류비, 재주문 비용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간접 손해: 생산 지연으로 인한 비용, 매출 감소로 인한 손실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손해배상액 한도: 계약금액의 30% (L/C 거래의 경우 L/C 금액의 30%)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을의 고의적 또는 중과실로 인한 손해는 한도 제한 없음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손해배상 청구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손해배상을 청구하려는 경우, 손해 발생 후 60일 이내에 을에게 서면으로 청구해야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청구 시 구체적인 손해 액수, 발생 원인, 증빙 자료를 포함해야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청구서 수령 후 30일 이내에 이의를 제기해야 하며, 기한 내 이의가 없으면 청구 내용을 인정한 것으로 본다.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제8조 (분쟁 해결)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협상 및 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 이행 과정에서 분쟁이 발생한 경우, 양 당사자는 먼저 협상을 통해 해결하도록 노력한다.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협상 실패 시: 당사자는 상대방에게 서면으로 중재 신청의 의도를 통보한다.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협상 기간: 분쟁 발생 후 30일 이내에 해결되지 않으면 중재에 진행한다.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중재(Arbitration)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기관: 다음 중 하나를 선택한다 (발주서에 명시).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VIAC(Vietnam International Arbitration Center) - 베트남 하노이 (권장)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SIAC(Singapore International Arbitration Centre) - 싱가포르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ICC(International Chamber of Commerce) - 국제상공회의소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규칙: 중재 기관의 최신 규칙(Rules)을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VIAC의 경우: VIAC Arbitration Rules (베트남 중재법 적용)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SIAC의 경우: SIAC Rules (싱가포르법 적용)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ICC의 경우: ICC Arbitration Rules (국제법 적용)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중재인 구성: 분쟁 금액에 따라 결정된다.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분쟁액 USD 100,000 이하: 단독 중재인(Single Arbitrator)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분쟁액 USD 100,000 초과: 3인 중재판정부(Three-Member Panel)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중재비 분담: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중재비는 패소 당사자가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당사자는 자신의 변론, 증인, 법률 자문 등의 비용을 자신이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준거법(Governing Law)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다음의 법을 적용하여 해석되고 이행된다.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주된 준거법: 베트남 상법(Loi du Commerce Electrique, Vietnam Penal Code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국제거래 관례: UN 국제물품매매계약 협약(CISG - UN Convention on Contracts for the International Sale of Goods)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CISG의 제1조(a)(1) 서약 배제 관련 조항은 본 계약에 적용되지 않는다.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중재 언어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모든 중재 절차는 영어(English)로 진행된다.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필요시 한국어, 베트남어, 중국어 통역이 제공될 수 있다. (비용은 청구 당사자 부담)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중재 판정의 효력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중재판정부의 판정(Award)은 최종적이며 구속력이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판정에 불복하는 경우는 New York Convention on the Recognition and Enforcement of Foreign Arbitral Awards (1958)에 따라 각국 법원에 판정 집행을 신청할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(일반 조항)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양도 금지: 어느 일방 당사자도 상대방의 사전 서면 동의 없이 본 계약상의 권리·의무를 제3자에게 양도하거나 담보로 제공할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통지 방법: 본 계약에 따른 모든 통지는 서면(이메일 포함)으로 하여야 하며, 상대방이 수신한 때에 효력이 발생한다. 통지 주소 변경 시 변경일로부터 5영업일 이내에 상대방에게 서면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완전합의(Entire Agreement): 본 계약은 계약 목적에 관한 당사자 간의 완전한 합의를 구성하며, 본 계약 체결 이전의 구두 또는 서면에 의한 모든 합의, 약속, 진술은 본 계약으로 대체된다.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변경: 본 계약의 변경 또는 수정은 양 당사자의 권한 있는 대표자가 서면으로 합의한 경우에만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가분성(Severability): 본 계약의 일부 조항이 무효이거나 집행 불능인 경우에도 나머지 조항의 유효성에는 영향을 미치지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권리 불행사의 비포기(Non-Waiver): 일방 당사자가 본 계약상의 권리를 행사하지 아니하거나 지연한 경우에도 해당 권리를 포기한 것으로 보지 아니한다.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(효력 발생 및 계약 기간)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갑과 을의 권한 있는 대표자가 서명·날인한 날로부터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계약은 물품의 납품, 검수, 대금 지급 및 보증기간이 모두 완료된 때에 종료된다.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본 계약서는 2부를 작성하여 갑과 을이 각 1부씩 보관한다.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종료 후에도 기밀유지(제6조), 품질보증, 손해배상에 관한 조항은 그 목적이 달성될 때까지 유효하게 존속한다.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(Incoterms 2020)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Incoterms 2020의 정의 및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계약에서 사용하는 납품조건(FOB, CIF, CIP, EXW 등)은 국제상업회의소(ICC)가 정한 Incoterms 2020을 따른다.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Incoterms 규칙에서 명시하지 않는 사항은 본 계약의 조항이 우선한다.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주요 Incoterms 2020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238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위험/비용 이전시점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본선 인도가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선적항에서 선박 본선 상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을: 수출통관, 선적 / 갑: 해상운임, 보험료, 위험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CIF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운임·보험료 포함가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선적항에서 선박 본선 상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을: 운임·보험료 선급 / 갑: 수입통관, 위험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운임·보험료 선급도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하역장(Freight Paid To)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을: 선적지까지 운임·보험료 / 갑: 최종 목적지까지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EXW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공장 인도가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을의 공장에서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을은 판매만, 갑: 전부 책임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선적장소 및 도착장소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선적장소: 발주서에 명시된 항구(예: Shanghai Port, Busan Port, Ho Chi Minh 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도착장소(Destination Port): 발주서에 명시된 항구(예: Ho Chi Minh Port, Cai Mep Port)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Incoterms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Incoterms 조건 변경은 발주서 발행 전에만 가능하다.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선적 후 Incoterms 변경은 원칙적으로 불가능하며, 특수한 사유가 있는 경우 양 당사자의 합의서(Amendment)를 작성해야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(환율 위험 부담)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기본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가격(Price)은 USD로 표시되며, 결제는 USD로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환율 변동(Foreign Exchange Risk)에 따른 손실/이익은 각 당사자가 자신의 통화 환산 시점에서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환율 적용 시점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선급금(1차 결제): 송금일의 은행 기준 환율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선적전 결제(2차 결제): 결제 지시일의 은행 기준 환율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설치·검수후 결제(3차 결제): 결제 지시일의 은행 기준 환율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입고후 결제(4차 결제): 결제 지시일의 은행 기준 환율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환율 손해 보상 금지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USD 환율 변동으로 인한 손해(원화, 동화 절상/절하)는 어느 당사자도 보상하지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예: USD/KRW 환율이 1,200에서 1,300으로 변동해도 추가 보상 없음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특수 통화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발주서에 USD 이외의 통화(EUR, JPY, CNY, VND)로 결제하기로 명시한 경우, 해당 통화의 환율이 적용된다.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환율은 결제일의 국제 환시세(Spot Rate)를 적용한다.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환율 고정(Forward Exchange Contract) - 선택적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당사자 간 합의하는 경우, 환율 선물계약(Forward Contract)을 체결하여 환율을 고정할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경우 별도의 환율 고정 계약서를 작성하고, 관련 수수료는 협의하여 결정한다.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(수출입 통관 책임)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수출 통관 책임 (을의 책임)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다음의 수출 절차를 이행해야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원산지증명서(Certificate of Origin) 신청 및 발급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수출신고(Export Declaration) 제출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통관 검사 대응 및 통관 승인 획득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선적 서류 준비 (B/L, C/I, P/L, C/O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수출 관세, 수출부가세 등의 세금 납부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수출 관세 면제: 을이 수출 관세 환급(Drawback) 신청을 하는 경우, 을이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수입 통관 책임 (갑의 책임)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도착국(베트남)에서 다음의 수입 절차를 이행해야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수입신고(Import Declaration) 제출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통관 검사 대응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수입 관세, 부가가치세 납부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기타 필요 서류 준비(위생증명, 원산지증명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수입 관세 부담: 갑이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Incoterms별 통관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FOB: 을이 수출통관 / 갑이 수입통관 담당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CIF: 을이 수출통관 및 해상운임 부담 / 갑이 수입통관 담당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CIP: 을이 도착지까지 통관·운송 / 갑이 최종 수입통관 담당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EXW: 갑이 모든 통관 및 운송 책임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통관 서류 제출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선적 후 5일 이내에 다음 서류를 갑에게 제출하여야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상업송장(Commercial Invoice)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포장명세서(Packing 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선하증권(B/L) 또는 항공화물운송장(AWB)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원산지증명서(Certificate of Origin)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기술 문서(기술사양서, 검사성적서 등)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통관 지연 및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통관 서류 미흡으로 인한 통관 지연: 을이 발생한 추가 비용(보관료, 항구료 등)을 부담하고, 지체상금 감면을 신청할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수입통관 지연: 갑이 발생한 비용을 부담하고, 지체상금 계산에서 통관 기간을 제외한다.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정부 조치(수출금지, 통관금지)로 인한 지연: 불가항력으로 취급하여 지체상금을 면제한다(제15조 참조).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통관 검사 대응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선적한 물품이 선적국 통관 검사 대상이 되는 경우, 을이 현지 통관사 선임 및 비용(부두료, 검사료)을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수입국 통관 검사 대상이 되는 경우, 갑이 관련 비용을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제14조 (준거법 및 국제중재)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준거법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베트남 상법(Commercial Law of Vietnam)의 국제거래 규정에 따라 해석되고 이행된다.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베트남법에서 정하지 아니한 사항은 UN 국제물품매매계약 협약(CISG - Convention on Contracts for the International Sale of Goods)을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조항(환율, 불가항력, 중재)은 국제거래 관례(Incoterms 2020, ICC Rules)를 따른다.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베트남법 적용 조항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체결, 이행, 해제에 관한 일반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당사자의 권리·의무 및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손해배상, 지체상금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해지 및 이행 불능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CISG(국제물품매매계약 협약)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계약에서 정하지 않은 다음 사항에는 CISG를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물품의 품질 기준 및 하자책임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대금 지급의무 및 결제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위험 이전(Risk of Loss)의 시점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계약 해제권의 행사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CISG의 적용 제외: CISG 제1조(a)(1) 서약에 따른 배제 규정은 본 계약에 적용되지 않는다. (즉, 한국법 거래도 적용)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국제중재의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계약상의 분쟁은 제8조(분쟁 해결)에서 정한 중재기관(VIAC, SIAC, ICC) 중 하나에서 중재한다.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지정: 발주서에서 명시되거나, 분쟁 발생 시 당사자 합의로 결정된다.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법정 관할권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이행과 관련하여 본 계약이 해석되고 관할권은 베트남 법원에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중재 신청 이후에는 중재기관의 중재판정이 최종적이며, 법원의 관할권을 배제한다.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제15조 (불가항력 - Force Majeure)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불가항력의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불가항력이란 당사자의 합리적인 통제를 벗어나 예측할 수 없는 사건, 재해, 상황으로서 계약상 의무를 이행하는 것이 불가능하게 만드는 모든 상황을 의미한다.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불가항력의 사례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자연재해: 지진, 태풍, 홍수, 폭설, 낙뢰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정치적 사건: 전쟁, 테러, 반란, 내란, 혁명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정부 조치: 수출금지령, 수입금지령, 통관금지, 환율 규제, 해항 폐쇄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공중 보건: 전염병(팬데믹), 전염병 확산에 따른 이동 제한·폐쇄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산업 재해: 공급자 부도, 원재료 수급 불가능, 항구 파업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⑥ 운송 장애: 선박 침몰, 비행기 추락, 도로 통제 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불가항력 발생 시 당사자의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 사건 발생 직후 (24시간 이내) 상대방에게 서면 통보해야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통보 내용: 불가항력의 성질, 발생 원인, 예상 영향 기간, 취할 조치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 사건 종료 후 3영업일 이내에 상대방에게 해제를 통보해야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 기간 동안의 계약 의무(납품, 결제 등)는 자동으로 중단되며, 지체상금이 면제된다.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불가항력 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 상태가 90일을 초과하는 경우, 피해받은 당사자는 본 계약을 해지할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해지 통보: 90일 경과 후 30일 이내에 서면으로 통보되어야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해지 시 효과: 불가항력 기간 이후의 모든 의무는 소멸된다.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불가항력 증명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불가항력을 주장하는 경우, 다음의 증거를 갑에게 제출하여야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정부 기관의 공식 발표 또는 공문서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현지 상공회의소 또는 무역 협회의 불가항력 증명서(Force Majeure Certificate)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보도자료, 언론 보도, 공식 웹사이트 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기타 객관적 증거 (의료 기록, 통관 지연 공문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증명 기한: 불가항력 주장 후 30일 이내에 제출해야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보험 및 기타 위험 대응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불가항력이 발생하기 전에 당사자가 보험을 가입하는 것은 권장되며, 보험 청구는 당사자 책임이다.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불가항력으로 인한 손해(물품 손실, 추가 비용)는 보험으로 먼저 청구하고, 보험 미충분분은 당사자가 각각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제16조 (수출규제 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수출규제의 대상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물품이 다음의 규제 대상에 해당할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미국 EAR(Export Administration Regulations) - 우수기술, 양용기술(Dual-use Technology)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일본 METI(경제산업성) 수출규제 - 반도체, 전자부품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EU 수출규제 - 정밀 장비, 기술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한국 수출규제 - 전자제품, 화학물질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기타 국가별 수출 금지국(Sanctioned Country)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을의 수출규제 준수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다음 사항을 확인하고 준수해야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물품의 최종 사용자(End User)가 금지국가 또는 금지 기업/개인이 아님을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최종 용도(End Use)가 군사, 생화학, 대량살상무기 등 금지 용도가 아님을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물품 수출 시 필요한 수출 허가(Export License) 취득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정부 기관(경제산업성, 통상부 등)의 수출 승인 획득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갑의 확인 및 협조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을로부터 다음 정보를 제공하고, 필요한 서류에 서명해야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갑의 최종 사용자 확인(End User Certificate) - 갑이 서명하여 을에게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최종 용도 확인(End Use Statement)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재수출 금지 약속서(Re-export Undertaking) - 갑은 제3국으로 재수출하지 않을 것을 약속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기타 정부 기관이 요청하는 서류 작성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규제 대상 물품 발견 시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체결 후 을이 물품이 수출규제 대상임을 발견한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즉시 갑에게 통보 (3영업일 이내)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수출 허가 절차 진행 및 소요 기간 통지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수출 허가 획득 또는 불가능 여부를 갑에게 통보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허가 불가능 시: 계약을 해지하고, 선급금 100%를 환불한다. (단, 수출 절차 비용은 을이 부담)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준수 위반 시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수출규제를 위반하여 물품을 수출하거나, 갑이 수출규제를 위반하는 용도로 사용하는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위반한 당사자가 정부 벌금, 과태료 전액을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상대방의 손해배상 청구에 응할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계약 해지 및 선급금 몰수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형사 책임(수출규제 위반죄)에 해당할 수 있음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제17조 (언어 및 해석)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 언어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한국어(Korean)로 작성되며, 필요시 영어(English) 또는 베트남어(Vietnamese) 번역본을 첨부할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한국어, 영어, 베트남어 간 해석 상충 시 우선순위: 한국어 &gt; 영어 &gt; 베트남어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계약 해석의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당사자의 실제 의사(Intention of the Parties)를 최대한 존중하여 해석한다.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모호한 조항은 계약을 작성하지 않은 당사자(보통 을)에게 유리하게 해석된다.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계약과 개별 발주서(PO) 간 상충 시 본 계약이 우선한다.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정의 및 용어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계약에서 사용하는 약자 및 정의: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FOB: Free on Board (본선인도가)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CIF: Cost, Insurance and Freight (운임·보험료 포함가)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L/C: Letter of Credit (신용장)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T/T: Telegraphic Transfer (전신송금)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D/P: Documents against Payment (서류인수거액)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⑥ B/L: Bill of Lading (선하증권)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⑦ CISG: UN Convention on Contracts for the International Sale of Goods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⑧ VIAC: Vietnam International Arbitration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⑨ SIAC: Singapore International Arbitration Centre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⑩ Incoterms: International Commercial Terms (국제무역조건)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번역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한국어 원본 이외의 언어로 번역하는 비용은 요청한 당사자가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제18조 (선급금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선급금의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선급금이란 갑이 을에게 물품 납품 이전에 선금하는 금액을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계약에서는 발주서 확인 시 계약금액의 30%를 선급금으로 규정한다.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선급금 한도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선급금의 총액은 계약금액의 50%를 초과할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예: 계약금액 USD 100,000 &gt; 최대 선급금 USD 50,000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복수 건의 발주에서 누적 선급금이 50%를 초과하는 경우, 갑의 승인을 받아야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선급금 환불 보증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선급금 수령 후 다음 중 하나의 보증을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환불보증서(Bank Guarantee - BG)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발급행: 을의 거래은행 (신용도 우수 은행)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금액: 선급금의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유효기간: 최종 대금 결제일로부터 60일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대기신용장(Standby L/C - SBLC)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발급인: 을의 거래은행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금액: 선급금의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내용: "Non-shipment or Abandonment of Order" 발생 시 상환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유효기간: 최종 대금 결제일로부터 60일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기타 담보 (갑의 동의 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부동산 등기부등본, 적금증서, 예금증명서 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선급금 반환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다음 사유로 계약을 이행하지 못하는 경우, 갑은 선급금 전액 회수를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납품 기한 초과 30일 경과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을의 부도 또는 사업 중단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을의 신용등급 급락(회의록 신용등급 이상 하락)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기타 본질적 의무 불이행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반환 기한: 청구서 수령 후 30일 이내에 선급금 전액을 반환해야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선급금 담보 부재 시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정당한 사유 없이 선급금 환불 보증을 제출하지 못하는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갑은 선급금 지급을 유보할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을은 선급금 지급 전에 보증을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선급금 미지급으로 인한 納品 지연은 을의 책임이며, 지체상금이 부과된다.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제19조 (매수인 지급지체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지급지체의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지급지체란 갑이 약정된 결제 기한을 초과하여 대금을 지급하지 않는 상황을 의미한다.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지급지체 이자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결제 기한을 초과하여 대금을 지급하지 못한 경우, 을은 다음 이자를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지급지체 이자율: 연 12% (월 1%)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계산 기준일: 약정 결제일의 익일부터 실제 결제일까지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이자 청구: 을이 갑에게 서면으로 청구하면, 갑은 이자를 지급해야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지급지체 기한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결제 기한을 초과하여 지급하지 못한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15일 초과: 을이 갑에게 독촉장을 발송하고, 30일의 최종 지급 기한을 부여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30일 초과: 을이 대금 및 지연이자를 청구할 수 있고, 계약 해지를 통보할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60일 초과: 계약이 자동으로 해지되고, 을은 법적 조치(소송, 중재)를 취할 수 있음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지급지체 시 을의 권리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지급지체를 한 경우, 을은 다음의 권리를 행사할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미납 대금의 확보: 미납 대금에 해당하는 물품을 현지에서 판매하고 대금 회수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계약 해지: 본 계약을 해지하고, 이미 선적된 물품의 반환을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선박 유치권(Lien): FOB, CIF의 경우 선박이 도착항에 도착할 때까지 선박을 유치할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법적 조치: 중재(제8조), 소송 등을 통해 대금 회수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예정된 지급지체 사실 통보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결제 기한 이전에 지급지체 가능성을 알게 된 경우, 을에게 즉시 서면 통보해야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통보 내용: 지급 불가 사유, 예상 지급 시기, 대안 결제 방안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사전 협의: 을과 갑이 협의하여 결제 일정 변경, 할부 등을 합의할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제20조 (3자 계약 책임)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제조사와 무역상의 구분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"을(매도인)"은 다음 두 가지 경우가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제조사(Manufacturer): 물품을 직접 제조·생산하는 회사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무역상(Trader/Distributor): 제조사로부터 물품을 구입하여 갑에게 판매하는 회사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무역상의 책임 (3자 계약 상황)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제조사가 아닌 무역상인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자신의 책임(물품 품질, 납품 기한, 대금 청구 등)을 모두 인정한다.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을은 제조사로부터 물품 납품을 보장하는 계약을 체결해야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을이 제조사의 고의 또는 과실로 물품 공급이 불가능해진 경우, 을은 다음 조치를 취해야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a) 즉시 갑에게 통보 (24시간 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b) 대체 공급처 찾기 또는 부분 공급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c) 불가능 시 선급금 환불 및 손해배상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제조사 직접 보증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무역상인 경우, 다음과 같은 제조사 보증을 갑에게 제공해야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제조사 직접 서명의 품질 보증서(Quality Warranty from Manufacturer)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제조사 보증: 물품은 제조사의 기술 표준 및 국제 기준을 충족함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보증 기간: 제조사와 동일하게 적용 (일반적으로 12개월)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A/S 연계: 을은 제조사와의 A/S 계약을 보장하고, 갑의 A/S 요청 시 제조사에 중개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연대책임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무역상인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제조사와 갑(매수인) 사이에서 연대책임을 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제조사의 불이행(납품 불가, 품질 결함)에 대해 을이 1차 책임을 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을은 제조사를 상대로 선금, 손해배상 등의 권리를 행사할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3자 계약 구조도</w:t>
      </w:r>
    </w:p>
    <w:p>
      <w:pPr>
        <w:spacing w:after="120"/>
        <w:ind w:left="7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을(무역상) ← 제조사(Manufacturer) ← 원재료 공급사</w:t>
      </w:r>
    </w:p>
    <w:p>
      <w:pPr>
        <w:spacing w:after="120"/>
        <w:ind w:left="7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을(무역상) → 갑(매수인)</w:t>
      </w:r>
    </w:p>
    <w:p>
      <w:pPr>
        <w:spacing w:after="120"/>
        <w:ind w:left="7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갑에 대해 "제조사 역할"을 수행하고, 제조사와의 모든 문제를 을이 책임진다.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제조사 정보 공개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갑의 요청 시 다음의 제조사 정보를 공개해야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제조사 회사명, 주소, 연락처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제조사의 사업자등록번호, 인증서(ISO, CE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제조사와의 거래 계약서 또는 구매 협약서 사본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제조사의 기술 사양서 및 품질 인증 자료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7. 을이 제조사인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물품의 제조사(Direct Manufacturer)임을 명시하는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물품 제조, 납품, 품질, A/S 등 모든 책임을 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원재료 공급 중단, 부도 등의 사유로 납품 불가능 시 을이 책임진다.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3자 책임 조항(제20조)은 적용되지 않는다.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제21조 (가격 조정 금지)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계약에서 합의된 가격(Unit Price)은 고정가격으로서 변경될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환율 변동, 원재료 가격 상승 등을 이유로 한 가격 인상은 허용되지 않는다.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단, 발주서 상 수량 변경으로 인한 가격 재협의는 양 당사자 합의 하에 가능하다.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제22조 (지적재산권 침해 책임)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을은 본 계약의 물품이 제3자의 지적재산권(특허, 상표, 저작권, 영업비밀)을 침해하지 않음을 보증한다.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물품 사용 중 제3자의 지적재산권 침해 주장이 제기되는 경우, 을은 즉시 갑에게 통보하고, 다음의 조치를 취해야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침해 사실을 조사하고 갑에게 보고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침해가 인정되는 경우 라이선스 취득 또는 물품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해결 불가능 시 선급금 전액 환불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을이 제3자의 지적재산권 침해 책임을 부담하지 않는 경우는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갑이 지정한 도면, 사양서에 따라 을이 제조한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갑이 무단으로 물품을 개조 또는 결합한 경우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제23조 (계약서 유효성 및 기한)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계약서는 갑과 을이 서명·날인한 날로부터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계약의 적용 기간: 계약 체결일부터 최종 대금 결제일까지이며, 보증 조항은 보증 기간 만료까지 유지된다.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종료 후 기밀유지, 지적재산권, 분쟁 해결 등의 조항은 계속 유효하다.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제24조 (기타 특별 조항)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보험: 을이 물품 선적 시 해상운송보험(Marine Insurance)을 가입하고, 보험료는 을이 부담한다. (CIF 조건에서는 을의 필수 의무)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추적 및 모니터링: 갑이 요청 시 을은 선적 상황, 통관 진행 상황 등을 주 1회 이상 갑에게 통보해야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품질 개선: 을은 갑의 피드백을 바탕으로 지속적인 품질 개선을 추진하고, 월 1회 개선 현황을 갑에게 보고한다.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r>
        <w:br w:type="pag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성립을 증명하기 위하여 계약서 2부를 작성하고, 갑과 을이 각각 서명·날인한 후 각 1부씩 보관한다.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년      월      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갑 (매수인)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M&amp;C ELECTRONICS VINA CO., LTD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CHOI BYOUNG YOUN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을 (매도인)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[회사명]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[              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2026-03-27T04:30:07.420Z</dcterms:created>
  <dcterms:modified xsi:type="dcterms:W3CDTF">2026-03-27T04:30:07.420Z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