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0"/>
          <w:szCs w:val="20"/>
        </w:rPr>
        <w:t xml:space="preserve">M&amp;C ELECTRONICS VINA CO., LTD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666666"/>
          <w:sz w:val="16"/>
          <w:szCs w:val="16"/>
        </w:rPr>
        <w:t xml:space="preserve">Lot J1, Que Vo Industrial Park, Phuong Lieu Ward, Bac Ninh, Vietnam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b/>
          <w:bCs/>
          <w:sz w:val="36"/>
          <w:szCs w:val="36"/>
        </w:rPr>
        <w:t xml:space="preserve">장비·설비 구매 계약서</w:t>
      </w:r>
    </w:p>
    <w:p>
      <w:pPr>
        <w:spacing w:after="100"/>
        <w:jc w:val="center"/>
      </w:pPr>
      <w:r>
        <w:rPr>
          <w:rFonts w:ascii="맑은 고딕" w:cs="맑은 고딕" w:eastAsia="맑은 고딕" w:hAnsi="맑은 고딕"/>
          <w:color w:val="333333"/>
          <w:sz w:val="22"/>
          <w:szCs w:val="22"/>
        </w:rPr>
        <w:t xml:space="preserve">(Equipment Purchase Contract - C1)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계약번호: C-1-2026-[____]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계약 당사자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갑 (매수인/Buyer):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M&amp;C ELECTRONICS VINA CO., LTD (공티 TNHH M&amp;C 일렉트로닉스 비나)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    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Lot J1, Khu công nghiệp Quế Võ (khu vực mở rộng), Phường Phương Liễu, Bắc Ninh, Việt Nam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사업자등록번호 (MST):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2300781686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은행계좌: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 표 자: </w:t>
      </w:r>
      <w:r>
        <w:rPr>
          <w:rFonts w:ascii="맑은 고딕" w:cs="맑은 고딕" w:eastAsia="맑은 고딕" w:hAnsi="맑은 고딕"/>
          <w:sz w:val="22"/>
          <w:szCs w:val="22"/>
        </w:rPr>
        <w:t>CHOI BYOUNG YOUN  /  직위: 법인장 (Giám đốc)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을 (매도인/Seller):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주    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사업자등록번호 (MST):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은행계좌: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              ]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대 표 자: </w:t>
      </w:r>
      <w:r>
        <w:rPr>
          <w:rFonts w:ascii="맑은 고딕" w:cs="맑은 고딕" w:eastAsia="맑은 고딕" w:hAnsi="맑은 고딕"/>
          <w:sz w:val="22"/>
          <w:szCs w:val="22"/>
        </w:rPr>
        <w:t xml:space="preserve">[                          ]  /  직위: [                ]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상기 갑과 을은 아래의 조건에 따라 본 계약을 체결한다.</w:t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제1조 (계약 목적 및 정의)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계약은 갑이 을로부터 장비·설비의 제작, 공급, 설치, 시운전 및 검수에 관한 기본적인 거래 조건을 정함을 목적으로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본 계약에서 사용하는 용어의 정의는 다음과 같다.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"매수인(갑)"이란 M&amp;C Electronics Vina Co., Ltd를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"매도인(을)"이란 본 계약의 상대방 당사자로서 물품을 공급하는 자를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"물품"이란 본 계약 및 개별 발주서(PO)에 명시된 제품, 부품, 자재 등을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"발주서(PO)"란 갑이 을에게 발행하는 개별 구매 주문서를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"사양서"란 물품의 규격, 성능, 품질 기준 등을 명시한 기술 문서를 말한다.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"검수"란 납품된 물품이 계약 조건에 부합하는지 확인하는 절차를 말한다.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계약 구성문서의 우선순위는 다음과 같다: 본 계약서 &gt; 사양서(Specification) &gt; 개별 발주서(PO) &gt; 기타 첨부문서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본 계약서와 개별 발주서 간 내용이 상충하는 경우, 본 계약서의 내용이 우선한다. 단, 개별 발주서에서 본 계약서의 특정 조항을 변경한다고 명시적으로 기재한 경우에는 해당 발주서의 내용이 우선한다.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제2조 (납품 및 설치 조건)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납품 및 설치 대상 장비·설비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설비명(Equipment Name): [                                   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사    양(Specifications): [별첨 사양서 참조]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수    량(Quantity): [           ]개 (단위)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설치장소(Installation Location): M&amp;C ELECTRONICS VINA CO., LTD 공장 내 지정 위치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납품, 설치 및 시운전 일정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 체결일: 20   년     월     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공장 출하 예정일(Factory Delivery): 20   년     월     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설치 완료 예정일(Installation Completion): 20   년     월     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시운전 완료 예정일(Commissioning Completion): 20   년     월     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최종검수 완료 예정일(Final Acceptance): 20   년     월     일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※ 상기 일정은 을이 계약금 입금 확인 후 변경될 수 있으며, 변경 시 서면으로 합의하여야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설치공사 범위 및 책임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을(매도인)의 책임: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설비의 운송, 하역, 현장 설치 및 조립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기초 및 대좌(Foundation/Base) 제작 및 설치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전기·가스·배수 등 인터페이스 구성 및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시운전을 위한 초기 설정 및 조정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매뉴얼 및 기술 도면 제공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갑(매수인)의 협조사항: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설치 장소의 제공 및 접근 보장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필요한 전기 공급(Electrical Supply): [      ]V, [    ]kW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필요한 용수 공급(Water Supply): [      ]㎥/h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필요한 압축공기(Compressed Air): [      ]bar, [      ]㎥/min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필요한 배수 배출(Drainage): [      ]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작업 공간 및 안전시설 제공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위험 부담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갑에게 장비를 인도하기 전까지의 모든 위험(손상, 분실, 도난 등)은 을이 부담하며, 인도 후의 위험은 갑이 부담한다.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제3조 (대금 및 결제 조건)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계약금액(Contract Amount) 및 결제 구성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총계약금액(Total Contract Price): [                           ] VND (부가세 별도)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• 거래규모 분류: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소액 거래(Small): 10억VND 미만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중액 거래(Medium): 10억VND 이상 ~ 20억VND 미만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대액 거래(Large): 20억VND 이상 (별도 승인 필수)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결제 방법 및 일정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결제 회차
(Payment Stage)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비율
(Ratio)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금액
(Amount)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결제 시기
(Payment Date)</w:t>
            </w:r>
          </w:p>
        </w:tc>
      </w:tr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선급금
(Advance Payment)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20~30%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] VND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 체결 후
10일 이내</w:t>
            </w:r>
          </w:p>
        </w:tc>
      </w:tr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중도금
(Progress Payment)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40~50%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] VND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설치 완료 시</w:t>
            </w:r>
          </w:p>
        </w:tc>
      </w:tr>
      <w:tr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잔금
(Final Payment)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20~30%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] VND</w:t>
            </w:r>
          </w:p>
        </w:tc>
        <w:tc>
          <w:tcPr>
            <w:tcW w:type="dxa" w:w="240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최종검수
완료 후
5영업일 이내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선급금(Advance Payment) 관련 조항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을은 선급금을 받을 때 선급금 전액(또는 이상) 규모의 이행보증서(Performance Bond)를 제출하여야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이행보증서는 베트남 은행 또는 보험회사가 발행한 것으로 유효기간 1년 이상이어야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선급금은 장비 제작 자재비에만 충당하며, 다른 용도로 사용할 수 없다.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잔금(Final Payment) 관련 조항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잔금의 10%는 반드시 최종검수 완료 후에 지급한다.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잔금 지급 시 선급금 때의 이행보증서는 자동으로 해제된다.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부가세(VAT) 및 기타 비용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상기 금액은 부가세(VAT) 10% 제외한 금액이다.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VAT는 을이 제출한 세금계산서에 따라 별도 납부한다.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변경되거나 추가되는 공사비는 사전 서면 합의 후 지급한다.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지급 방법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모든 결제는 갑이 제시한 은행 계좌로 송금하며, 송금 수수료는 을이 부담한다.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송금인은 '계약번호-공급사 명'으로 명시하여야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을은 대금 영수 시 세금계산서를 발행하여야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제4조 (품질 기준 및 검수)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검수 기준서(Acceptance Criteria)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을은 계약 체결 후 10일 이내에 상세한 "검수 기준서(Acceptance Criteria)"를 제출해야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검수 기준서에는 다음 사항을 포함해야 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장비의 주요 성능(Performance)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외관 및 재질 검사 기준(Visual and Material Inspection)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치수 허용공차(Dimensional Tolerance)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기능 시험 기준(Functional Test Criteria)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안전성 기준(Safety Standard)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소음, 진동 허용도(Noise &amp; Vibration)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배출 기준(Emission Standard)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검수 기준서는 구매 발주서(PO) 및 사양서와 일치하여야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검수 절차 (3단계)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공장 출하검사(Factory Acceptance Test, FAT)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시기: 을의 공장에서 출하 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담당: 을 + 갑이 파견한 담당자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검사 항목: 외관, 주요 부품 조립, 기본 기능 시험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설치 완료검사(Installation Completion Inspection)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시기: 설치 완료 후, 시운전 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담당: 을 + 갑의 현장 담당자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검사 항목: 설치 상태, 기초 확인, 배관/배선 연결 확인, 안전장치 확인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시운전 완료검수(Commissioning Acceptance Test, CAT)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시기: 시운전 완료 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담당: 을 + 갑의 운영 담당자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검사 항목: 성능 확인, 안전성 검증, 소음/진동 확인, 배출 기준 확인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검수 불합격 및 재검수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검수 단계에서 부적합 항목이 발견되는 경우, 을은 다음과 같이 조치해야 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경미한 결함(Minor Defects): 을이 부담하여 7일 이내 수리 완료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중대한 결함(Major Defects): 을이 부담하여 14일 이내 교체 또는 수리 완료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을이 지정 기한 내에 조치하지 않으면 갑은 즉시 계약을 해지할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재검수 비용은 을이 부담한다.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최종검수 완료증(Final Acceptance Certificate)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모든 검수 단계를 합격하면 을과 갑이 공동으로 서명한 "최종검수 완료증"을 작성한다.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최종검수 완료증 발행일을 "최종검수완료일"로 정의하며, 보증기간은 이 날짜부터 기산된다.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제5조 (지체상금)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지체상금 기준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을이 계약서에서 정한 일정을 지키지 못한 경우, 을은 다음과 같이 지체상금을 납부해야 한다: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지체 항목
(Delay Item)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지체상금 계산식
(Calculation)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설치 완료 지연
(Installation Delay)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총계약금 × 0.1% × 지연일수
(최대 총계약금의 3%)</w:t>
            </w:r>
          </w:p>
        </w:tc>
      </w:tr>
      <w:tr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시운전 완료 지연
(Commissioning Delay)</w:t>
            </w:r>
          </w:p>
        </w:tc>
        <w:tc>
          <w:tcPr>
            <w:tcW w:type="dxa" w:w="4819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총계약금 × 0.1% × 지연일수
(최대 총계약금의 3%)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지체상금 납부 절차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을이 지정된 일정을 7일 이상 초과할 경우, 갑은 을에게 서면으로 최고한다.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최고 후 14일 이내에 을이 납기를 달성하지 못하면, 갑은 지체상금을 청구할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지체상금은 갑이 지정한 계좌로 현금 또는 송금으로 납부하며, 송금 수수료는 을이 부담한다.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위약금 상한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본 계약에서의 모든 위약금(지체상금 포함)의 합계는 총계약금의 8%를 초과하지 아니한다.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상기 상한에도 불구하고 을의 고의 또는 중대 과실로 인한 손해가 더 큰 경우, 갑은 추가 손해배상을 청구할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제6조 (기밀유지 및 지적재산권)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기밀정보의 범위: 본 계약의 체결 및 이행 과정에서 일방 당사자가 상대방에게 제공하거나 알게 된 기술정보, 영업정보, 가격정보, 경영정보 등 일체의 정보(이하 "기밀정보")를 포함한다.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기밀유지 의무: 각 당사자는 상대방의 기밀정보를 본 계약의 이행 목적 이외에 사용하거나 제3자에게 공개·누설하여서는 아니 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기밀유지 기간: 본 계약 종료 후 3년간 기밀유지 의무는 존속한다.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지적재산권 귀속: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을에게 제공한 도면, 사양서, 기술자료 등의 지적재산권은 갑에게 귀속된다.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갑이 제공한 기술정보를 갑 이외의 제3자를 위해 사용할 수 없다.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갑의 기술정보를 기초로 개발한 개량기술의 지적재산권 귀속은 별도 협의한다.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기밀유지 위반 시: 위반 당사자는 상대방에게 발생한 모든 직접 손해를 배상하여야 하며, 갑은 즉시 계약을 해지할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※ 참조: 베트남 지식재산법(Luật Sở hữu trí tuệ 2005)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제7조 (계약 해지 및 손해배상)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해지 사유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다음 중 하나의 사유에 해당하는 경우, 갑은 서면 통지로 계약을 해지할 수 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계약상 주요 의무 불이행(설치 지연 60일 이상, 품질 기준 미달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선급금 또는 중도금 입금 후에도 을이 공사를 계속 지연시키는 경우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부도, 회생절차 개시, 해산 등 신용상태 급변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장비에 근본적(Patent) 결함이 있어 수리 불가능한 경우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이행보증서를 제출하지 않거나 보증서가 만료된 경우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치유 기간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을이 위 사유에 해당하는 경우, 갑은 7일의 치유 기간을 부여하고 서면으로 통지한다.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을은 치유 기간 내에 부족 사항을 완전히 시정해야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치유 기간 내에 을이 시정하지 않으면 갑의 해지는 자동으로 효력이 발생한다.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계약 해지 시 을의 의무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을은 이미 인도한 부분의 설비는 갑의 요청에 따라 반환받을 책임이 없다.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을은 설치 도중인 설비가 있으면 지정된 기한 내에 철거 및 반환하거나, 갑의 동의하에 미완공 상태로 두어야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을은 해지 이전에 입금받은 선급금 중 사용하지 않은 부분을 14일 이내에 반환해야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손해배상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을의 계약 위반으로 인해 갑이 입은 손해(생산 중단, 추가 비용 등)는 을이 배상한다.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을은 갑이 제시한 증거자료에 따라 손해배상 청구에 응해야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제8조 (분쟁 해결)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협상 및 중재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본 계약의 이행에 관한 분쟁이 발생한 경우, 양 당사자는 먼저 우호적 협상으로 해결하기 위해 노력한다.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협상으로 해결되지 않는 경우, 분쟁은 베트남 국제중재 센터(Vietnam International Arbitration Center, VIAC)에서 중재한다.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중재 기관: Vietnam International Arbitration Center (VIAC)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    주소: 6th Floor, 65 Ly Thai To Street, Hoan Kiem District, Hanoi, Vietnam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중재 인원: 3명의 중재인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중재 언어: 영어 및 베트남어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소송 관할권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중재에서도 해결되지 않는 경우, 분쟁은 베트남 박닌성(Bắc Ninh) 인민법원의 전속관할권에 복종한다.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양 당사자는 해당 법원의 결정에 따른다.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적용 법령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본 계약은 다음 법령에 따라 해석되고 집행된다: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베트남 민법(Bộ luật Dân sự 2015)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베트남 상법(Bộ luật Thương mại 2005)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베트남 건설법(Luật Xây dựng 2014) - 설비 설치 시 적용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베트남 기술표준(TCVN)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분쟁 해결 중 의무 계속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분쟁 해결 중에도 양 당사자는 계약상의 의무를 계속 이행한다.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단, 을의 중대한 계약 위반으로 인한 분쟁인 경우, 갑은 을의 추가 이행을 중지할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제9조 (일반 조항)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양도 금지: 어느 일방 당사자도 상대방의 사전 서면 동의 없이 본 계약상의 권리·의무를 제3자에게 양도하거나 담보로 제공할 수 없다.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통지 방법: 본 계약에 따른 모든 통지는 서면(이메일 포함)으로 하여야 하며, 상대방이 수신한 때에 효력이 발생한다. 통지 주소 변경 시 변경일로부터 5영업일 이내에 상대방에게 서면 통지하여야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완전합의(Entire Agreement): 본 계약은 계약 목적에 관한 당사자 간의 완전한 합의를 구성하며, 본 계약 체결 이전의 구두 또는 서면에 의한 모든 합의, 약속, 진술은 본 계약으로 대체된다.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변경: 본 계약의 변경 또는 수정은 양 당사자의 권한 있는 대표자가 서면으로 합의한 경우에만 효력이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가분성(Severability): 본 계약의 일부 조항이 무효이거나 집행 불능인 경우에도 나머지 조항의 유효성에는 영향을 미치지 아니한다.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6. 권리 불행사의 비포기(Non-Waiver): 일방 당사자가 본 계약상의 권리를 행사하지 아니하거나 지연한 경우에도 해당 권리를 포기한 것으로 보지 아니한다.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제10조 (효력 발생 및 계약 기간)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본 계약은 갑과 을의 권한 있는 대표자가 서명·날인한 날로부터 효력이 발생한다.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본 계약은 물품의 납품, 검수, 대금 지급 및 보증기간이 모두 완료된 때에 종료된다.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본 계약서는 2부를 작성하여 갑과 을이 각 1부씩 보관한다.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계약 종료 후에도 기밀유지(제6조), 품질보증, 손해배상에 관한 조항은 그 목적이 달성될 때까지 유효하게 존속한다.</w:t>
      </w:r>
    </w:p>
    <w:p>
      <w:r>
        <w:br w:type="pag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제11조 (설치 및 시운전)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설치공사의 범위 및 일정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을이 수행해야 할 설치공사의 범위: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장비 운송 및 하역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기초 및 대좌 설치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기계 조립 및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전기, 압축공기, 용수 등 배관/배선 연결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안전장치 설치 및 점검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초기 설정 및 보정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을은 설치공사 착공 전에 상세 공정표(Gantt Chart)를 갑에게 제출한다.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설치 기간 중 안전사고가 발생하는 경우, 을은 모든 책임을 진다.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시운전(Commissioning) 절차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을은 설치 완료 후 다음 순서로 시운전을 수행한다: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1단계: 공회전 시험(Idle Run) - 2시간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2단계: 경부하 시운전(Light Load Test) - 4시간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3단계: 정격 시운전(Rated Load Test) - 8시간 이상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4단계: 종합 성능 확인 및 기록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시운전 기간 중 갑은 을의 작업에 협조하고, 갑의 직원을 현장에 배치하여야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시운전 기간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표준 시운전 기간: 설치 완료일로부터 10영업일 이내 (시운전 절차 완료)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시운전 중 장비 결함이 발견되는 경우, 을은 7일 이내에 수정 및 재시운전을 수행한다.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갑(매수인)의 협조사항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전기 공급: [        ] V, [      ] kW 이상, 24시간 안정적 공급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용수 공급: [        ] ㎥/h, 순도 및 온도 기준 충족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압축공기: [        ] bar, [        ] ㎥/min, 필터링 및 건조 완료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배수 배출: 환경 기준 충족하는 배수 배출 체계 구비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⑤ 작업 공간: 최소 [       ] m² 이상, 안전 펜스, 조명 설비 완비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⑥ 안전시설: 응급처치 설비, 소화기, 안전 표지판 등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제12조 (보증 및 A/S)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보증 기간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보증 기간은 "최종검수완료일"부터 기산한다.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표준 보증 기간: 12개월 이상 (갑과 을이 합의하여 24개월까지 연장 가능)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보증 기간 중 을이 제공하는 A/S는 갑에게 무상이다.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A/S 대응 기준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갑이 A/S를 요청하면 을은 다음 시간 내에 대응해야 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긴급(Critical): 24시간 이내 기술자 파견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높음(High): 48시간 이내 기술자 파견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보통(Medium): 5영업일 이내 기술자 파견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을은 A/S를 위해 교대 근무 체제를 유지해야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예비부품(Spare Parts) 공급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을은 계약 체결 시 다음 예비부품을 무상으로 제공한다: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소모품(Consumables): 1년분 (오일, 필터, 가스켓 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주요 부품(Major Parts): 주문 후 30일 이내에 공급 가능한 부품 리스트 작성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보증 기간 이후의 부품 공급은 을과 갑이 별도 계약으로 정한다.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보증 면책 사유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을은 다음의 경우에는 보증 책임을 지지 않는다: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부당한 사용 또는 유지보수 태만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갑이 지정한 조건(전기, 용수, 압축공기, 환경 온도 등) 미충족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승인되지 않은 개조, 수리, 부품 교체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자연재해, 전쟁, 폭동 등 불가항력적 사유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정기 정비(Periodic Maintenance) 미이행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정기 정비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갑은 을의 지침에 따라 분기별로 정기 정비를 실시해야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정기 정비 기록은 을에게 제출해야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제13조 (교육훈련)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을의 교육훈련 제공 의무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을은 장비 인도 후 갑의 운영 및 정비 인력에 대해 무상 교육을 제공한다.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교육 내용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운영 교육(Operation Training):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장비 기본 구조 및 원리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정상 운영 절차(Start-up, Operation, Shutdown)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제어판 및 각 버튼의 기능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알람 및 에러 코드 처리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안전 주의사항 및 보호장구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정비 교육(Maintenance Training):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윤활유 및 냉각수 관리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주기적 정비 항목 및 방법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부품 교체 절차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고장 진단 및 처리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안전 교육(Safety Training):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안전규칙 및 표준작업절차(SOP)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위험성 평가 및 제어방안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비상 대응 절차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교육 일정 및 인원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교육 시기: 최종검수 완료 후 ~ 보증 기간 시작 전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교육 대상: 갑의 운영 인력 [      ]명, 정비 인력 [      ]명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교육 기간: 총 [      ]일 (일일 [      ]시간)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④ 교육 장소: M&amp;C ELECTRONICS VINA 공장 내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운영 매뉴얼 제공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을은 다음 문서를 한글 및 베트남어로 제공한다: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운영 매뉴얼(Operation Manual)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정비 매뉴얼(Maintenance Manual)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부품 카탈로그(Parts Catalog)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회로도 및 기계도면(Electrical/Mechanical Drawings)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기술 사양서(Technical Specification)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문서는 교육 시작 전에 제공되어야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제14조 (VAT 세금계산서)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VAT 부과 및 계산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본 계약의 계약금액에는 베트남 VAT(10%)가 포함되지 않는다.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VAT는 을이 제출한 세금계산서에 따라 별도로 계산하여 납부한다.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총 결제금액 = 계약금액 + (계약금액 × 10%: VAT)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세금계산서 발행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을은 각 결제 단계별로 세금계산서를 발행한다: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선급금: 계약 체결 후 5일 이내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중도금: 설치 완료 후 3일 이내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잔금: 최종검수 완료 후 3일 이내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세금계산서에는 다음 정보를 명기해야 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갑의 MST(사업자등록번호)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MST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결제 단계 및 금액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발행 일자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세금계산서 발행 지연 시, 갑은 결제를 유보할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세금 책임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을은 본 계약에 따른 모든 부가세, 소득세 등의 세금 신고 및 납부 책임을 진다.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갑은 을이 제출한 세금계산서를 기초로 매입세액 공제를 신청할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제15조 (이행보증)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이행보증 제출 의무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거래규모가 10억VND 이상(중액/대액)인 경우, 을은 선급금 입금 시 "이행보증서(Performance Bond)"를 갑에게 제출해야 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소액 거래(10억VND 미만)인 경우도 갑이 요청하면 을은 이행보증서를 제출할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보증금액 및 유효기간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보증금액: 선급금 이상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2891"/>
        <w:gridCol w:w="2891"/>
      </w:tblGrid>
      <w:tr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거래규모
(Transaction Size)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보증금액
(Bond Amount)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유효기간
(Validity)</w:t>
            </w:r>
          </w:p>
        </w:tc>
      </w:tr>
      <w:tr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중액(10~20억VND)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선급금 이상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12개월</w:t>
            </w:r>
          </w:p>
        </w:tc>
      </w:tr>
      <w:tr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대액(20억VND 초과)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선급금의 150%</w:t>
            </w:r>
          </w:p>
        </w:tc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18개월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유효기간은 "최종검수완료일"부터 기산하여, 보증 기간(12개월) 만료 후 3개월까지 유지되어야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보증 발행 기관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이행보증서는 다음 기관에서 발행해야 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베트남 정부 지정 금융기관 (State Bank, 상업은행)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국제신용평가 등급 A- 이상의 보험회사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국제 보증 기관(예: SACE, EKN 등)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4. 보증서 조건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이행보증서에는 다음 내용을 포함해야 한다: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갑, 을의 정확한 상호명 및 주소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계약의 계약번호 및 금액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담보 금액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유효기간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"Unconditional and on demand" 조건 (무조건 지급 보증)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5. 보증서 처리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잔금 지급 시 을이 이행보증서를 회수하며, 갑은 이를 인수한다.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갑이 이행보증서를 청구하는 경우는 다음과 같다: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계약 조건을 중대하게 위반한 경우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을이 지정 기한 내에 손해배상금을 납부하지 않는 경우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③ 청구는 서면으로 보증기관에 직접 통보되어야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제16조 (위약금 상한)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위약금 상한율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본 계약에서의 모든 위약금, 지체상금, 손해배상금의 합계는 총계약금의 8%를 초과할 수 없다.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계산 예시: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총계약금: 50억VND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위약금 상한: 50억 × 8% = 4억VND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상한 초과 시 처리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을의 위반으로 인해 갑의 손해가 상한을 초과하는 경우, 갑은 다음을 선택할 수 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위약금 상한까지만 청구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계약 해지 + 손해배상 청구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계약 해지의 경우, 을은 선급금을 회수하지 않으며 모든 손해를 배상해야 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형사 책임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위약금의 상한규정은 을의 형사책임을 제한하지 아니한다.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을의 고의 또는 중대 과실로 인한 범죄 행위에 대해서는 베트남 법률에 따라 처벌된다.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제17조 (선급금 보호)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선급금의 용도 제한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을이 받은 선급금은 다음 용도로만 사용할 수 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장비 제작에 필요한 자재 구매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부품 가공 및 조립비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제조 공정 비용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선급금을 다른 용도(채무 상환, 임금 지급 등)로 사용할 수 없다.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이행보증서와의 연계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을이 선급금을 받을 때 제출한 이행보증서는 선급금의 용도 이탈을 담보한다.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을이 선급금을 부정 사용한 경우, 갑은 이행보증서를 청구할 수 있다.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선급금 회수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을이 계약을 이행하지 못하여 계약이 해지되는 경우, 갑은 선급금을 회수할 권리가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회수 방법: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이행보증서에서 우선 회수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을의 자산에 대한 법적 조치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제18조 (매수인 지급지체 보호)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1. 지급 기한 준수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갑은 계약서에 정한 일정에 따라 대금을 지급한다.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갑이 지급 기한을 초과할 경우, 을은 다음 조치를 취할 수 있다: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지급 기한 만료 7일 후 서면 최고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최고 후 14일 이내 미 지급 시 공사 중단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2"/>
          <w:szCs w:val="22"/>
        </w:rPr>
        <w:t xml:space="preserve">지연 대금에 대한 이자 청구 (월 1% 또는 베트남 법정 이자율)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2. 공사 중단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을이 공사를 중단한 경우, 갑은 즉시 미납금을 지급하고 공사 재개를 요청할 수 있다.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공사 중단으로 인한 추가 비용(보관료, 인건비 등)은 갑이 부담한다.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3. 이자 계산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① 지연 이자 = 미납금액 × 월 1% × 지연개월수</w:t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② 베트남 법정 이자율이 1%보다 높은 경우, 법정 이자율을 적용한다.</w:t>
      </w:r>
    </w:p>
    <w:p>
      <w:r>
        <w:br w:type="page"/>
      </w:r>
    </w:p>
    <w:p>
      <w:pPr>
        <w:pStyle w:val="Heading1"/>
        <w:jc w:val="left"/>
      </w:pPr>
      <w:r>
        <w:rPr>
          <w:rFonts w:ascii="맑은 고딕" w:cs="맑은 고딕" w:eastAsia="맑은 고딕" w:hAnsi="맑은 고딕"/>
          <w:b/>
          <w:bCs/>
          <w:sz w:val="28"/>
          <w:szCs w:val="28"/>
        </w:rPr>
        <w:t xml:space="preserve">별첨: 검수기준서(Acceptance Criteria)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본 검수기준서는 C-1 표준계약서의 제4조와 연계되며, 장비의 검수 절차를 구체적으로 정의한다.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1. 공장 출하검사(FAT: Factory Acceptance Test)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1927"/>
        <w:gridCol w:w="1927"/>
      </w:tblGrid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
(Item)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검사 기준
(Acceptance Criteria)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합격값
(OK Value)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
(Remark)</w:t>
            </w:r>
          </w:p>
        </w:tc>
      </w:tr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외관 검사
(Visual)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손상, 변색, 흠집 없음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OK
□ NG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]</w:t>
            </w:r>
          </w:p>
        </w:tc>
      </w:tr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부품 확인
(Parts Check)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사양서와 일치 여부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OK
□ NG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]</w:t>
            </w:r>
          </w:p>
        </w:tc>
      </w:tr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치수 측정
(Dimension)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도면 기준 ±[    ]mm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OK
□ NG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]</w:t>
            </w:r>
          </w:p>
        </w:tc>
      </w:tr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회전 시험
(Idle Run)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2시간 이상, 비정상음 없음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OK
□ NG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]</w:t>
            </w:r>
          </w:p>
        </w:tc>
      </w:tr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전기 점검
(Electrical)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전압: [    ]V ±5%, 절연저항: &gt;50MΩ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OK
□ NG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]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검사 담당자: 을 _____________    갑 대리인 _____________    검사 일자: __________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2. 설치 완료검사(Installation Completion Inspection)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1927"/>
        <w:gridCol w:w="1927"/>
      </w:tblGrid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
(Item)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검사 기준
(Acceptance Criteria)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합격값
(OK Value)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
(Remark)</w:t>
            </w:r>
          </w:p>
        </w:tc>
      </w:tr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기초 확인
(Foundation)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수평도: ±[    ]mm/m, 고정 나사 체크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OK
□ NG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]</w:t>
            </w:r>
          </w:p>
        </w:tc>
      </w:tr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배관 연결
(Piping)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누수 없음, 규격 확인, 압력 테스트: [    ]bar/min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OK
□ NG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]</w:t>
            </w:r>
          </w:p>
        </w:tc>
      </w:tr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배선 연결
(Wiring)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절연 처리 확인, 접지(Grounding) 저항 &lt;10Ω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OK
□ NG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]</w:t>
            </w:r>
          </w:p>
        </w:tc>
      </w:tr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안전장치
(Safety Device)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비상정지(Emergency Stop) 동작 확인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OK
□ NG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]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검사 담당자: 을 _____________    갑 담당자 _____________    검사 일자: __________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3. 시운전검수(Commissioning Acceptance Test, CAT)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3855"/>
        <w:gridCol w:w="1927"/>
        <w:gridCol w:w="1927"/>
      </w:tblGrid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항목
(Item)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검사 기준
(Acceptance Criteria)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합격값
(OK Value)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비고
(Remark)</w:t>
            </w:r>
          </w:p>
        </w:tc>
      </w:tr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정격 성능
(Rated Performance)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생산 속도: [    ] units/h, 정확도: [    ]%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OK
□ NG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]</w:t>
            </w:r>
          </w:p>
        </w:tc>
      </w:tr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소음/진동
(Noise/Vibration)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소음: ≤[    ]dB(A), 진동: ≤[    ]mm/s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OK
□ NG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]</w:t>
            </w:r>
          </w:p>
        </w:tc>
      </w:tr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배출 기준
(Emissions)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베트남 환경기준 TCVN 기준 충족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OK
□ NG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]</w:t>
            </w:r>
          </w:p>
        </w:tc>
      </w:tr>
      <w:tr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연속운전 시험
(Continuous Run)</w:t>
            </w:r>
          </w:p>
        </w:tc>
        <w:tc>
          <w:tcPr>
            <w:tcW w:type="dxa" w:w="3855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8시간 이상 정격운전, 불량률 &lt;[    ]%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□ OK
□ NG</w:t>
            </w:r>
          </w:p>
        </w:tc>
        <w:tc>
          <w:tcPr>
            <w:tcW w:type="dxa" w:w="1927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]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검사 담당자: 을 _____________    갑 담당자 _____________    검사 일자: __________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jc w:val="left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4. 최종검수완료증 (Final Acceptance Certificate)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6"/>
      </w:tblGrid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계약 번호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                        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설비 명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                                   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공장 출하검사
완료 일자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년      월      일]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설치 완료
검사 일자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년      월      일]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시운전 완료
검사 일자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년      월      일]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최종검수
완료 일자
(기준점)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년      월      일]  ← 보증 기간 시작일</w:t>
            </w:r>
          </w:p>
        </w:tc>
      </w:tr>
      <w:tr>
        <w:tc>
          <w:tcPr>
            <w:tcW w:type="dxa" w:w="2891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보증 기간
종료 일자</w:t>
            </w:r>
          </w:p>
        </w:tc>
        <w:tc>
          <w:tcPr>
            <w:tcW w:type="dxa" w:w="6746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[         년      월      일]  (최종검수완료일 + 12개월)</w:t>
            </w:r>
          </w:p>
        </w:tc>
      </w:tr>
    </w:tbl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부적합 사항: [                                                                    ]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  <w:jc w:val="both"/>
      </w:pPr>
      <w:r>
        <w:rPr>
          <w:rFonts w:ascii="맑은 고딕" w:cs="맑은 고딕" w:eastAsia="맑은 고딕" w:hAnsi="맑은 고딕"/>
          <w:sz w:val="22"/>
          <w:szCs w:val="22"/>
        </w:rPr>
        <w:t xml:space="preserve">상기 설비는 본 검수기준서의 모든 항목을 합격하였으므로, 을이 계약상 의무를 성실히 이행한 것을 확인한다.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을 (매도인)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서명/인감: _________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갑 (매수인)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서명/인감: _________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sz w:val="20"/>
          <w:szCs w:val="20"/>
        </w:rPr>
        <w:t xml:space="preserve">본 계약의 성립을 증명하기 위하여 계약서 2부를 작성하고, 갑과 을이 각각 서명·날인한 후 각 1부씩 보관한다.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    년      월      일</w:t>
      </w:r>
    </w:p>
    <w:p>
      <w:pPr>
        <w:spacing w:after="12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갑 (매수인)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M&amp;C ELECTRONICS VINA CO., LTD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대표: CHOI BYOUNG YOUN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8"/>
                <w:szCs w:val="18"/>
              </w:rPr>
              <w:t xml:space="preserve">(서명/날인)</w:t>
            </w:r>
          </w:p>
        </w:tc>
        <w:tc>
          <w:tcPr>
            <w:tcW w:type="dxa" w:w="4819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2"/>
                <w:szCs w:val="22"/>
              </w:rPr>
              <w:t xml:space="preserve">을 (매도인)</w:t>
            </w:r>
          </w:p>
          <w:p>
            <w:pPr>
              <w:spacing w:after="60"/>
              <w:jc w:val="center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[회사명]</w:t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22"/>
                <w:szCs w:val="22"/>
              </w:rPr>
              <w:t xml:space="preserve"/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20"/>
                <w:szCs w:val="20"/>
              </w:rPr>
              <w:t xml:space="preserve">대표: [               ]</w:t>
            </w:r>
          </w:p>
          <w:p>
            <w:pPr>
              <w:jc w:val="center"/>
            </w:pPr>
            <w:r>
              <w:rPr>
                <w:rFonts w:ascii="맑은 고딕" w:cs="맑은 고딕" w:eastAsia="맑은 고딕" w:hAnsi="맑은 고딕"/>
                <w:color w:val="999999"/>
                <w:sz w:val="18"/>
                <w:szCs w:val="18"/>
              </w:rPr>
              <w:t xml:space="preserve">(서명/날인)</w:t>
            </w:r>
          </w:p>
        </w:tc>
      </w:tr>
    </w:tbl>
    <w:sectPr>
      <w:pgSz w:w="11906" w:h="16838" w:orient="portrait"/>
      <w:pgMar w:top="1440" w:right="1134" w:bottom="144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맑은 고딕" w:cs="맑은 고딕" w:eastAsia="맑은 고딕" w:hAnsi="맑은 고딕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맑은 고딕" w:cs="맑은 고딕" w:eastAsia="맑은 고딕" w:hAnsi="맑은 고딕"/>
      <w:b/>
      <w:bCs/>
      <w:sz w:val="22"/>
      <w:szCs w:val="2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2026-03-27T04:29:45.178Z</dcterms:created>
  <dcterms:modified xsi:type="dcterms:W3CDTF">2026-03-27T04:29:45.178Z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