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22"/>
        </w:rPr>
        <w:t>M&amp;C ELECTRONICS VINA CO., LTD.</w:t>
      </w:r>
    </w:p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36"/>
        </w:rPr>
        <w:t>HỢP ĐỒNG CHO THUÊ MÁY MÓC THIẾT BỊ (trong nước)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26"/>
        </w:rPr>
        <w:t>(설비 임대 계약서 (국내용))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계약번호 : _______________________________</w:t>
      </w:r>
    </w:p>
    <w:p/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설비 임대 계약(이하 "본 계약")은 아래 당사자들 사이에 20__년 __월 __일(베트남 시간 기준) 체결된다. (Hợp đồng này được ký kết giữa các Bên dưới đây vào ngày __/__/20__.)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M&amp;C ELECTRONICS VINA CO., LTD.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Lot J1, Que Vo Industrial Park, Phuong Lieu Ward, Bac Ninh Province, Vietnam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 : CHOI BYOUNG YOUN    직책 (Chức vụ) : 법인장 (Giám đốc)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2300781686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 _______________________________    직책 (Chức vụ) : 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</w:tbl>
    <w:p/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제1장 총칙 / Chương I: Quy định chung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제1조 (목적 / Điều 1. Mục đích)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계약은 을이 갑에게 제공하는 생산·검사·유틸리티 설비의 임대에 관하여 갑·을 상호간의 권리·의무를 정함을 목적으로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계약은 베트남 민법 제472조 이하(Hợp đồng thuê tài sản) 및 관련 법령에 따른다.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제2조 (임대 목적물 / Điều 2. Tài sản thuê)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임대 대상 설비(이하 "본 설비")의 명세·수량·제조번호·상태는 별첨 1 설비 목록에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설비의 소유권은 을에게 귀속하며, 갑은 사용권만을 가진다.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을은 본 설비가 임대 개시일에 정상적으로 작동함을 보증한다.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제2장 임대 조건 / Chương II: Điều kiện thuê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제3조 (임대 기간 / Điều 3. Thời hạn thuê)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임대 기간은 20__.__.__부터 20__.__.__까지 총 __개월로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기간 만료 __개월 전 서면 합의로 동일 조건의 갱신이 가능하다.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제4조 (임대료 및 지급 / Điều 4. Giá thuê và thanh toán)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월 임대료는 VND ______________ (VAT 별도)로 하며, 전월 분을 매월 말일 VAT 인보이스 발급일로부터 30일 이내에 을이 지정한 계좌로 송금한다.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무상 임대(in-kind)인 경우 본조는 적용하지 아니하고 별첨 2 무상임대 확약서에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연체시 연 10% 이하의 범위 내에서 베트남 민법 제357조에 따른 법정이자를 부담한다.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제5조 (설치·반입·반출 / Điều 5. Lắp đặt, giao nhận, trả lại)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설비의 반입·설치·시운전 및 반출 비용은 을이 부담한다(단, 당사자 합의시 달리 정할 수 있다).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갑은 설치·반입시 현장 안전·수전·공급설비의 준비를 담당한다.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임대 기간 만료 또는 해지시 갑은 본 설비를 수령 당시의 상태(정상적인 사용에 따른 감모는 제외)로 을에게 반환한다.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제3장 사용·관리 / Chương III: Sử dụng và quản lý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제6조 (사용 목적 제한 / Điều 6. Hạn chế mục đích sử dụng)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갑은 본 설비를 갑의 베트남 법인 공장 내에서 갑의 제품 생산 목적에만 사용한다.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갑은 사전 서면 동의 없이 제3자에게 전대·양도·담보 제공하지 아니한다.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제7조 (유지·보수 / Điều 7. Bảo trì và sửa chữa)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일상 점검·소모품·경미한 수리는 갑이 부담한다.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설비의 구조적 결함·잠재적 하자에 따른 수리는 을이 부담한다.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갑·을은 연 1회 이상 공동 점검을 실시하고 점검 기록을 상호 보관한다.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제8조 (손상·멸실의 책임 / Điều 8. Trách nhiệm đối với hư hỏng, mất mát)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갑의 고의·중과실로 본 설비가 손상·멸실된 경우 갑은 을에게 시가 기준 배상액을 지급한다.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불가항력으로 인한 손상·멸실은 본 계약 제14조에 따른다.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갑은 임대 기간 동안 본 설비에 대한 화재·재해(PAR) 보험에 가입하고, 을을 피보험자 중 일인으로 등록한다.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제4장 보안 및 지식재산 / Chương IV: Bảo mật và sở hữu trí tuệ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제9조 (비밀유지 / Điều 9. Bảo mật)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갑·을은 본 설비 및 관련 기술정보·도면·소프트웨어·공정정보를 본 계약 목적 외에 사용하거나 제3자에게 누설하지 아니한다. 비밀유지 의무는 본 계약 종료 후에도 5년간 유지된다.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제10조 (지식재산권 / Điều 10. Quyền sở hữu trí tuệ)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설비에 관한 특허·의장·영업비밀·저작권 등 일체의 지식재산권은 을에게 귀속한다.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갑이 본 설비 사용 중에 창작·개량한 기술은 그 귀속에 관하여 별도 합의한다.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제5장 계약 해지·분쟁 / Chương V: Chấm dứt và giải quyết tranh chấp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제11조 (계약 해지 / Điều 11. Chấm dứt hợp đồng)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다음의 경우 일방은 30일 전 서면 통지로 본 계약을 해지할 수 있다.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 xml:space="preserve">   가. 상대방이 본 계약상 의무를 중대하게 위반하고 시정 요구에도 14일 내 시정하지 아니한 경우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 xml:space="preserve">   나. 상대방에 대한 회생·파산·법적 청산 절차가 개시된 경우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해지시 갑은 즉시 본 설비를 을에게 반환한다.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제12조 (위약금 및 손해배상 / Điều 12. Phạt vi phạm và bồi thường)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위약금은 위반 부분 가액의 8%를 상한으로 한다(베트남 상법 제301조).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위약금과 별개로 증명된 실제 손해에 대한 배상을 청구할 수 있다.</w:t>
      </w:r>
    </w:p>
    <w:p>
      <w:pPr>
        <w:spacing w:before="20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32"/>
        </w:rPr>
        <w:t>제6장 일반조항 / Chương VI: Điều khoản chung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제13조 (불가항력 / Điều 13. Sự kiện bất khả kháng)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천재지변·전쟁·폭동·감염병 확산·정부의 조업 제한 등 통상의 주의로 예견·회피할 수 없는 사유가 발생한 경우, 그 사유가 존속하는 동안 해당 당사자의 의무 이행은 면제되며 15일 내 서면 통지하여야 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제14조 (통지 / Điều 14. Thông báo)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일체의 통지는 본 계약 당사자 표시에 기재된 주소·이메일로 하며, 서면·이메일 모두 유효하다.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제15조 (준거법 및 관할 / Điều 15. Luật áp dụng và giải quyết tranh chấp)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계약은 베트남법을 준거법으로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계약과 관련한 분쟁은 우선 당사자들 간 협의로 해결하며, 합의가 이루어지지 않는 경우 베트남 국제중재센터(VIAC)의 중재에 의한다. 중재지는 하노이, 언어는 베트남어(필요시 영어 병행)로 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제16조 (기타 / Điều 16. Các điều khoản khác)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계약은 베트남어로 작성된 정본 및 한국어 번역본으로 구성되며, 해석상 차이가 있는 경우 베트남어본이 우선한다.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계약은 서명일로부터 효력이 발생한다.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서명 / Ký kết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베트남어를 정본으로 하며, 한국어·영어본은 해석상 참고자료로만 사용한다. 당사자들은 본 계약의 모든 조항을 충분히 이해하였음을 확인하고 아래에 서명·날인한다.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