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SỬA CHỮA VÀ BẢO DƯỠNG TIÊU CHUẨN</w:t>
      </w:r>
      <w:r>
        <w:rPr>
          <w:rFonts w:ascii="Malgun Gothic" w:hAnsi="Malgun Gothic" w:eastAsia="Malgun Gothic" w:cs="Malgun Gothic"/>
          <w:b w:val="0"/>
          <w:color w:val="4472C4"/>
          <w:sz w:val="22"/>
        </w:rPr>
        <w:t xml:space="preserve"> (Standard Repair And Maintenance Contract)</w:t>
      </w:r>
    </w:p>
    <w:p>
      <w:pPr>
        <w:spacing w:before="0" w:after="120"/>
        <w:jc w:val="center"/>
      </w:pPr>
      <w:r>
        <w:rPr>
          <w:rFonts w:ascii="Malgun Gothic" w:hAnsi="Malgun Gothic" w:eastAsia="Malgun Gothic" w:cs="Malgun Gothic"/>
          <w:b w:val="0"/>
          <w:sz w:val="20"/>
        </w:rPr>
        <w:t>(D-1 · Nội địa / Domestic)</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cung cấp dịch vụ sửa chữa và bảo dưỡng máy móc thiết bị trong lãnh thổ Việt Nam.</w:t>
      </w:r>
    </w:p>
    <w:p>
      <w:pPr>
        <w:spacing w:before="0" w:after="80"/>
      </w:pPr>
      <w:r>
        <w:rPr>
          <w:rFonts w:ascii="Malgun Gothic" w:hAnsi="Malgun Gothic" w:eastAsia="Malgun Gothic" w:cs="Malgun Gothic"/>
          <w:color w:val="404040"/>
          <w:sz w:val="18"/>
        </w:rPr>
        <w:t>This Agreement is entered into by and between the parties below with respect to the provision of repair and maintenance services for machinery and equipment within Vietnam.</w:t>
      </w:r>
    </w:p>
    <w:p>
      <w:pPr>
        <w:spacing w:before="120" w:after="40"/>
      </w:pPr>
      <w:r>
        <w:rPr>
          <w:rFonts w:ascii="Malgun Gothic" w:hAnsi="Malgun Gothic" w:eastAsia="Malgun Gothic" w:cs="Malgun Gothic"/>
          <w:b/>
          <w:color w:val="1F497D"/>
          <w:sz w:val="24"/>
        </w:rPr>
        <w:t>Điều 1 - Mục đích và Định nghĩa</w:t>
      </w:r>
      <w:r>
        <w:rPr>
          <w:rFonts w:ascii="Malgun Gothic" w:hAnsi="Malgun Gothic" w:eastAsia="Malgun Gothic" w:cs="Malgun Gothic"/>
          <w:b w:val="0"/>
          <w:color w:val="4472C4"/>
          <w:sz w:val="22"/>
        </w:rPr>
        <w:t xml:space="preserve">  /  Article 1 - Purpose and Definitions</w:t>
      </w:r>
    </w:p>
    <w:p>
      <w:pPr>
        <w:spacing w:before="20" w:after="0"/>
      </w:pPr>
      <w:r>
        <w:rPr>
          <w:rFonts w:ascii="Malgun Gothic" w:hAnsi="Malgun Gothic" w:eastAsia="Malgun Gothic" w:cs="Malgun Gothic"/>
          <w:sz w:val="20"/>
        </w:rPr>
        <w:t>1. Hợp đồng này điều chỉnh dịch vụ sửa chữa, bảo dưỡng định kỳ/đột xuất máy móc thiết bị tại cơ sở Bên Mua.</w:t>
      </w:r>
    </w:p>
    <w:p>
      <w:pPr>
        <w:spacing w:before="0" w:after="80"/>
      </w:pPr>
      <w:r>
        <w:rPr>
          <w:rFonts w:ascii="Malgun Gothic" w:hAnsi="Malgun Gothic" w:eastAsia="Malgun Gothic" w:cs="Malgun Gothic"/>
          <w:color w:val="404040"/>
          <w:sz w:val="18"/>
        </w:rPr>
        <w:t>1. This Agreement governs scheduled and unscheduled repair and maintenance services for machinery at Buyer's facility.</w:t>
      </w:r>
    </w:p>
    <w:p>
      <w:pPr>
        <w:spacing w:before="20" w:after="0"/>
      </w:pPr>
      <w:r>
        <w:rPr>
          <w:rFonts w:ascii="Malgun Gothic" w:hAnsi="Malgun Gothic" w:eastAsia="Malgun Gothic" w:cs="Malgun Gothic"/>
          <w:sz w:val="20"/>
        </w:rPr>
        <w:t>2. 'SOW (Phạm vi công việc)': Tài liệu mô tả chi tiết công việc sửa chữa/bảo dưỡng. 'Phụ tùng': Linh kiện thay thế cần thiết cho sửa chữa.</w:t>
      </w:r>
    </w:p>
    <w:p>
      <w:pPr>
        <w:spacing w:before="0" w:after="80"/>
      </w:pPr>
      <w:r>
        <w:rPr>
          <w:rFonts w:ascii="Malgun Gothic" w:hAnsi="Malgun Gothic" w:eastAsia="Malgun Gothic" w:cs="Malgun Gothic"/>
          <w:color w:val="404040"/>
          <w:sz w:val="18"/>
        </w:rPr>
        <w:t>2. 'SOW (Scope of Work)': Document describing repair/maintenance work in detail. 'Spare Parts': Replacement components required for repair.</w:t>
      </w:r>
    </w:p>
    <w:p>
      <w:pPr>
        <w:spacing w:before="120" w:after="40"/>
      </w:pPr>
      <w:r>
        <w:rPr>
          <w:rFonts w:ascii="Malgun Gothic" w:hAnsi="Malgun Gothic" w:eastAsia="Malgun Gothic" w:cs="Malgun Gothic"/>
          <w:b/>
          <w:color w:val="1F497D"/>
          <w:sz w:val="24"/>
        </w:rPr>
        <w:t>Điều 2 - Phạm vi Dịch vụ</w:t>
      </w:r>
      <w:r>
        <w:rPr>
          <w:rFonts w:ascii="Malgun Gothic" w:hAnsi="Malgun Gothic" w:eastAsia="Malgun Gothic" w:cs="Malgun Gothic"/>
          <w:b w:val="0"/>
          <w:color w:val="4472C4"/>
          <w:sz w:val="22"/>
        </w:rPr>
        <w:t xml:space="preserve">  /  Article 2 - Scope of Services</w:t>
      </w:r>
    </w:p>
    <w:p>
      <w:pPr>
        <w:spacing w:before="20" w:after="0"/>
      </w:pPr>
      <w:r>
        <w:rPr>
          <w:rFonts w:ascii="Malgun Gothic" w:hAnsi="Malgun Gothic" w:eastAsia="Malgun Gothic" w:cs="Malgun Gothic"/>
          <w:sz w:val="20"/>
        </w:rPr>
        <w:t>1. Bên Bán thực hiện dịch vụ theo SOW được Bên Mua phê duyệt trước khi bắt đầu. Mọi thay đổi phạm vi công việc phải được phê duyệt bằng văn bản.</w:t>
      </w:r>
    </w:p>
    <w:p>
      <w:pPr>
        <w:spacing w:before="0" w:after="80"/>
      </w:pPr>
      <w:r>
        <w:rPr>
          <w:rFonts w:ascii="Malgun Gothic" w:hAnsi="Malgun Gothic" w:eastAsia="Malgun Gothic" w:cs="Malgun Gothic"/>
          <w:color w:val="404040"/>
          <w:sz w:val="18"/>
        </w:rPr>
        <w:t>1. Seller performs services per SOW approved by Buyer before commencement. All scope changes require written approval.</w:t>
      </w:r>
    </w:p>
    <w:p>
      <w:pPr>
        <w:spacing w:before="20" w:after="0"/>
      </w:pPr>
      <w:r>
        <w:rPr>
          <w:rFonts w:ascii="Malgun Gothic" w:hAnsi="Malgun Gothic" w:eastAsia="Malgun Gothic" w:cs="Malgun Gothic"/>
          <w:sz w:val="20"/>
        </w:rPr>
        <w:t>2. Phụ tùng thay thế: Sử dụng phụ tùng chính hãng hoặc phụ tùng tương đương được Bên Mua chấp thuận trước.</w:t>
      </w:r>
    </w:p>
    <w:p>
      <w:pPr>
        <w:spacing w:before="0" w:after="80"/>
      </w:pPr>
      <w:r>
        <w:rPr>
          <w:rFonts w:ascii="Malgun Gothic" w:hAnsi="Malgun Gothic" w:eastAsia="Malgun Gothic" w:cs="Malgun Gothic"/>
          <w:color w:val="404040"/>
          <w:sz w:val="18"/>
        </w:rPr>
        <w:t>2. Spare parts: Use OEM parts or equivalents pre-approved by Buyer.</w:t>
      </w:r>
    </w:p>
    <w:p>
      <w:pPr>
        <w:spacing w:before="20" w:after="0"/>
      </w:pPr>
      <w:r>
        <w:rPr>
          <w:rFonts w:ascii="Malgun Gothic" w:hAnsi="Malgun Gothic" w:eastAsia="Malgun Gothic" w:cs="Malgun Gothic"/>
          <w:sz w:val="20"/>
        </w:rPr>
        <w:t>3. An toàn lao động: Bên Bán tuân thủ đầy đủ quy định an toàn của Bên Mua và Luật An toàn, Vệ sinh lao động Việt Nam.</w:t>
      </w:r>
    </w:p>
    <w:p>
      <w:pPr>
        <w:spacing w:before="0" w:after="80"/>
      </w:pPr>
      <w:r>
        <w:rPr>
          <w:rFonts w:ascii="Malgun Gothic" w:hAnsi="Malgun Gothic" w:eastAsia="Malgun Gothic" w:cs="Malgun Gothic"/>
          <w:color w:val="404040"/>
          <w:sz w:val="18"/>
        </w:rPr>
        <w:t>3. Safety: Seller fully complies with Buyer's safety regulations and Vietnamese Occupational Safety and Health Law.</w:t>
      </w:r>
    </w:p>
    <w:p>
      <w:pPr>
        <w:spacing w:before="120" w:after="40"/>
      </w:pPr>
      <w:r>
        <w:rPr>
          <w:rFonts w:ascii="Malgun Gothic" w:hAnsi="Malgun Gothic" w:eastAsia="Malgun Gothic" w:cs="Malgun Gothic"/>
          <w:b/>
          <w:color w:val="1F497D"/>
          <w:sz w:val="24"/>
        </w:rPr>
        <w:t>Điều 3 - Thanh toán</w:t>
      </w:r>
      <w:r>
        <w:rPr>
          <w:rFonts w:ascii="Malgun Gothic" w:hAnsi="Malgun Gothic" w:eastAsia="Malgun Gothic" w:cs="Malgun Gothic"/>
          <w:b w:val="0"/>
          <w:color w:val="4472C4"/>
          <w:sz w:val="22"/>
        </w:rPr>
        <w:t xml:space="preserve">  /  Article 3 - Payment</w:t>
      </w:r>
    </w:p>
    <w:p>
      <w:pPr>
        <w:spacing w:before="20" w:after="0"/>
      </w:pPr>
      <w:r>
        <w:rPr>
          <w:rFonts w:ascii="Malgun Gothic" w:hAnsi="Malgun Gothic" w:eastAsia="Malgun Gothic" w:cs="Malgun Gothic"/>
          <w:sz w:val="20"/>
        </w:rPr>
        <w:t>1. Phí dịch vụ = Công lao động × đơn giá + Chi phí phụ tùng (theo thực tế + ___% phụ phí). Thanh toán Net 30 ngày từ Hóa đơn GTGT hợp lệ.</w:t>
      </w:r>
    </w:p>
    <w:p>
      <w:pPr>
        <w:spacing w:before="0" w:after="80"/>
      </w:pPr>
      <w:r>
        <w:rPr>
          <w:rFonts w:ascii="Malgun Gothic" w:hAnsi="Malgun Gothic" w:eastAsia="Malgun Gothic" w:cs="Malgun Gothic"/>
          <w:color w:val="404040"/>
          <w:sz w:val="18"/>
        </w:rPr>
        <w:t>1. Service fee = Labor hours × rate + Spare parts (at cost + ___% markup). Net 30 days from valid VAT invoice.</w:t>
      </w:r>
    </w:p>
    <w:p>
      <w:pPr>
        <w:spacing w:before="20" w:after="0"/>
      </w:pPr>
      <w:r>
        <w:rPr>
          <w:rFonts w:ascii="Malgun Gothic" w:hAnsi="Malgun Gothic" w:eastAsia="Malgun Gothic" w:cs="Malgun Gothic"/>
          <w:sz w:val="20"/>
        </w:rPr>
        <w:t>2. Phụ tùng nhập khẩu khẩn cấp: Bên Mua chịu chi phí hải quan khẩn cấp nếu đã phê duyệt trước.</w:t>
      </w:r>
    </w:p>
    <w:p>
      <w:pPr>
        <w:spacing w:before="0" w:after="80"/>
      </w:pPr>
      <w:r>
        <w:rPr>
          <w:rFonts w:ascii="Malgun Gothic" w:hAnsi="Malgun Gothic" w:eastAsia="Malgun Gothic" w:cs="Malgun Gothic"/>
          <w:color w:val="404040"/>
          <w:sz w:val="18"/>
        </w:rPr>
        <w:t>2. Emergency imported parts: Buyer bears expedited customs costs if pre-approved.</w:t>
      </w:r>
    </w:p>
    <w:p>
      <w:pPr>
        <w:spacing w:before="120" w:after="40"/>
      </w:pPr>
      <w:r>
        <w:rPr>
          <w:rFonts w:ascii="Malgun Gothic" w:hAnsi="Malgun Gothic" w:eastAsia="Malgun Gothic" w:cs="Malgun Gothic"/>
          <w:b/>
          <w:color w:val="1F497D"/>
          <w:sz w:val="24"/>
        </w:rPr>
        <w:t>Điều 4 - Chất lượng Dịch vụ và Bảo hành</w:t>
      </w:r>
      <w:r>
        <w:rPr>
          <w:rFonts w:ascii="Malgun Gothic" w:hAnsi="Malgun Gothic" w:eastAsia="Malgun Gothic" w:cs="Malgun Gothic"/>
          <w:b w:val="0"/>
          <w:color w:val="4472C4"/>
          <w:sz w:val="22"/>
        </w:rPr>
        <w:t xml:space="preserve">  /  Article 4 - Service Quality and Warranty</w:t>
      </w:r>
    </w:p>
    <w:p>
      <w:pPr>
        <w:spacing w:before="20" w:after="0"/>
      </w:pPr>
      <w:r>
        <w:rPr>
          <w:rFonts w:ascii="Malgun Gothic" w:hAnsi="Malgun Gothic" w:eastAsia="Malgun Gothic" w:cs="Malgun Gothic"/>
          <w:sz w:val="20"/>
        </w:rPr>
        <w:t>1. Bên Bán đảm bảo dịch vụ đạt tiêu chuẩn kỹ thuật của nhà sản xuất thiết bị.</w:t>
      </w:r>
    </w:p>
    <w:p>
      <w:pPr>
        <w:spacing w:before="0" w:after="80"/>
      </w:pPr>
      <w:r>
        <w:rPr>
          <w:rFonts w:ascii="Malgun Gothic" w:hAnsi="Malgun Gothic" w:eastAsia="Malgun Gothic" w:cs="Malgun Gothic"/>
          <w:color w:val="404040"/>
          <w:sz w:val="18"/>
        </w:rPr>
        <w:t>1. Seller guarantees services meet equipment manufacturer's technical standards.</w:t>
      </w:r>
    </w:p>
    <w:p>
      <w:pPr>
        <w:spacing w:before="20" w:after="0"/>
      </w:pPr>
      <w:r>
        <w:rPr>
          <w:rFonts w:ascii="Malgun Gothic" w:hAnsi="Malgun Gothic" w:eastAsia="Malgun Gothic" w:cs="Malgun Gothic"/>
          <w:sz w:val="20"/>
        </w:rPr>
        <w:t>2. Bảo hành sau sửa chữa: 6–12 tháng. Cùng lỗi tái phát: Bên Bán sửa chữa lại miễn phí.</w:t>
      </w:r>
    </w:p>
    <w:p>
      <w:pPr>
        <w:spacing w:before="0" w:after="80"/>
      </w:pPr>
      <w:r>
        <w:rPr>
          <w:rFonts w:ascii="Malgun Gothic" w:hAnsi="Malgun Gothic" w:eastAsia="Malgun Gothic" w:cs="Malgun Gothic"/>
          <w:color w:val="404040"/>
          <w:sz w:val="18"/>
        </w:rPr>
        <w:t>2. Post-repair warranty: 6–12 months. Same defect recurrence: Seller re-repairs free of charge.</w:t>
      </w:r>
    </w:p>
    <w:p>
      <w:pPr>
        <w:spacing w:before="20" w:after="0"/>
      </w:pPr>
      <w:r>
        <w:rPr>
          <w:rFonts w:ascii="Malgun Gothic" w:hAnsi="Malgun Gothic" w:eastAsia="Malgun Gothic" w:cs="Malgun Gothic"/>
          <w:sz w:val="20"/>
        </w:rPr>
        <w:t>3. Thời gian đáp ứng sự cố khẩn cấp (thiết bị ngừng hoạt động): kỹ thuật viên tại hiện trường trong vòng 4 giờ.</w:t>
      </w:r>
    </w:p>
    <w:p>
      <w:pPr>
        <w:spacing w:before="0" w:after="80"/>
      </w:pPr>
      <w:r>
        <w:rPr>
          <w:rFonts w:ascii="Malgun Gothic" w:hAnsi="Malgun Gothic" w:eastAsia="Malgun Gothic" w:cs="Malgun Gothic"/>
          <w:color w:val="404040"/>
          <w:sz w:val="18"/>
        </w:rPr>
        <w:t>3. Emergency response time (equipment down): technician on-site within 4 hours.</w:t>
      </w:r>
    </w:p>
    <w:p>
      <w:pPr>
        <w:spacing w:before="120" w:after="40"/>
      </w:pPr>
      <w:r>
        <w:rPr>
          <w:rFonts w:ascii="Malgun Gothic" w:hAnsi="Malgun Gothic" w:eastAsia="Malgun Gothic" w:cs="Malgun Gothic"/>
          <w:b/>
          <w:color w:val="1F497D"/>
          <w:sz w:val="24"/>
        </w:rPr>
        <w:t>Điều 5 - Phạt chậm tiến độ</w:t>
      </w:r>
      <w:r>
        <w:rPr>
          <w:rFonts w:ascii="Malgun Gothic" w:hAnsi="Malgun Gothic" w:eastAsia="Malgun Gothic" w:cs="Malgun Gothic"/>
          <w:b w:val="0"/>
          <w:color w:val="4472C4"/>
          <w:sz w:val="22"/>
        </w:rPr>
        <w:t xml:space="preserve">  /  Article 5 - Delay Penalty</w:t>
      </w:r>
    </w:p>
    <w:p>
      <w:pPr>
        <w:spacing w:before="20" w:after="0"/>
      </w:pPr>
      <w:r>
        <w:rPr>
          <w:rFonts w:ascii="Malgun Gothic" w:hAnsi="Malgun Gothic" w:eastAsia="Malgun Gothic" w:cs="Malgun Gothic"/>
          <w:sz w:val="20"/>
        </w:rPr>
        <w:t>0,1%/ngày trên giá trị phần công việc chậm. Nếu chậm gây thiệt hại sản xuất, Bên Mua có thể yêu cầu bồi thường thiệt hại thực tế vượt quá giới hạn tiền phạt.</w:t>
      </w:r>
    </w:p>
    <w:p>
      <w:pPr>
        <w:spacing w:before="0" w:after="80"/>
      </w:pPr>
      <w:r>
        <w:rPr>
          <w:rFonts w:ascii="Malgun Gothic" w:hAnsi="Malgun Gothic" w:eastAsia="Malgun Gothic" w:cs="Malgun Gothic"/>
          <w:color w:val="404040"/>
          <w:sz w:val="18"/>
        </w:rPr>
        <w:t>0.1%/day on delayed work value. If delay causes production losses, Buyer may claim actual damages beyond the penalty.</w:t>
      </w:r>
    </w:p>
    <w:p>
      <w:pPr>
        <w:spacing w:before="120" w:after="40"/>
      </w:pPr>
      <w:r>
        <w:rPr>
          <w:rFonts w:ascii="Malgun Gothic" w:hAnsi="Malgun Gothic" w:eastAsia="Malgun Gothic" w:cs="Malgun Gothic"/>
          <w:b/>
          <w:color w:val="1F497D"/>
          <w:sz w:val="24"/>
        </w:rPr>
        <w:t>Điều 6 - Bảo mật thông tin và Quyền sở hữu trí tuệ</w:t>
      </w:r>
      <w:r>
        <w:rPr>
          <w:rFonts w:ascii="Malgun Gothic" w:hAnsi="Malgun Gothic" w:eastAsia="Malgun Gothic" w:cs="Malgun Gothic"/>
          <w:b w:val="0"/>
          <w:color w:val="4472C4"/>
          <w:sz w:val="22"/>
        </w:rPr>
        <w:t xml:space="preserve">  /  Article 6 -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7 - Chấm dứt</w:t>
      </w:r>
      <w:r>
        <w:rPr>
          <w:rFonts w:ascii="Malgun Gothic" w:hAnsi="Malgun Gothic" w:eastAsia="Malgun Gothic" w:cs="Malgun Gothic"/>
          <w:b w:val="0"/>
          <w:color w:val="4472C4"/>
          <w:sz w:val="22"/>
        </w:rPr>
        <w:t xml:space="preserve">  /  Article 7 - Termination</w:t>
      </w:r>
    </w:p>
    <w:p>
      <w:pPr>
        <w:spacing w:before="20" w:after="0"/>
      </w:pPr>
      <w:r>
        <w:rPr>
          <w:rFonts w:ascii="Malgun Gothic" w:hAnsi="Malgun Gothic" w:eastAsia="Malgun Gothic" w:cs="Malgun Gothic"/>
          <w:sz w:val="20"/>
        </w:rPr>
        <w:t>Bên Mua có thể chấm dứt ngay lập tức nếu: chất lượng sửa chữa liên tục không đạt; vi phạm quy định an toàn nghiêm trọng; Bên Bán phá sản. Bên Mua hoàn trả chi phí phần đã hoàn thành.</w:t>
      </w:r>
    </w:p>
    <w:p>
      <w:pPr>
        <w:spacing w:before="0" w:after="80"/>
      </w:pPr>
      <w:r>
        <w:rPr>
          <w:rFonts w:ascii="Malgun Gothic" w:hAnsi="Malgun Gothic" w:eastAsia="Malgun Gothic" w:cs="Malgun Gothic"/>
          <w:color w:val="404040"/>
          <w:sz w:val="18"/>
        </w:rPr>
        <w:t>Buyer may terminate immediately if: repair quality repeatedly substandard; serious safety violation; Seller becomes insolvent. Buyer reimburses completed work costs.</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