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lgun Gothic" w:hAnsi="Malgun Gothic" w:eastAsia="Malgun Gothic" w:cs="Malgun Gothic"/>
          <w:b/>
          <w:sz w:val="26"/>
        </w:rPr>
        <w:t>M&amp;C ELECTRONICS VINA CO., LTD</w:t>
      </w:r>
    </w:p>
    <w:p>
      <w:pPr>
        <w:spacing w:before="0" w:after="120"/>
        <w:jc w:val="center"/>
      </w:pPr>
      <w:r>
        <w:rPr>
          <w:rFonts w:ascii="Malgun Gothic" w:hAnsi="Malgun Gothic" w:eastAsia="Malgun Gothic" w:cs="Malgun Gothic"/>
          <w:b w:val="0"/>
          <w:sz w:val="18"/>
        </w:rPr>
        <w:t>Lot J1, Khu công nghiệp Quế Võ, Phường Phương Liễu, Bắc Ninh, Việt Nam</w:t>
      </w:r>
    </w:p>
    <w:p/>
    <w:p>
      <w:pPr>
        <w:spacing w:before="0" w:after="40"/>
        <w:jc w:val="center"/>
      </w:pPr>
      <w:r>
        <w:rPr>
          <w:rFonts w:ascii="Malgun Gothic" w:hAnsi="Malgun Gothic" w:eastAsia="Malgun Gothic" w:cs="Malgun Gothic"/>
          <w:b/>
          <w:color w:val="1F497D"/>
          <w:sz w:val="28"/>
        </w:rPr>
        <w:t>HỢP ĐỒNG SỬA CHỮA VÀ BẢO DƯỠNG TIÊU CHUẨN (QUỐC TẾ)</w:t>
      </w:r>
      <w:r>
        <w:rPr>
          <w:rFonts w:ascii="Malgun Gothic" w:hAnsi="Malgun Gothic" w:eastAsia="Malgun Gothic" w:cs="Malgun Gothic"/>
          <w:b w:val="0"/>
          <w:color w:val="4472C4"/>
          <w:sz w:val="22"/>
        </w:rPr>
        <w:t xml:space="preserve"> (Standard Repair And Maintenance Contract (Overseas))</w:t>
      </w:r>
    </w:p>
    <w:p>
      <w:pPr>
        <w:spacing w:before="0" w:after="120"/>
        <w:jc w:val="center"/>
      </w:pPr>
      <w:r>
        <w:rPr>
          <w:rFonts w:ascii="Malgun Gothic" w:hAnsi="Malgun Gothic" w:eastAsia="Malgun Gothic" w:cs="Malgun Gothic"/>
          <w:b w:val="0"/>
          <w:sz w:val="20"/>
        </w:rPr>
        <w:t>(D-2 · Quốc tế / Overseas)</w:t>
      </w:r>
    </w:p>
    <w:p>
      <w:pPr>
        <w:spacing w:before="0" w:after="160"/>
        <w:jc w:val="left"/>
      </w:pPr>
      <w:r>
        <w:rPr>
          <w:rFonts w:ascii="Malgun Gothic" w:hAnsi="Malgun Gothic" w:eastAsia="Malgun Gothic" w:cs="Malgun Gothic"/>
          <w:b w:val="0"/>
          <w:sz w:val="20"/>
        </w:rPr>
        <w:t>Số hợp đồng / Contract No.: _______________________________</w:t>
      </w:r>
    </w:p>
    <w:p>
      <w:pPr>
        <w:spacing w:before="60" w:after="40"/>
      </w:pPr>
      <w:r>
        <w:rPr>
          <w:rFonts w:ascii="Malgun Gothic" w:hAnsi="Malgun Gothic" w:eastAsia="Malgun Gothic" w:cs="Malgun Gothic"/>
          <w:b/>
          <w:color w:val="1F497D"/>
          <w:sz w:val="22"/>
        </w:rPr>
        <w:t>CÁC BÊN KÝ KẾT</w:t>
      </w:r>
      <w:r>
        <w:rPr>
          <w:rFonts w:ascii="Malgun Gothic" w:hAnsi="Malgun Gothic" w:eastAsia="Malgun Gothic" w:cs="Malgun Gothic"/>
          <w:b w:val="0"/>
          <w:color w:val="4472C4"/>
          <w:sz w:val="20"/>
        </w:rPr>
        <w:t xml:space="preserve">  /  CONTRACTING PARTIES</w:t>
      </w:r>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 / PARTY A — BUYER)</w:t>
            </w:r>
          </w:p>
        </w:tc>
        <w:tc>
          <w:tcPr>
            <w:tcW w:type="dxa" w:w="4392"/>
          </w:tcPr>
          <w:p>
            <w:r>
              <w:rPr>
                <w:rFonts w:ascii="Malgun Gothic" w:hAnsi="Malgun Gothic" w:eastAsia="Malgun Gothic" w:cs="Malgun Gothic"/>
                <w:b/>
                <w:sz w:val="18"/>
              </w:rPr>
              <w:t>BÊN B (BÊN BÁN / PARTY B — SELLER)</w:t>
            </w:r>
          </w:p>
        </w:tc>
      </w:tr>
      <w:tr>
        <w:tc>
          <w:tcPr>
            <w:tcW w:type="dxa" w:w="4392"/>
          </w:tcPr>
          <w:p/>
          <w:p>
            <w:r>
              <w:rPr>
                <w:rFonts w:ascii="Malgun Gothic" w:hAnsi="Malgun Gothic" w:eastAsia="Malgun Gothic" w:cs="Malgun Gothic"/>
                <w:sz w:val="18"/>
              </w:rPr>
              <w:t>Tên: M&amp;C ELECTRONICS VINA CO., LTD</w:t>
            </w:r>
          </w:p>
          <w:p>
            <w:r>
              <w:rPr>
                <w:rFonts w:ascii="Malgun Gothic" w:hAnsi="Malgun Gothic" w:eastAsia="Malgun Gothic" w:cs="Malgun Gothic"/>
                <w:sz w:val="18"/>
              </w:rPr>
              <w:t>Địa chỉ: Lot J1, KCN Quế Võ, Phường Phương Liễu, Bắc Ninh, Việt Nam</w:t>
            </w:r>
          </w:p>
          <w:p>
            <w:r>
              <w:rPr>
                <w:rFonts w:ascii="Malgun Gothic" w:hAnsi="Malgun Gothic" w:eastAsia="Malgun Gothic" w:cs="Malgun Gothic"/>
                <w:sz w:val="18"/>
              </w:rPr>
              <w:t>MST: 2300781686</w:t>
            </w:r>
          </w:p>
          <w:p>
            <w:r>
              <w:rPr>
                <w:rFonts w:ascii="Malgun Gothic" w:hAnsi="Malgun Gothic" w:eastAsia="Malgun Gothic" w:cs="Malgun Gothic"/>
                <w:sz w:val="18"/>
              </w:rPr>
              <w:t>Đại diện: CHOI BYOUNG YOUN</w:t>
            </w:r>
          </w:p>
          <w:p>
            <w:r>
              <w:rPr>
                <w:rFonts w:ascii="Malgun Gothic" w:hAnsi="Malgun Gothic" w:eastAsia="Malgun Gothic" w:cs="Malgun Gothic"/>
                <w:sz w:val="18"/>
              </w:rPr>
              <w:t>Chức vụ: Giám đốc (Giám đốc / Director)</w:t>
            </w:r>
          </w:p>
        </w:tc>
        <w:tc>
          <w:tcPr>
            <w:tcW w:type="dxa" w:w="4392"/>
          </w:tcPr>
          <w:p/>
          <w:p>
            <w:r>
              <w:rPr>
                <w:rFonts w:ascii="Malgun Gothic" w:hAnsi="Malgun Gothic" w:eastAsia="Malgun Gothic" w:cs="Malgun Gothic"/>
                <w:sz w:val="18"/>
              </w:rPr>
              <w:t>Tên: ___________________________</w:t>
            </w:r>
          </w:p>
          <w:p>
            <w:r>
              <w:rPr>
                <w:rFonts w:ascii="Malgun Gothic" w:hAnsi="Malgun Gothic" w:eastAsia="Malgun Gothic" w:cs="Malgun Gothic"/>
                <w:sz w:val="18"/>
              </w:rPr>
              <w:t>Địa chỉ: ___________________________</w:t>
            </w:r>
          </w:p>
          <w:p>
            <w:r>
              <w:rPr>
                <w:rFonts w:ascii="Malgun Gothic" w:hAnsi="Malgun Gothic" w:eastAsia="Malgun Gothic" w:cs="Malgun Gothic"/>
                <w:sz w:val="18"/>
              </w:rPr>
              <w:t>MST: ___________________________</w:t>
            </w:r>
          </w:p>
          <w:p>
            <w:r>
              <w:rPr>
                <w:rFonts w:ascii="Malgun Gothic" w:hAnsi="Malgun Gothic" w:eastAsia="Malgun Gothic" w:cs="Malgun Gothic"/>
                <w:sz w:val="18"/>
              </w:rPr>
              <w:t>Đại diện: ___________________________</w:t>
            </w:r>
          </w:p>
          <w:p>
            <w:r>
              <w:rPr>
                <w:rFonts w:ascii="Malgun Gothic" w:hAnsi="Malgun Gothic" w:eastAsia="Malgun Gothic" w:cs="Malgun Gothic"/>
                <w:sz w:val="18"/>
              </w:rPr>
              <w:t>Chức vụ: ___________________________</w:t>
            </w:r>
          </w:p>
        </w:tc>
      </w:tr>
    </w:tbl>
    <w:p/>
    <w:p>
      <w:pPr>
        <w:spacing w:before="20" w:after="0"/>
      </w:pPr>
      <w:r>
        <w:rPr>
          <w:rFonts w:ascii="Malgun Gothic" w:hAnsi="Malgun Gothic" w:eastAsia="Malgun Gothic" w:cs="Malgun Gothic"/>
          <w:sz w:val="20"/>
        </w:rPr>
        <w:t>Hợp đồng này (sau đây gọi là "Hợp đồng") được ký kết giữa các bên dưới đây liên quan đến dịch vụ sửa chữa, bảo dưỡng kỹ thuật từ nhà cung cấp nước ngoài, bao gồm phái cử kỹ thuật viên và cung cấp phụ tùng nhập khẩu.</w:t>
      </w:r>
    </w:p>
    <w:p>
      <w:pPr>
        <w:spacing w:before="0" w:after="80"/>
      </w:pPr>
      <w:r>
        <w:rPr>
          <w:rFonts w:ascii="Malgun Gothic" w:hAnsi="Malgun Gothic" w:eastAsia="Malgun Gothic" w:cs="Malgun Gothic"/>
          <w:color w:val="404040"/>
          <w:sz w:val="18"/>
        </w:rPr>
        <w:t>This Agreement is entered into by and between the parties below with respect to repair and maintenance services from an overseas provider, including technician dispatch and imported spare parts.</w:t>
      </w:r>
    </w:p>
    <w:p>
      <w:pPr>
        <w:spacing w:before="120" w:after="40"/>
      </w:pPr>
      <w:r>
        <w:rPr>
          <w:rFonts w:ascii="Malgun Gothic" w:hAnsi="Malgun Gothic" w:eastAsia="Malgun Gothic" w:cs="Malgun Gothic"/>
          <w:b/>
          <w:color w:val="1F497D"/>
          <w:sz w:val="24"/>
        </w:rPr>
        <w:t>Điều 1 - Mục đích</w:t>
      </w:r>
      <w:r>
        <w:rPr>
          <w:rFonts w:ascii="Malgun Gothic" w:hAnsi="Malgun Gothic" w:eastAsia="Malgun Gothic" w:cs="Malgun Gothic"/>
          <w:b w:val="0"/>
          <w:color w:val="4472C4"/>
          <w:sz w:val="22"/>
        </w:rPr>
        <w:t xml:space="preserve">  /  Article 1 - Purpose</w:t>
      </w:r>
    </w:p>
    <w:p>
      <w:pPr>
        <w:spacing w:before="20" w:after="0"/>
      </w:pPr>
      <w:r>
        <w:rPr>
          <w:rFonts w:ascii="Malgun Gothic" w:hAnsi="Malgun Gothic" w:eastAsia="Malgun Gothic" w:cs="Malgun Gothic"/>
          <w:sz w:val="20"/>
        </w:rPr>
        <w:t>Hợp đồng này điều chỉnh dịch vụ sửa chữa quốc tế bao gồm phái cử kỹ thuật viên nước ngoài, nhập khẩu phụ tùng và hỗ trợ từ xa.</w:t>
      </w:r>
    </w:p>
    <w:p>
      <w:pPr>
        <w:spacing w:before="0" w:after="80"/>
      </w:pPr>
      <w:r>
        <w:rPr>
          <w:rFonts w:ascii="Malgun Gothic" w:hAnsi="Malgun Gothic" w:eastAsia="Malgun Gothic" w:cs="Malgun Gothic"/>
          <w:color w:val="404040"/>
          <w:sz w:val="18"/>
        </w:rPr>
        <w:t>This Agreement governs international repair services including overseas technician dispatch, spare parts import, and remote support.</w:t>
      </w:r>
    </w:p>
    <w:p>
      <w:pPr>
        <w:spacing w:before="120" w:after="40"/>
      </w:pPr>
      <w:r>
        <w:rPr>
          <w:rFonts w:ascii="Malgun Gothic" w:hAnsi="Malgun Gothic" w:eastAsia="Malgun Gothic" w:cs="Malgun Gothic"/>
          <w:b/>
          <w:color w:val="1F497D"/>
          <w:sz w:val="24"/>
        </w:rPr>
        <w:t>Điều 2 - Phạm vi và SOW</w:t>
      </w:r>
      <w:r>
        <w:rPr>
          <w:rFonts w:ascii="Malgun Gothic" w:hAnsi="Malgun Gothic" w:eastAsia="Malgun Gothic" w:cs="Malgun Gothic"/>
          <w:b w:val="0"/>
          <w:color w:val="4472C4"/>
          <w:sz w:val="22"/>
        </w:rPr>
        <w:t xml:space="preserve">  /  Article 2 - Scope and SOW</w:t>
      </w:r>
    </w:p>
    <w:p>
      <w:pPr>
        <w:spacing w:before="20" w:after="0"/>
      </w:pPr>
      <w:r>
        <w:rPr>
          <w:rFonts w:ascii="Malgun Gothic" w:hAnsi="Malgun Gothic" w:eastAsia="Malgun Gothic" w:cs="Malgun Gothic"/>
          <w:sz w:val="20"/>
        </w:rPr>
        <w:t>1. SOW được Bên Mua phê duyệt trước khi cử kỹ thuật viên. Mọi thay đổi phạm vi phải được phê duyệt bằng văn bản.</w:t>
      </w:r>
    </w:p>
    <w:p>
      <w:pPr>
        <w:spacing w:before="0" w:after="80"/>
      </w:pPr>
      <w:r>
        <w:rPr>
          <w:rFonts w:ascii="Malgun Gothic" w:hAnsi="Malgun Gothic" w:eastAsia="Malgun Gothic" w:cs="Malgun Gothic"/>
          <w:color w:val="404040"/>
          <w:sz w:val="18"/>
        </w:rPr>
        <w:t>1. SOW approved by Buyer before technician dispatch. All scope changes require written approval.</w:t>
      </w:r>
    </w:p>
    <w:p>
      <w:pPr>
        <w:spacing w:before="20" w:after="0"/>
      </w:pPr>
      <w:r>
        <w:rPr>
          <w:rFonts w:ascii="Malgun Gothic" w:hAnsi="Malgun Gothic" w:eastAsia="Malgun Gothic" w:cs="Malgun Gothic"/>
          <w:sz w:val="20"/>
        </w:rPr>
        <w:t>2. Kỹ thuật viên nước ngoài: Bên Bán chịu chi phí visa, vé máy bay, chỗ ở. Chi phí hỗ trợ tại hiện trường (xe đưa đón, bữa ăn) do hai bên thỏa thuận.</w:t>
      </w:r>
    </w:p>
    <w:p>
      <w:pPr>
        <w:spacing w:before="0" w:after="80"/>
      </w:pPr>
      <w:r>
        <w:rPr>
          <w:rFonts w:ascii="Malgun Gothic" w:hAnsi="Malgun Gothic" w:eastAsia="Malgun Gothic" w:cs="Malgun Gothic"/>
          <w:color w:val="404040"/>
          <w:sz w:val="18"/>
        </w:rPr>
        <w:t>2. Foreign technicians: Seller bears visa, flights, accommodation. On-site support costs (transport, meals) per mutual agreement.</w:t>
      </w:r>
    </w:p>
    <w:p>
      <w:pPr>
        <w:spacing w:before="120" w:after="40"/>
      </w:pPr>
      <w:r>
        <w:rPr>
          <w:rFonts w:ascii="Malgun Gothic" w:hAnsi="Malgun Gothic" w:eastAsia="Malgun Gothic" w:cs="Malgun Gothic"/>
          <w:b/>
          <w:color w:val="1F497D"/>
          <w:sz w:val="24"/>
        </w:rPr>
        <w:t>Điều 3 - Nhập khẩu Phụ tùng</w:t>
      </w:r>
      <w:r>
        <w:rPr>
          <w:rFonts w:ascii="Malgun Gothic" w:hAnsi="Malgun Gothic" w:eastAsia="Malgun Gothic" w:cs="Malgun Gothic"/>
          <w:b w:val="0"/>
          <w:color w:val="4472C4"/>
          <w:sz w:val="22"/>
        </w:rPr>
        <w:t xml:space="preserve">  /  Article 3 - Spare Parts Import</w:t>
      </w:r>
    </w:p>
    <w:p>
      <w:pPr>
        <w:spacing w:before="20" w:after="0"/>
      </w:pPr>
      <w:r>
        <w:rPr>
          <w:rFonts w:ascii="Malgun Gothic" w:hAnsi="Malgun Gothic" w:eastAsia="Malgun Gothic" w:cs="Malgun Gothic"/>
          <w:sz w:val="20"/>
        </w:rPr>
        <w:t>1. Phụ tùng nhập khẩu: Bên Bán cung cấp đầy đủ chứng từ nhập khẩu (invoice, packing list, HS code, C/O). Thuế nhập khẩu thông thường do Bên Mua chịu.</w:t>
      </w:r>
    </w:p>
    <w:p>
      <w:pPr>
        <w:spacing w:before="0" w:after="80"/>
      </w:pPr>
      <w:r>
        <w:rPr>
          <w:rFonts w:ascii="Malgun Gothic" w:hAnsi="Malgun Gothic" w:eastAsia="Malgun Gothic" w:cs="Malgun Gothic"/>
          <w:color w:val="404040"/>
          <w:sz w:val="18"/>
        </w:rPr>
        <w:t>1. Import parts: Seller provides complete import documents (invoice, packing list, HS code, C/O). Normal import duties borne by Buyer.</w:t>
      </w:r>
    </w:p>
    <w:p>
      <w:pPr>
        <w:spacing w:before="20" w:after="0"/>
      </w:pPr>
      <w:r>
        <w:rPr>
          <w:rFonts w:ascii="Malgun Gothic" w:hAnsi="Malgun Gothic" w:eastAsia="Malgun Gothic" w:cs="Malgun Gothic"/>
          <w:sz w:val="20"/>
        </w:rPr>
        <w:t>2. Phụ tùng khẩn cấp (ATA Carnet hoặc tạm nhập tái xuất): Hai bên phối hợp để rút ngắn thủ tục hải quan.</w:t>
      </w:r>
    </w:p>
    <w:p>
      <w:pPr>
        <w:spacing w:before="0" w:after="80"/>
      </w:pPr>
      <w:r>
        <w:rPr>
          <w:rFonts w:ascii="Malgun Gothic" w:hAnsi="Malgun Gothic" w:eastAsia="Malgun Gothic" w:cs="Malgun Gothic"/>
          <w:color w:val="404040"/>
          <w:sz w:val="18"/>
        </w:rPr>
        <w:t>2. Emergency parts (ATA Carnet or temporary import): Both parties cooperate to expedite customs clearance.</w:t>
      </w:r>
    </w:p>
    <w:p>
      <w:pPr>
        <w:spacing w:before="120" w:after="40"/>
      </w:pPr>
      <w:r>
        <w:rPr>
          <w:rFonts w:ascii="Malgun Gothic" w:hAnsi="Malgun Gothic" w:eastAsia="Malgun Gothic" w:cs="Malgun Gothic"/>
          <w:b/>
          <w:color w:val="1F497D"/>
          <w:sz w:val="24"/>
        </w:rPr>
        <w:t>Điều 4 - Thanh toán</w:t>
      </w:r>
      <w:r>
        <w:rPr>
          <w:rFonts w:ascii="Malgun Gothic" w:hAnsi="Malgun Gothic" w:eastAsia="Malgun Gothic" w:cs="Malgun Gothic"/>
          <w:b w:val="0"/>
          <w:color w:val="4472C4"/>
          <w:sz w:val="22"/>
        </w:rPr>
        <w:t xml:space="preserve">  /  Article 4 - Payment</w:t>
      </w:r>
    </w:p>
    <w:p>
      <w:pPr>
        <w:spacing w:before="20" w:after="0"/>
      </w:pPr>
      <w:r>
        <w:rPr>
          <w:rFonts w:ascii="Malgun Gothic" w:hAnsi="Malgun Gothic" w:eastAsia="Malgun Gothic" w:cs="Malgun Gothic"/>
          <w:sz w:val="20"/>
        </w:rPr>
        <w:t>Phí kỹ thuật viên = Giờ làm việc × đơn giá (USD) + Chi phí đi lại theo thực tế. Phụ tùng: theo hóa đơn + ___% phụ phí. Net 30 ngày từ hóa đơn.</w:t>
      </w:r>
    </w:p>
    <w:p>
      <w:pPr>
        <w:spacing w:before="0" w:after="80"/>
      </w:pPr>
      <w:r>
        <w:rPr>
          <w:rFonts w:ascii="Malgun Gothic" w:hAnsi="Malgun Gothic" w:eastAsia="Malgun Gothic" w:cs="Malgun Gothic"/>
          <w:color w:val="404040"/>
          <w:sz w:val="18"/>
        </w:rPr>
        <w:t>Technician fees = Hours worked × rate (USD) + Actual travel expenses. Parts: at invoice cost + ___% markup. Net 30 days from invoice.</w:t>
      </w:r>
    </w:p>
    <w:p>
      <w:pPr>
        <w:spacing w:before="120" w:after="40"/>
      </w:pPr>
      <w:r>
        <w:rPr>
          <w:rFonts w:ascii="Malgun Gothic" w:hAnsi="Malgun Gothic" w:eastAsia="Malgun Gothic" w:cs="Malgun Gothic"/>
          <w:b/>
          <w:color w:val="1F497D"/>
          <w:sz w:val="24"/>
        </w:rPr>
        <w:t>Điều 5 - Bảo hành Sau Sửa chữa</w:t>
      </w:r>
      <w:r>
        <w:rPr>
          <w:rFonts w:ascii="Malgun Gothic" w:hAnsi="Malgun Gothic" w:eastAsia="Malgun Gothic" w:cs="Malgun Gothic"/>
          <w:b w:val="0"/>
          <w:color w:val="4472C4"/>
          <w:sz w:val="22"/>
        </w:rPr>
        <w:t xml:space="preserve">  /  Article 5 - Post-Repair Warranty</w:t>
      </w:r>
    </w:p>
    <w:p>
      <w:pPr>
        <w:spacing w:before="20" w:after="0"/>
      </w:pPr>
      <w:r>
        <w:rPr>
          <w:rFonts w:ascii="Malgun Gothic" w:hAnsi="Malgun Gothic" w:eastAsia="Malgun Gothic" w:cs="Malgun Gothic"/>
          <w:sz w:val="20"/>
        </w:rPr>
        <w:t>6–12 tháng. Cùng lỗi tái phát: Bên Bán phái cử kỹ thuật viên miễn phí (chi phí đi lại quốc tế do Bên Bán chịu).</w:t>
      </w:r>
    </w:p>
    <w:p>
      <w:pPr>
        <w:spacing w:before="0" w:after="80"/>
      </w:pPr>
      <w:r>
        <w:rPr>
          <w:rFonts w:ascii="Malgun Gothic" w:hAnsi="Malgun Gothic" w:eastAsia="Malgun Gothic" w:cs="Malgun Gothic"/>
          <w:color w:val="404040"/>
          <w:sz w:val="18"/>
        </w:rPr>
        <w:t>6–12 months. Same defect recurrence: Seller dispatches technician free (international travel costs borne by Seller).</w:t>
      </w:r>
    </w:p>
    <w:p>
      <w:pPr>
        <w:spacing w:before="120" w:after="40"/>
      </w:pPr>
      <w:r>
        <w:rPr>
          <w:rFonts w:ascii="Malgun Gothic" w:hAnsi="Malgun Gothic" w:eastAsia="Malgun Gothic" w:cs="Malgun Gothic"/>
          <w:b/>
          <w:color w:val="1F497D"/>
          <w:sz w:val="24"/>
        </w:rPr>
        <w:t>Điều 6 - Phạt chậm</w:t>
      </w:r>
      <w:r>
        <w:rPr>
          <w:rFonts w:ascii="Malgun Gothic" w:hAnsi="Malgun Gothic" w:eastAsia="Malgun Gothic" w:cs="Malgun Gothic"/>
          <w:b w:val="0"/>
          <w:color w:val="4472C4"/>
          <w:sz w:val="22"/>
        </w:rPr>
        <w:t xml:space="preserve">  /  Article 6 - Delay Penalty</w:t>
      </w:r>
    </w:p>
    <w:p>
      <w:pPr>
        <w:spacing w:before="20" w:after="0"/>
      </w:pPr>
      <w:r>
        <w:rPr>
          <w:rFonts w:ascii="Malgun Gothic" w:hAnsi="Malgun Gothic" w:eastAsia="Malgun Gothic" w:cs="Malgun Gothic"/>
          <w:sz w:val="20"/>
        </w:rPr>
        <w:t>0,1%/ngày, tối đa 8%. Chậm do thủ tục hải quan ngoài tầm kiểm soát: được miễn phạt.</w:t>
      </w:r>
    </w:p>
    <w:p>
      <w:pPr>
        <w:spacing w:before="0" w:after="80"/>
      </w:pPr>
      <w:r>
        <w:rPr>
          <w:rFonts w:ascii="Malgun Gothic" w:hAnsi="Malgun Gothic" w:eastAsia="Malgun Gothic" w:cs="Malgun Gothic"/>
          <w:color w:val="404040"/>
          <w:sz w:val="18"/>
        </w:rPr>
        <w:t>0.1%/day, max 8%. Delays due to customs beyond control: exempted.</w:t>
      </w:r>
    </w:p>
    <w:p>
      <w:pPr>
        <w:spacing w:before="120" w:after="40"/>
      </w:pPr>
      <w:r>
        <w:rPr>
          <w:rFonts w:ascii="Malgun Gothic" w:hAnsi="Malgun Gothic" w:eastAsia="Malgun Gothic" w:cs="Malgun Gothic"/>
          <w:b/>
          <w:color w:val="1F497D"/>
          <w:sz w:val="24"/>
        </w:rPr>
        <w:t>Điều 7 - Bảo mật thông tin và Quyền sở hữu trí tuệ</w:t>
      </w:r>
      <w:r>
        <w:rPr>
          <w:rFonts w:ascii="Malgun Gothic" w:hAnsi="Malgun Gothic" w:eastAsia="Malgun Gothic" w:cs="Malgun Gothic"/>
          <w:b w:val="0"/>
          <w:color w:val="4472C4"/>
          <w:sz w:val="22"/>
        </w:rPr>
        <w:t xml:space="preserve">  /  Article 7 - Confidentiality and Intellectual Property</w:t>
      </w:r>
    </w:p>
    <w:p>
      <w:pPr>
        <w:spacing w:before="20" w:after="0"/>
      </w:pPr>
      <w:r>
        <w:rPr>
          <w:rFonts w:ascii="Malgun Gothic" w:hAnsi="Malgun Gothic"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spacing w:before="0" w:after="80"/>
      </w:pPr>
      <w:r>
        <w:rPr>
          <w:rFonts w:ascii="Malgun Gothic" w:hAnsi="Malgun Gothic"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spacing w:before="20" w:after="0"/>
      </w:pPr>
      <w:r>
        <w:rPr>
          <w:rFonts w:ascii="Malgun Gothic" w:hAnsi="Malgun Gothic" w:eastAsia="Malgun Gothic" w:cs="Malgun Gothic"/>
          <w:sz w:val="20"/>
        </w:rPr>
        <w:t>2. Thông tin bảo mật chỉ được tiết lộ cho nhân viên hoặc cố vấn theo nguyên tắc "cần biết" và phải có cam kết bảo mật tương đương.</w:t>
      </w:r>
    </w:p>
    <w:p>
      <w:pPr>
        <w:spacing w:before="0" w:after="80"/>
      </w:pPr>
      <w:r>
        <w:rPr>
          <w:rFonts w:ascii="Malgun Gothic" w:hAnsi="Malgun Gothic" w:eastAsia="Malgun Gothic" w:cs="Malgun Gothic"/>
          <w:color w:val="404040"/>
          <w:sz w:val="18"/>
        </w:rPr>
        <w:t>2. Confidential Information may only be disclosed to employees or advisors on a need-to-know basis, subject to equivalent confidentiality obligations.</w:t>
      </w:r>
    </w:p>
    <w:p>
      <w:pPr>
        <w:spacing w:before="20" w:after="0"/>
      </w:pPr>
      <w:r>
        <w:rPr>
          <w:rFonts w:ascii="Malgun Gothic" w:hAnsi="Malgun Gothic" w:eastAsia="Malgun Gothic" w:cs="Malgun Gothic"/>
          <w:sz w:val="20"/>
        </w:rPr>
        <w:t>3. Nghĩa vụ bảo mật có hiệu lực trong thời hạn Hợp đồng và tiếp tục trong 3 (ba) năm sau khi Hợp đồng chấm dứt.</w:t>
      </w:r>
    </w:p>
    <w:p>
      <w:pPr>
        <w:spacing w:before="0" w:after="80"/>
      </w:pPr>
      <w:r>
        <w:rPr>
          <w:rFonts w:ascii="Malgun Gothic" w:hAnsi="Malgun Gothic" w:eastAsia="Malgun Gothic" w:cs="Malgun Gothic"/>
          <w:color w:val="404040"/>
          <w:sz w:val="18"/>
        </w:rPr>
        <w:t>3. The confidentiality obligation applies during the term of this Agreement and continues for three (3) years after termination.</w:t>
      </w:r>
    </w:p>
    <w:p>
      <w:pPr>
        <w:spacing w:before="20" w:after="0"/>
      </w:pPr>
      <w:r>
        <w:rPr>
          <w:rFonts w:ascii="Malgun Gothic" w:hAnsi="Malgun Gothic"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spacing w:before="0" w:after="80"/>
      </w:pPr>
      <w:r>
        <w:rPr>
          <w:rFonts w:ascii="Malgun Gothic" w:hAnsi="Malgun Gothic" w:eastAsia="Malgun Gothic" w:cs="Malgun Gothic"/>
          <w:color w:val="404040"/>
          <w:sz w:val="18"/>
        </w:rPr>
        <w:t>4. Intellectual property rights in drawings, specifications and technical documents provided by Buyer belong to Buyer. Seller shall not use such materials for any third party.</w:t>
      </w:r>
    </w:p>
    <w:p>
      <w:pPr>
        <w:spacing w:before="120" w:after="40"/>
      </w:pPr>
      <w:r>
        <w:rPr>
          <w:rFonts w:ascii="Malgun Gothic" w:hAnsi="Malgun Gothic" w:eastAsia="Malgun Gothic" w:cs="Malgun Gothic"/>
          <w:b/>
          <w:color w:val="1F497D"/>
          <w:sz w:val="24"/>
        </w:rPr>
        <w:t>Điều 8 - Giải quyết tranh chấp và Luật áp dụng</w:t>
      </w:r>
      <w:r>
        <w:rPr>
          <w:rFonts w:ascii="Malgun Gothic" w:hAnsi="Malgun Gothic" w:eastAsia="Malgun Gothic" w:cs="Malgun Gothic"/>
          <w:b w:val="0"/>
          <w:color w:val="4472C4"/>
          <w:sz w:val="22"/>
        </w:rPr>
        <w:t xml:space="preserve">  /  Article 8 - Dispute Resolution and Governing Law</w:t>
      </w:r>
    </w:p>
    <w:p>
      <w:pPr>
        <w:spacing w:before="20" w:after="0"/>
      </w:pPr>
      <w:r>
        <w:rPr>
          <w:rFonts w:ascii="Malgun Gothic" w:hAnsi="Malgun Gothic"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spacing w:before="0" w:after="80"/>
      </w:pPr>
      <w:r>
        <w:rPr>
          <w:rFonts w:ascii="Malgun Gothic" w:hAnsi="Malgun Gothic" w:eastAsia="Malgun Gothic" w:cs="Malgun Gothic"/>
          <w:color w:val="404040"/>
          <w:sz w:val="18"/>
        </w:rPr>
        <w:t>1. Governing Law: This Agreement shall be governed by and construed in accordance with the laws of Vietnam, including the Civil Code 2015, Commercial Law 2005, and related regulations.</w:t>
      </w:r>
    </w:p>
    <w:p>
      <w:pPr>
        <w:spacing w:before="20" w:after="0"/>
      </w:pPr>
      <w:r>
        <w:rPr>
          <w:rFonts w:ascii="Malgun Gothic" w:hAnsi="Malgun Gothic"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spacing w:before="0" w:after="80"/>
      </w:pPr>
      <w:r>
        <w:rPr>
          <w:rFonts w:ascii="Malgun Gothic" w:hAnsi="Malgun Gothic" w:eastAsia="Malgun Gothic" w:cs="Malgun Gothic"/>
          <w:color w:val="404040"/>
          <w:sz w:val="18"/>
        </w:rPr>
        <w:t>2. Amicable Negotiation: In the event of a dispute, the parties shall first attempt to resolve it through direct negotiation within fifteen (15) days from the date of notice of dispute.</w:t>
      </w:r>
    </w:p>
    <w:p>
      <w:pPr>
        <w:spacing w:before="20" w:after="0"/>
      </w:pPr>
      <w:r>
        <w:rPr>
          <w:rFonts w:ascii="Malgun Gothic" w:hAnsi="Malgun Gothic"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spacing w:before="0" w:after="80"/>
      </w:pPr>
      <w:r>
        <w:rPr>
          <w:rFonts w:ascii="Malgun Gothic" w:hAnsi="Malgun Gothic"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spacing w:before="120" w:after="40"/>
      </w:pPr>
      <w:r>
        <w:rPr>
          <w:rFonts w:ascii="Malgun Gothic" w:hAnsi="Malgun Gothic" w:eastAsia="Malgun Gothic" w:cs="Malgun Gothic"/>
          <w:b/>
          <w:color w:val="1F497D"/>
          <w:sz w:val="24"/>
        </w:rPr>
        <w:t>Điều 9 - Điều khoản chung</w:t>
      </w:r>
      <w:r>
        <w:rPr>
          <w:rFonts w:ascii="Malgun Gothic" w:hAnsi="Malgun Gothic" w:eastAsia="Malgun Gothic" w:cs="Malgun Gothic"/>
          <w:b w:val="0"/>
          <w:color w:val="4472C4"/>
          <w:sz w:val="22"/>
        </w:rPr>
        <w:t xml:space="preserve">  /  Article 9 - General Provisions</w:t>
      </w:r>
    </w:p>
    <w:p>
      <w:pPr>
        <w:spacing w:before="20" w:after="0"/>
      </w:pPr>
      <w:r>
        <w:rPr>
          <w:rFonts w:ascii="Malgun Gothic" w:hAnsi="Malgun Gothic" w:eastAsia="Malgun Gothic" w:cs="Malgun Gothic"/>
          <w:sz w:val="20"/>
        </w:rPr>
        <w:t>• Cấm chuyển nhượng: Không bên nào được chuyển nhượng quyền và nghĩa vụ theo Hợp đồng này cho bên thứ ba mà không có sự chấp thuận bằng văn bản trước của bên kia.</w:t>
      </w:r>
    </w:p>
    <w:p>
      <w:pPr>
        <w:spacing w:before="0" w:after="80"/>
      </w:pPr>
      <w:r>
        <w:rPr>
          <w:rFonts w:ascii="Malgun Gothic" w:hAnsi="Malgun Gothic" w:eastAsia="Malgun Gothic" w:cs="Malgun Gothic"/>
          <w:color w:val="404040"/>
          <w:sz w:val="18"/>
        </w:rPr>
        <w:t>• No Assignment: Neither party may assign its rights or obligations under this Agreement to any third party without the prior written consent of the other party.</w:t>
      </w:r>
    </w:p>
    <w:p>
      <w:pPr>
        <w:spacing w:before="20" w:after="0"/>
      </w:pPr>
      <w:r>
        <w:rPr>
          <w:rFonts w:ascii="Malgun Gothic" w:hAnsi="Malgun Gothic" w:eastAsia="Malgun Gothic" w:cs="Malgun Gothic"/>
          <w:sz w:val="20"/>
        </w:rPr>
        <w:t>• Thông báo: Mọi thông báo theo Hợp đồng này phải được thực hiện bằng văn bản (bao gồm email) và có hiệu lực khi bên kia nhận được.</w:t>
      </w:r>
    </w:p>
    <w:p>
      <w:pPr>
        <w:spacing w:before="0" w:after="80"/>
      </w:pPr>
      <w:r>
        <w:rPr>
          <w:rFonts w:ascii="Malgun Gothic" w:hAnsi="Malgun Gothic" w:eastAsia="Malgun Gothic" w:cs="Malgun Gothic"/>
          <w:color w:val="404040"/>
          <w:sz w:val="18"/>
        </w:rPr>
        <w:t>• Notices: All notices under this Agreement must be in writing (including email) and are effective upon receipt by the other party.</w:t>
      </w:r>
    </w:p>
    <w:p>
      <w:pPr>
        <w:spacing w:before="20" w:after="0"/>
      </w:pPr>
      <w:r>
        <w:rPr>
          <w:rFonts w:ascii="Malgun Gothic" w:hAnsi="Malgun Gothic" w:eastAsia="Malgun Gothic" w:cs="Malgun Gothic"/>
          <w:sz w:val="20"/>
        </w:rPr>
        <w:t>• Toàn bộ thỏa thuận: Hợp đồng này cấu thành toàn bộ thỏa thuận giữa các bên và thay thế mọi thỏa thuận, cam kết trước đó.</w:t>
      </w:r>
    </w:p>
    <w:p>
      <w:pPr>
        <w:spacing w:before="0" w:after="80"/>
      </w:pPr>
      <w:r>
        <w:rPr>
          <w:rFonts w:ascii="Malgun Gothic" w:hAnsi="Malgun Gothic" w:eastAsia="Malgun Gothic" w:cs="Malgun Gothic"/>
          <w:color w:val="404040"/>
          <w:sz w:val="18"/>
        </w:rPr>
        <w:t>• Entire Agreement: This Agreement constitutes the entire agreement between the parties and supersedes all prior agreements and representations.</w:t>
      </w:r>
    </w:p>
    <w:p>
      <w:pPr>
        <w:spacing w:before="20" w:after="0"/>
      </w:pPr>
      <w:r>
        <w:rPr>
          <w:rFonts w:ascii="Malgun Gothic" w:hAnsi="Malgun Gothic" w:eastAsia="Malgun Gothic" w:cs="Malgun Gothic"/>
          <w:sz w:val="20"/>
        </w:rPr>
        <w:t>• Sửa đổi: Mọi sửa đổi Hợp đồng này chỉ có hiệu lực khi được lập thành văn bản và có chữ ký của người đại diện có thẩm quyền của cả hai bên.</w:t>
      </w:r>
    </w:p>
    <w:p>
      <w:pPr>
        <w:spacing w:before="0" w:after="80"/>
      </w:pPr>
      <w:r>
        <w:rPr>
          <w:rFonts w:ascii="Malgun Gothic" w:hAnsi="Malgun Gothic" w:eastAsia="Malgun Gothic" w:cs="Malgun Gothic"/>
          <w:color w:val="404040"/>
          <w:sz w:val="18"/>
        </w:rPr>
        <w:t>• Amendment: Any amendment to this Agreement is only effective if made in writing and signed by duly authorized representatives of both parties.</w:t>
      </w:r>
    </w:p>
    <w:p>
      <w:pPr>
        <w:spacing w:before="20" w:after="0"/>
      </w:pPr>
      <w:r>
        <w:rPr>
          <w:rFonts w:ascii="Malgun Gothic" w:hAnsi="Malgun Gothic" w:eastAsia="Malgun Gothic" w:cs="Malgun Gothic"/>
          <w:sz w:val="20"/>
        </w:rPr>
        <w:t>• Tính độc lập của điều khoản: Nếu bất kỳ điều khoản nào vô hiệu, các điều khoản còn lại vẫn có hiệu lực.</w:t>
      </w:r>
    </w:p>
    <w:p>
      <w:pPr>
        <w:spacing w:before="0" w:after="80"/>
      </w:pPr>
      <w:r>
        <w:rPr>
          <w:rFonts w:ascii="Malgun Gothic" w:hAnsi="Malgun Gothic" w:eastAsia="Malgun Gothic" w:cs="Malgun Gothic"/>
          <w:color w:val="404040"/>
          <w:sz w:val="18"/>
        </w:rPr>
        <w:t>• Severability: If any provision is held invalid, the remaining provisions shall continue in full force and effect.</w:t>
      </w:r>
    </w:p>
    <w:p>
      <w:pPr>
        <w:spacing w:before="20" w:after="0"/>
      </w:pPr>
      <w:r>
        <w:rPr>
          <w:rFonts w:ascii="Malgun Gothic" w:hAnsi="Malgun Gothic" w:eastAsia="Malgun Gothic" w:cs="Malgun Gothic"/>
          <w:sz w:val="20"/>
        </w:rPr>
        <w:t>• Không từ bỏ quyền: Việc không thực hiện quyền trong một trường hợp cụ thể không được coi là từ bỏ quyền đó.</w:t>
      </w:r>
    </w:p>
    <w:p>
      <w:pPr>
        <w:spacing w:before="0" w:after="80"/>
      </w:pPr>
      <w:r>
        <w:rPr>
          <w:rFonts w:ascii="Malgun Gothic" w:hAnsi="Malgun Gothic" w:eastAsia="Malgun Gothic" w:cs="Malgun Gothic"/>
          <w:color w:val="404040"/>
          <w:sz w:val="18"/>
        </w:rPr>
        <w:t>• Non-Waiver: Failure to exercise any right in a particular instance shall not constitute a waiver of that right.</w:t>
      </w:r>
    </w:p>
    <w:p>
      <w:pPr>
        <w:spacing w:before="120" w:after="40"/>
      </w:pPr>
      <w:r>
        <w:rPr>
          <w:rFonts w:ascii="Malgun Gothic" w:hAnsi="Malgun Gothic" w:eastAsia="Malgun Gothic" w:cs="Malgun Gothic"/>
          <w:b/>
          <w:color w:val="1F497D"/>
          <w:sz w:val="24"/>
        </w:rPr>
        <w:t>Điều 10 - Hiệu lực và Thời hạn Hợp đồng</w:t>
      </w:r>
      <w:r>
        <w:rPr>
          <w:rFonts w:ascii="Malgun Gothic" w:hAnsi="Malgun Gothic" w:eastAsia="Malgun Gothic" w:cs="Malgun Gothic"/>
          <w:b w:val="0"/>
          <w:color w:val="4472C4"/>
          <w:sz w:val="22"/>
        </w:rPr>
        <w:t xml:space="preserve">  /  Article 10 - Effective Date and Contract Term</w:t>
      </w:r>
    </w:p>
    <w:p>
      <w:pPr>
        <w:spacing w:before="20" w:after="0"/>
      </w:pPr>
      <w:r>
        <w:rPr>
          <w:rFonts w:ascii="Malgun Gothic" w:hAnsi="Malgun Gothic" w:eastAsia="Malgun Gothic" w:cs="Malgun Gothic"/>
          <w:sz w:val="20"/>
        </w:rPr>
        <w:t>1. Hợp đồng này có hiệu lực kể từ ngày được ký bởi người đại diện có thẩm quyền của cả hai bên.</w:t>
      </w:r>
    </w:p>
    <w:p>
      <w:pPr>
        <w:spacing w:before="0" w:after="80"/>
      </w:pPr>
      <w:r>
        <w:rPr>
          <w:rFonts w:ascii="Malgun Gothic" w:hAnsi="Malgun Gothic" w:eastAsia="Malgun Gothic" w:cs="Malgun Gothic"/>
          <w:color w:val="404040"/>
          <w:sz w:val="18"/>
        </w:rPr>
        <w:t>1. This Agreement shall take effect from the date it is signed by duly authorized representatives of both parties.</w:t>
      </w:r>
    </w:p>
    <w:p>
      <w:pPr>
        <w:spacing w:before="20" w:after="0"/>
      </w:pPr>
      <w:r>
        <w:rPr>
          <w:rFonts w:ascii="Malgun Gothic" w:hAnsi="Malgun Gothic"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spacing w:before="0" w:after="80"/>
      </w:pPr>
      <w:r>
        <w:rPr>
          <w:rFonts w:ascii="Malgun Gothic" w:hAnsi="Malgun Gothic"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spacing w:before="20" w:after="0"/>
      </w:pPr>
      <w:r>
        <w:rPr>
          <w:rFonts w:ascii="Malgun Gothic" w:hAnsi="Malgun Gothic" w:eastAsia="Malgun Gothic" w:cs="Malgun Gothic"/>
          <w:sz w:val="20"/>
        </w:rPr>
        <w:t>3. Hợp đồng được lập thành 02 (hai) bản, mỗi bên giữ 01 (một) bản có giá trị pháp lý như nhau.</w:t>
      </w:r>
    </w:p>
    <w:p>
      <w:pPr>
        <w:spacing w:before="0" w:after="80"/>
      </w:pPr>
      <w:r>
        <w:rPr>
          <w:rFonts w:ascii="Malgun Gothic" w:hAnsi="Malgun Gothic" w:eastAsia="Malgun Gothic" w:cs="Malgun Gothic"/>
          <w:color w:val="404040"/>
          <w:sz w:val="18"/>
        </w:rPr>
        <w:t>3. This Agreement is executed in two (2) originals, each party retaining one (1) original of equal legal effect.</w:t>
      </w:r>
    </w:p>
    <w:p>
      <w:pPr>
        <w:spacing w:before="20" w:after="0"/>
      </w:pPr>
      <w:r>
        <w:rPr>
          <w:rFonts w:ascii="Malgun Gothic" w:hAnsi="Malgun Gothic"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spacing w:before="0" w:after="80"/>
      </w:pPr>
      <w:r>
        <w:rPr>
          <w:rFonts w:ascii="Malgun Gothic" w:hAnsi="Malgun Gothic" w:eastAsia="Malgun Gothic" w:cs="Malgun Gothic"/>
          <w:color w:val="404040"/>
          <w:sz w:val="18"/>
        </w:rPr>
        <w:t>4. Upon termination, provisions on confidentiality, warranty, and damages shall survive until their purpose is fulfilled.</w:t>
      </w:r>
    </w:p>
    <w:p>
      <w:pPr>
        <w:spacing w:before="120" w:after="40"/>
      </w:pPr>
      <w:r>
        <w:rPr>
          <w:rFonts w:ascii="Malgun Gothic" w:hAnsi="Malgun Gothic" w:eastAsia="Malgun Gothic" w:cs="Malgun Gothic"/>
          <w:b/>
          <w:color w:val="1F497D"/>
          <w:sz w:val="24"/>
        </w:rPr>
        <w:t>Điều 11 - Giới hạn Tiền phạt</w:t>
      </w:r>
      <w:r>
        <w:rPr>
          <w:rFonts w:ascii="Malgun Gothic" w:hAnsi="Malgun Gothic" w:eastAsia="Malgun Gothic" w:cs="Malgun Gothic"/>
          <w:b w:val="0"/>
          <w:color w:val="4472C4"/>
          <w:sz w:val="22"/>
        </w:rPr>
        <w:t xml:space="preserve">  /  Article 11 - Penalty Cap</w:t>
      </w:r>
    </w:p>
    <w:p>
      <w:pPr>
        <w:spacing w:before="20" w:after="0"/>
      </w:pPr>
      <w:r>
        <w:rPr>
          <w:rFonts w:ascii="Malgun Gothic" w:hAnsi="Malgun Gothic" w:eastAsia="Malgun Gothic" w:cs="Malgun Gothic"/>
          <w:sz w:val="20"/>
        </w:rPr>
        <w:t>1. Theo Điều 301 Luật Thương mại Việt Nam, tổng tiền phạt vi phạm hợp đồng không vượt quá 8% (tám phần trăm) giá trị phần nghĩa vụ bị vi phạm.</w:t>
      </w:r>
    </w:p>
    <w:p>
      <w:pPr>
        <w:spacing w:before="0" w:after="80"/>
      </w:pPr>
      <w:r>
        <w:rPr>
          <w:rFonts w:ascii="Malgun Gothic" w:hAnsi="Malgun Gothic" w:eastAsia="Malgun Gothic" w:cs="Malgun Gothic"/>
          <w:color w:val="404040"/>
          <w:sz w:val="18"/>
        </w:rPr>
        <w:t>1. Pursuant to Article 301 of the Vietnamese Commercial Law, the total contractual penalty shall not exceed eight percent (8%) of the value of the breached obligation.</w:t>
      </w:r>
    </w:p>
    <w:p>
      <w:pPr>
        <w:spacing w:before="20" w:after="0"/>
      </w:pPr>
      <w:r>
        <w:rPr>
          <w:rFonts w:ascii="Malgun Gothic" w:hAnsi="Malgun Gothic" w:eastAsia="Malgun Gothic" w:cs="Malgun Gothic"/>
          <w:sz w:val="20"/>
        </w:rPr>
        <w:t>2. Giới hạn tiền phạt không ảnh hưởng đến quyền yêu cầu bồi thường thiệt hại thực tế vượt quá số tiền phạt.</w:t>
      </w:r>
    </w:p>
    <w:p>
      <w:pPr>
        <w:spacing w:before="0" w:after="80"/>
      </w:pPr>
      <w:r>
        <w:rPr>
          <w:rFonts w:ascii="Malgun Gothic" w:hAnsi="Malgun Gothic" w:eastAsia="Malgun Gothic" w:cs="Malgun Gothic"/>
          <w:color w:val="404040"/>
          <w:sz w:val="18"/>
        </w:rPr>
        <w:t>2. The penalty cap does not affect the right to claim actual damages in excess of the penalty amount.</w:t>
      </w:r>
    </w:p>
    <w:p/>
    <w:p>
      <w:pPr>
        <w:spacing w:before="0" w:after="80"/>
        <w:jc w:val="center"/>
      </w:pPr>
      <w:r>
        <w:rPr>
          <w:rFonts w:ascii="Malgun Gothic" w:hAnsi="Malgun Gothic" w:eastAsia="Malgun Gothic" w:cs="Malgun Gothic"/>
          <w:b w:val="0"/>
          <w:sz w:val="20"/>
        </w:rPr>
        <w:t>Hà Nội, ngày ___ tháng ___ năm 20___  /  Hanoi, ___/___/20___</w:t>
      </w:r>
    </w:p>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w:t>
            </w:r>
          </w:p>
        </w:tc>
        <w:tc>
          <w:tcPr>
            <w:tcW w:type="dxa" w:w="4392"/>
          </w:tcPr>
          <w:p>
            <w:r>
              <w:rPr>
                <w:rFonts w:ascii="Malgun Gothic" w:hAnsi="Malgun Gothic" w:eastAsia="Malgun Gothic" w:cs="Malgun Gothic"/>
                <w:b/>
                <w:sz w:val="18"/>
              </w:rPr>
              <w:t>Bên B (Bên Bán)</w:t>
            </w:r>
          </w:p>
        </w:tc>
      </w:tr>
      <w:tr>
        <w:tc>
          <w:tcPr>
            <w:tcW w:type="dxa" w:w="4392"/>
          </w:tcPr>
          <w:p>
            <w:r>
              <w:rPr>
                <w:rFonts w:ascii="Malgun Gothic" w:hAnsi="Malgun Gothic" w:eastAsia="Malgun Gothic" w:cs="Malgun Gothic"/>
                <w:b w:val="0"/>
                <w:sz w:val="18"/>
              </w:rPr>
              <w:t>Tên công ty / Company name:</w:t>
            </w:r>
          </w:p>
        </w:tc>
        <w:tc>
          <w:tcPr>
            <w:tcW w:type="dxa" w:w="4392"/>
          </w:tcPr>
          <w:p>
            <w:r>
              <w:rPr>
                <w:rFonts w:ascii="Malgun Gothic" w:hAnsi="Malgun Gothic" w:eastAsia="Malgun Gothic" w:cs="Malgun Gothic"/>
                <w:b w:val="0"/>
                <w:sz w:val="18"/>
              </w:rPr>
              <w:t>Tên công ty / Company name:</w:t>
            </w:r>
          </w:p>
        </w:tc>
      </w:tr>
      <w:tr>
        <w:tc>
          <w:tcPr>
            <w:tcW w:type="dxa" w:w="4392"/>
          </w:tcPr>
          <w:p>
            <w:r>
              <w:rPr>
                <w:rFonts w:ascii="Malgun Gothic" w:hAnsi="Malgun Gothic" w:eastAsia="Malgun Gothic" w:cs="Malgun Gothic"/>
                <w:b w:val="0"/>
                <w:sz w:val="18"/>
              </w:rPr>
              <w:t>Mã số thuế / Tax ID:</w:t>
            </w:r>
          </w:p>
        </w:tc>
        <w:tc>
          <w:tcPr>
            <w:tcW w:type="dxa" w:w="4392"/>
          </w:tcPr>
          <w:p>
            <w:r>
              <w:rPr>
                <w:rFonts w:ascii="Malgun Gothic" w:hAnsi="Malgun Gothic" w:eastAsia="Malgun Gothic" w:cs="Malgun Gothic"/>
                <w:b w:val="0"/>
                <w:sz w:val="18"/>
              </w:rPr>
              <w:t>Mã số thuế / Tax ID:</w:t>
            </w:r>
          </w:p>
        </w:tc>
      </w:tr>
      <w:tr>
        <w:tc>
          <w:tcPr>
            <w:tcW w:type="dxa" w:w="4392"/>
          </w:tcPr>
          <w:p>
            <w:r>
              <w:rPr>
                <w:rFonts w:ascii="Malgun Gothic" w:hAnsi="Malgun Gothic" w:eastAsia="Malgun Gothic" w:cs="Malgun Gothic"/>
                <w:b w:val="0"/>
                <w:sz w:val="18"/>
              </w:rPr>
              <w:t>Người đại diện / Representative:</w:t>
            </w:r>
          </w:p>
        </w:tc>
        <w:tc>
          <w:tcPr>
            <w:tcW w:type="dxa" w:w="4392"/>
          </w:tcPr>
          <w:p>
            <w:r>
              <w:rPr>
                <w:rFonts w:ascii="Malgun Gothic" w:hAnsi="Malgun Gothic" w:eastAsia="Malgun Gothic" w:cs="Malgun Gothic"/>
                <w:b w:val="0"/>
                <w:sz w:val="18"/>
              </w:rPr>
              <w:t>Người đại diện / Representative:</w:t>
            </w:r>
          </w:p>
        </w:tc>
      </w:tr>
      <w:tr>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M&amp;C ELECTRONICS VINA CO., LTD</w:t>
            </w:r>
          </w:p>
        </w:tc>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___________________________</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