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jc w:val="center"/>
      </w:pPr>
      <w:r>
        <w:rPr>
          <w:rFonts w:ascii="Malgun Gothic" w:hAnsi="Malgun Gothic" w:eastAsia="Malgun Gothic" w:cs="Malgun Gothic"/>
          <w:b/>
          <w:sz w:val="26"/>
        </w:rPr>
        <w:t>M&amp;C ELECTRONICS VINA CO., LTD</w:t>
      </w:r>
    </w:p>
    <w:p>
      <w:pPr>
        <w:spacing w:before="0" w:after="120"/>
        <w:jc w:val="center"/>
      </w:pPr>
      <w:r>
        <w:rPr>
          <w:rFonts w:ascii="Malgun Gothic" w:hAnsi="Malgun Gothic" w:eastAsia="Malgun Gothic" w:cs="Malgun Gothic"/>
          <w:b w:val="0"/>
          <w:sz w:val="18"/>
        </w:rPr>
        <w:t>Lot J1, Khu công nghiệp Quế Võ, Phường Phương Liễu, Bắc Ninh, Việt Nam</w:t>
      </w:r>
    </w:p>
    <w:p/>
    <w:p>
      <w:pPr>
        <w:spacing w:before="0" w:after="40"/>
        <w:jc w:val="center"/>
      </w:pPr>
      <w:r>
        <w:rPr>
          <w:rFonts w:ascii="Malgun Gothic" w:hAnsi="Malgun Gothic" w:eastAsia="Malgun Gothic" w:cs="Malgun Gothic"/>
          <w:b/>
          <w:color w:val="1F497D"/>
          <w:sz w:val="28"/>
        </w:rPr>
        <w:t>HỢP ĐỒNG GIA CÔNG NGOÀI</w:t>
      </w:r>
      <w:r>
        <w:rPr>
          <w:rFonts w:ascii="Malgun Gothic" w:hAnsi="Malgun Gothic" w:eastAsia="Malgun Gothic" w:cs="Malgun Gothic"/>
          <w:b w:val="0"/>
          <w:color w:val="4472C4"/>
          <w:sz w:val="22"/>
        </w:rPr>
        <w:t xml:space="preserve"> (Subcontracting (Processing) Agreement)</w:t>
      </w:r>
    </w:p>
    <w:p>
      <w:pPr>
        <w:spacing w:before="0" w:after="120"/>
        <w:jc w:val="center"/>
      </w:pPr>
      <w:r>
        <w:rPr>
          <w:rFonts w:ascii="Malgun Gothic" w:hAnsi="Malgun Gothic" w:eastAsia="Malgun Gothic" w:cs="Malgun Gothic"/>
          <w:b w:val="0"/>
          <w:sz w:val="20"/>
        </w:rPr>
        <w:t>M&amp;C Electronics Vina Co., Ltd.</w:t>
      </w:r>
    </w:p>
    <w:p>
      <w:pPr>
        <w:spacing w:before="0" w:after="160"/>
        <w:jc w:val="left"/>
      </w:pPr>
      <w:r>
        <w:rPr>
          <w:rFonts w:ascii="Malgun Gothic" w:hAnsi="Malgun Gothic" w:eastAsia="Malgun Gothic" w:cs="Malgun Gothic"/>
          <w:b w:val="0"/>
          <w:sz w:val="20"/>
        </w:rPr>
        <w:t>Số hợp đồng / Contract No.: _______________________________</w:t>
      </w:r>
    </w:p>
    <w:p>
      <w:pPr>
        <w:spacing w:before="120" w:after="40"/>
      </w:pPr>
      <w:r>
        <w:rPr>
          <w:rFonts w:ascii="Malgun Gothic" w:hAnsi="Malgun Gothic" w:eastAsia="Malgun Gothic" w:cs="Malgun Gothic"/>
          <w:b/>
          <w:color w:val="1F497D"/>
          <w:sz w:val="24"/>
        </w:rPr>
        <w:t>Điều 1. Mục đích</w:t>
      </w:r>
      <w:r>
        <w:rPr>
          <w:rFonts w:ascii="Malgun Gothic" w:hAnsi="Malgun Gothic" w:eastAsia="Malgun Gothic" w:cs="Malgun Gothic"/>
          <w:b w:val="0"/>
          <w:color w:val="4472C4"/>
          <w:sz w:val="22"/>
        </w:rPr>
        <w:t xml:space="preserve">  /  Article 1. Purpose</w:t>
      </w:r>
    </w:p>
    <w:p>
      <w:pPr>
        <w:spacing w:before="20" w:after="0"/>
      </w:pPr>
      <w:r>
        <w:rPr>
          <w:rFonts w:ascii="Malgun Gothic" w:hAnsi="Malgun Gothic" w:eastAsia="Malgun Gothic" w:cs="Malgun Gothic"/>
          <w:sz w:val="20"/>
        </w:rPr>
        <w:t>Hợp đồng này xác lập quan hệ gia công ngoài giữa Bên A (Bên đặt gia công) và Bên B (Bên nhận gia công) theo đúng quy định pháp luật hiện hành.</w:t>
      </w:r>
    </w:p>
    <w:p>
      <w:pPr>
        <w:spacing w:before="0" w:after="80"/>
      </w:pPr>
      <w:r>
        <w:rPr>
          <w:rFonts w:ascii="Malgun Gothic" w:hAnsi="Malgun Gothic" w:eastAsia="Malgun Gothic" w:cs="Malgun Gothic"/>
          <w:color w:val="404040"/>
          <w:sz w:val="18"/>
        </w:rPr>
        <w:t>This Agreement establishes the subcontracting relationship between Party A (Principal) and Party B (Subcontractor) in accordance with applicable laws.</w:t>
      </w:r>
    </w:p>
    <w:p>
      <w:pPr>
        <w:spacing w:before="120" w:after="40"/>
      </w:pPr>
      <w:r>
        <w:rPr>
          <w:rFonts w:ascii="Malgun Gothic" w:hAnsi="Malgun Gothic" w:eastAsia="Malgun Gothic" w:cs="Malgun Gothic"/>
          <w:b/>
          <w:color w:val="1F497D"/>
          <w:sz w:val="24"/>
        </w:rPr>
        <w:t>Điều 2. Phạm vi công việc</w:t>
      </w:r>
      <w:r>
        <w:rPr>
          <w:rFonts w:ascii="Malgun Gothic" w:hAnsi="Malgun Gothic" w:eastAsia="Malgun Gothic" w:cs="Malgun Gothic"/>
          <w:b w:val="0"/>
          <w:color w:val="4472C4"/>
          <w:sz w:val="22"/>
        </w:rPr>
        <w:t xml:space="preserve">  /  Article 2. Scope of Work</w:t>
      </w:r>
    </w:p>
    <w:p>
      <w:pPr>
        <w:spacing w:before="20" w:after="0"/>
      </w:pPr>
      <w:r>
        <w:rPr>
          <w:rFonts w:ascii="Malgun Gothic" w:hAnsi="Malgun Gothic" w:eastAsia="Malgun Gothic" w:cs="Malgun Gothic"/>
          <w:sz w:val="20"/>
        </w:rPr>
        <w:t>2.1 Chi tiết công việc gia công, bản vẽ, tiêu chuẩn kỹ thuật và số lượng được quy định trong Đơn đặt hàng (PO) kèm theo.</w:t>
      </w:r>
    </w:p>
    <w:p>
      <w:pPr>
        <w:spacing w:before="0" w:after="80"/>
      </w:pPr>
      <w:r>
        <w:rPr>
          <w:rFonts w:ascii="Malgun Gothic" w:hAnsi="Malgun Gothic" w:eastAsia="Malgun Gothic" w:cs="Malgun Gothic"/>
          <w:color w:val="404040"/>
          <w:sz w:val="18"/>
        </w:rPr>
        <w:t>2.1 Details of the processing work, drawings, technical specifications, and quantities are specified in the attached Purchase Order (PO).</w:t>
      </w:r>
    </w:p>
    <w:p>
      <w:pPr>
        <w:spacing w:before="20" w:after="0"/>
      </w:pPr>
      <w:r>
        <w:rPr>
          <w:rFonts w:ascii="Malgun Gothic" w:hAnsi="Malgun Gothic" w:eastAsia="Malgun Gothic" w:cs="Malgun Gothic"/>
          <w:sz w:val="20"/>
        </w:rPr>
        <w:t>2.2 Bên B chỉ thực hiện công việc theo đúng PO được phê duyệt; mọi thay đổi phải có văn bản chấp thuận của Bên A.</w:t>
      </w:r>
    </w:p>
    <w:p>
      <w:pPr>
        <w:spacing w:before="0" w:after="80"/>
      </w:pPr>
      <w:r>
        <w:rPr>
          <w:rFonts w:ascii="Malgun Gothic" w:hAnsi="Malgun Gothic" w:eastAsia="Malgun Gothic" w:cs="Malgun Gothic"/>
          <w:color w:val="404040"/>
          <w:sz w:val="18"/>
        </w:rPr>
        <w:t>2.2 Party B shall perform work only per approved POs; any changes require Party A's written approval.</w:t>
      </w:r>
    </w:p>
    <w:p>
      <w:pPr>
        <w:spacing w:before="120" w:after="40"/>
      </w:pPr>
      <w:r>
        <w:rPr>
          <w:rFonts w:ascii="Malgun Gothic" w:hAnsi="Malgun Gothic" w:eastAsia="Malgun Gothic" w:cs="Malgun Gothic"/>
          <w:b/>
          <w:color w:val="1F497D"/>
          <w:sz w:val="24"/>
        </w:rPr>
        <w:t>Điều 3. Nguyên vật liệu</w:t>
      </w:r>
      <w:r>
        <w:rPr>
          <w:rFonts w:ascii="Malgun Gothic" w:hAnsi="Malgun Gothic" w:eastAsia="Malgun Gothic" w:cs="Malgun Gothic"/>
          <w:b w:val="0"/>
          <w:color w:val="4472C4"/>
          <w:sz w:val="22"/>
        </w:rPr>
        <w:t xml:space="preserve">  /  Article 3. Materials</w:t>
      </w:r>
    </w:p>
    <w:p>
      <w:pPr>
        <w:spacing w:before="20" w:after="0"/>
      </w:pPr>
      <w:r>
        <w:rPr>
          <w:rFonts w:ascii="Malgun Gothic" w:hAnsi="Malgun Gothic" w:eastAsia="Malgun Gothic" w:cs="Malgun Gothic"/>
          <w:sz w:val="20"/>
        </w:rPr>
        <w:t>3.1 Bên A cung cấp nguyên liệu thô/bán thành phẩm kèm theo phiếu xuất kho. Bên B không được sử dụng vật liệu cho mục đích khác.</w:t>
      </w:r>
    </w:p>
    <w:p>
      <w:pPr>
        <w:spacing w:before="0" w:after="80"/>
      </w:pPr>
      <w:r>
        <w:rPr>
          <w:rFonts w:ascii="Malgun Gothic" w:hAnsi="Malgun Gothic" w:eastAsia="Malgun Gothic" w:cs="Malgun Gothic"/>
          <w:color w:val="404040"/>
          <w:sz w:val="18"/>
        </w:rPr>
        <w:t>3.1 Party A shall supply raw/semi-finished materials with a material issue note. Party B shall not use the materials for other purposes.</w:t>
      </w:r>
    </w:p>
    <w:p>
      <w:pPr>
        <w:spacing w:before="20" w:after="0"/>
      </w:pPr>
      <w:r>
        <w:rPr>
          <w:rFonts w:ascii="Malgun Gothic" w:hAnsi="Malgun Gothic" w:eastAsia="Malgun Gothic" w:cs="Malgun Gothic"/>
          <w:sz w:val="20"/>
        </w:rPr>
        <w:t>3.2 Bên B chịu trách nhiệm bảo quản, tránh thất thoát và hoàn trả phế liệu cho Bên A theo tỷ lệ quy định.</w:t>
      </w:r>
    </w:p>
    <w:p>
      <w:pPr>
        <w:spacing w:before="0" w:after="80"/>
      </w:pPr>
      <w:r>
        <w:rPr>
          <w:rFonts w:ascii="Malgun Gothic" w:hAnsi="Malgun Gothic" w:eastAsia="Malgun Gothic" w:cs="Malgun Gothic"/>
          <w:color w:val="404040"/>
          <w:sz w:val="18"/>
        </w:rPr>
        <w:t>3.2 Party B is responsible for safekeeping, preventing loss, and returning scrap to Party A at the agreed ratio.</w:t>
      </w:r>
    </w:p>
    <w:p>
      <w:pPr>
        <w:spacing w:before="20" w:after="0"/>
      </w:pPr>
      <w:r>
        <w:rPr>
          <w:rFonts w:ascii="Malgun Gothic" w:hAnsi="Malgun Gothic" w:eastAsia="Malgun Gothic" w:cs="Malgun Gothic"/>
          <w:sz w:val="20"/>
        </w:rPr>
        <w:t>3.3 Hao hụt vượt mức quy định do lỗi gia công của Bên B sẽ được bồi thường theo đơn giá vật liệu của Bên A.</w:t>
      </w:r>
    </w:p>
    <w:p>
      <w:pPr>
        <w:spacing w:before="0" w:after="80"/>
      </w:pPr>
      <w:r>
        <w:rPr>
          <w:rFonts w:ascii="Malgun Gothic" w:hAnsi="Malgun Gothic" w:eastAsia="Malgun Gothic" w:cs="Malgun Gothic"/>
          <w:color w:val="404040"/>
          <w:sz w:val="18"/>
        </w:rPr>
        <w:t>3.3 Material losses exceeding the agreed limit due to Party B's processing errors shall be compensated at Party A's material unit price.</w:t>
      </w:r>
    </w:p>
    <w:p>
      <w:pPr>
        <w:spacing w:before="120" w:after="40"/>
      </w:pPr>
      <w:r>
        <w:rPr>
          <w:rFonts w:ascii="Malgun Gothic" w:hAnsi="Malgun Gothic" w:eastAsia="Malgun Gothic" w:cs="Malgun Gothic"/>
          <w:b/>
          <w:color w:val="1F497D"/>
          <w:sz w:val="24"/>
        </w:rPr>
        <w:t>Điều 4. Thời hạn giao hàng</w:t>
      </w:r>
      <w:r>
        <w:rPr>
          <w:rFonts w:ascii="Malgun Gothic" w:hAnsi="Malgun Gothic" w:eastAsia="Malgun Gothic" w:cs="Malgun Gothic"/>
          <w:b w:val="0"/>
          <w:color w:val="4472C4"/>
          <w:sz w:val="22"/>
        </w:rPr>
        <w:t xml:space="preserve">  /  Article 4. Delivery Schedule</w:t>
      </w:r>
    </w:p>
    <w:p>
      <w:pPr>
        <w:spacing w:before="20" w:after="0"/>
      </w:pPr>
      <w:r>
        <w:rPr>
          <w:rFonts w:ascii="Malgun Gothic" w:hAnsi="Malgun Gothic" w:eastAsia="Malgun Gothic" w:cs="Malgun Gothic"/>
          <w:sz w:val="20"/>
        </w:rPr>
        <w:t>4.1 Thời hạn giao hàng được ghi trong từng PO. Chậm giao phát sinh phạt như quy định tại Điều 6.</w:t>
      </w:r>
    </w:p>
    <w:p>
      <w:pPr>
        <w:spacing w:before="0" w:after="80"/>
      </w:pPr>
      <w:r>
        <w:rPr>
          <w:rFonts w:ascii="Malgun Gothic" w:hAnsi="Malgun Gothic" w:eastAsia="Malgun Gothic" w:cs="Malgun Gothic"/>
          <w:color w:val="404040"/>
          <w:sz w:val="18"/>
        </w:rPr>
        <w:t>4.1 Delivery dates are stated in each PO. Late delivery triggers penalties as specified in Article 6.</w:t>
      </w:r>
    </w:p>
    <w:p>
      <w:pPr>
        <w:spacing w:before="20" w:after="0"/>
      </w:pPr>
      <w:r>
        <w:rPr>
          <w:rFonts w:ascii="Malgun Gothic" w:hAnsi="Malgun Gothic" w:eastAsia="Malgun Gothic" w:cs="Malgun Gothic"/>
          <w:sz w:val="20"/>
        </w:rPr>
        <w:t>4.2 Giao hàng sớm hơn 5 ngày so với kế hoạch cần thông báo và được Bên A chấp thuận trước.</w:t>
      </w:r>
    </w:p>
    <w:p>
      <w:pPr>
        <w:spacing w:before="0" w:after="80"/>
      </w:pPr>
      <w:r>
        <w:rPr>
          <w:rFonts w:ascii="Malgun Gothic" w:hAnsi="Malgun Gothic" w:eastAsia="Malgun Gothic" w:cs="Malgun Gothic"/>
          <w:color w:val="404040"/>
          <w:sz w:val="18"/>
        </w:rPr>
        <w:t>4.2 Early delivery more than 5 days ahead of schedule requires prior notification and Party A's acceptance.</w:t>
      </w:r>
    </w:p>
    <w:p>
      <w:pPr>
        <w:spacing w:before="120" w:after="40"/>
      </w:pPr>
      <w:r>
        <w:rPr>
          <w:rFonts w:ascii="Malgun Gothic" w:hAnsi="Malgun Gothic" w:eastAsia="Malgun Gothic" w:cs="Malgun Gothic"/>
          <w:b/>
          <w:color w:val="1F497D"/>
          <w:sz w:val="24"/>
        </w:rPr>
        <w:t>Điều 5. Giá gia công và thanh toán</w:t>
      </w:r>
      <w:r>
        <w:rPr>
          <w:rFonts w:ascii="Malgun Gothic" w:hAnsi="Malgun Gothic" w:eastAsia="Malgun Gothic" w:cs="Malgun Gothic"/>
          <w:b w:val="0"/>
          <w:color w:val="4472C4"/>
          <w:sz w:val="22"/>
        </w:rPr>
        <w:t xml:space="preserve">  /  Article 5. Processing Fee and Payment</w:t>
      </w:r>
    </w:p>
    <w:p>
      <w:pPr>
        <w:spacing w:before="20" w:after="0"/>
      </w:pPr>
      <w:r>
        <w:rPr>
          <w:rFonts w:ascii="Malgun Gothic" w:hAnsi="Malgun Gothic" w:eastAsia="Malgun Gothic" w:cs="Malgun Gothic"/>
          <w:sz w:val="20"/>
        </w:rPr>
        <w:t>5.1 Đơn giá gia công theo từng mã sản phẩm được quy định tại Phụ lục đơn giá.</w:t>
      </w:r>
    </w:p>
    <w:p>
      <w:pPr>
        <w:spacing w:before="0" w:after="80"/>
      </w:pPr>
      <w:r>
        <w:rPr>
          <w:rFonts w:ascii="Malgun Gothic" w:hAnsi="Malgun Gothic" w:eastAsia="Malgun Gothic" w:cs="Malgun Gothic"/>
          <w:color w:val="404040"/>
          <w:sz w:val="18"/>
        </w:rPr>
        <w:t>5.1 Processing unit prices per product code are specified in the Price Annex.</w:t>
      </w:r>
    </w:p>
    <w:p>
      <w:pPr>
        <w:spacing w:before="20" w:after="0"/>
      </w:pPr>
      <w:r>
        <w:rPr>
          <w:rFonts w:ascii="Malgun Gothic" w:hAnsi="Malgun Gothic" w:eastAsia="Malgun Gothic" w:cs="Malgun Gothic"/>
          <w:sz w:val="20"/>
        </w:rPr>
        <w:t>5.2 Thanh toán trong vòng 30 ngày kể từ ngày Bên A nghiệm thu sản phẩm đạt yêu cầu và nhận hóa đơn VAT hợp lệ.</w:t>
      </w:r>
    </w:p>
    <w:p>
      <w:pPr>
        <w:spacing w:before="0" w:after="80"/>
      </w:pPr>
      <w:r>
        <w:rPr>
          <w:rFonts w:ascii="Malgun Gothic" w:hAnsi="Malgun Gothic" w:eastAsia="Malgun Gothic" w:cs="Malgun Gothic"/>
          <w:color w:val="404040"/>
          <w:sz w:val="18"/>
        </w:rPr>
        <w:t>5.2 Payment shall be made within 30 days from the date Party A accepts conforming products and receives a valid VAT invoice.</w:t>
      </w:r>
    </w:p>
    <w:p>
      <w:pPr>
        <w:spacing w:before="20" w:after="0"/>
      </w:pPr>
      <w:r>
        <w:rPr>
          <w:rFonts w:ascii="Malgun Gothic" w:hAnsi="Malgun Gothic" w:eastAsia="Malgun Gothic" w:cs="Malgun Gothic"/>
          <w:sz w:val="20"/>
        </w:rPr>
        <w:t>5.3 Phần sản phẩm không đạt (NG) sẽ không được thanh toán cho đến khi Bên B cung cấp hàng thay thế đạt chuẩn.</w:t>
      </w:r>
    </w:p>
    <w:p>
      <w:pPr>
        <w:spacing w:before="0" w:after="80"/>
      </w:pPr>
      <w:r>
        <w:rPr>
          <w:rFonts w:ascii="Malgun Gothic" w:hAnsi="Malgun Gothic" w:eastAsia="Malgun Gothic" w:cs="Malgun Gothic"/>
          <w:color w:val="404040"/>
          <w:sz w:val="18"/>
        </w:rPr>
        <w:t>5.3 Non-conforming (NG) products shall not be paid for until Party B provides conforming replacements.</w:t>
      </w:r>
    </w:p>
    <w:p>
      <w:pPr>
        <w:spacing w:before="120" w:after="40"/>
      </w:pPr>
      <w:r>
        <w:rPr>
          <w:rFonts w:ascii="Malgun Gothic" w:hAnsi="Malgun Gothic" w:eastAsia="Malgun Gothic" w:cs="Malgun Gothic"/>
          <w:b/>
          <w:color w:val="1F497D"/>
          <w:sz w:val="24"/>
        </w:rPr>
        <w:t>Điều 6. Chất lượng và kiểm tra</w:t>
      </w:r>
      <w:r>
        <w:rPr>
          <w:rFonts w:ascii="Malgun Gothic" w:hAnsi="Malgun Gothic" w:eastAsia="Malgun Gothic" w:cs="Malgun Gothic"/>
          <w:b w:val="0"/>
          <w:color w:val="4472C4"/>
          <w:sz w:val="22"/>
        </w:rPr>
        <w:t xml:space="preserve">  /  Article 6. Quality and Inspection</w:t>
      </w:r>
    </w:p>
    <w:p>
      <w:pPr>
        <w:spacing w:before="20" w:after="0"/>
      </w:pPr>
      <w:r>
        <w:rPr>
          <w:rFonts w:ascii="Malgun Gothic" w:hAnsi="Malgun Gothic" w:eastAsia="Malgun Gothic" w:cs="Malgun Gothic"/>
          <w:sz w:val="20"/>
        </w:rPr>
        <w:t>6.1 Bên B áp dụng hệ thống quản lý chất lượng phù hợp và lưu giữ hồ sơ kiểm soát chất lượng ít nhất 3 năm.</w:t>
      </w:r>
    </w:p>
    <w:p>
      <w:pPr>
        <w:spacing w:before="0" w:after="80"/>
      </w:pPr>
      <w:r>
        <w:rPr>
          <w:rFonts w:ascii="Malgun Gothic" w:hAnsi="Malgun Gothic" w:eastAsia="Malgun Gothic" w:cs="Malgun Gothic"/>
          <w:color w:val="404040"/>
          <w:sz w:val="18"/>
        </w:rPr>
        <w:t>6.1 Party B shall implement an appropriate quality management system and maintain quality control records for at least 3 years.</w:t>
      </w:r>
    </w:p>
    <w:p>
      <w:pPr>
        <w:spacing w:before="20" w:after="0"/>
      </w:pPr>
      <w:r>
        <w:rPr>
          <w:rFonts w:ascii="Malgun Gothic" w:hAnsi="Malgun Gothic" w:eastAsia="Malgun Gothic" w:cs="Malgun Gothic"/>
          <w:sz w:val="20"/>
        </w:rPr>
        <w:t>6.2 Bên A có quyền kiểm tra quá trình sản xuất tại cơ sở Bên B với thông báo trước 48 giờ.</w:t>
      </w:r>
    </w:p>
    <w:p>
      <w:pPr>
        <w:spacing w:before="0" w:after="80"/>
      </w:pPr>
      <w:r>
        <w:rPr>
          <w:rFonts w:ascii="Malgun Gothic" w:hAnsi="Malgun Gothic" w:eastAsia="Malgun Gothic" w:cs="Malgun Gothic"/>
          <w:color w:val="404040"/>
          <w:sz w:val="18"/>
        </w:rPr>
        <w:t>6.2 Party A has the right to inspect production processes at Party B's facility with 48-hour advance notice.</w:t>
      </w:r>
    </w:p>
    <w:p>
      <w:pPr>
        <w:spacing w:before="20" w:after="0"/>
      </w:pPr>
      <w:r>
        <w:rPr>
          <w:rFonts w:ascii="Malgun Gothic" w:hAnsi="Malgun Gothic" w:eastAsia="Malgun Gothic" w:cs="Malgun Gothic"/>
          <w:sz w:val="20"/>
        </w:rPr>
        <w:t>6.3 Sản phẩm NG phát sinh sau khi đã giao: Bên B sửa chữa hoặc thay thế miễn phí trong vòng 10 ngày.</w:t>
      </w:r>
    </w:p>
    <w:p>
      <w:pPr>
        <w:spacing w:before="0" w:after="80"/>
      </w:pPr>
      <w:r>
        <w:rPr>
          <w:rFonts w:ascii="Malgun Gothic" w:hAnsi="Malgun Gothic" w:eastAsia="Malgun Gothic" w:cs="Malgun Gothic"/>
          <w:color w:val="404040"/>
          <w:sz w:val="18"/>
        </w:rPr>
        <w:t>6.3 NG products discovered after delivery: Party B shall repair or replace free of charge within 10 days.</w:t>
      </w:r>
    </w:p>
    <w:p>
      <w:pPr>
        <w:spacing w:before="120" w:after="40"/>
      </w:pPr>
      <w:r>
        <w:rPr>
          <w:rFonts w:ascii="Malgun Gothic" w:hAnsi="Malgun Gothic" w:eastAsia="Malgun Gothic" w:cs="Malgun Gothic"/>
          <w:b/>
          <w:color w:val="1F497D"/>
          <w:sz w:val="24"/>
        </w:rPr>
        <w:t>Điều 7. Phạt chậm giao hàng</w:t>
      </w:r>
      <w:r>
        <w:rPr>
          <w:rFonts w:ascii="Malgun Gothic" w:hAnsi="Malgun Gothic" w:eastAsia="Malgun Gothic" w:cs="Malgun Gothic"/>
          <w:b w:val="0"/>
          <w:color w:val="4472C4"/>
          <w:sz w:val="22"/>
        </w:rPr>
        <w:t xml:space="preserve">  /  Article 7. Late Delivery Penalty</w:t>
      </w:r>
    </w:p>
    <w:p>
      <w:pPr>
        <w:spacing w:before="20" w:after="0"/>
      </w:pPr>
      <w:r>
        <w:rPr>
          <w:rFonts w:ascii="Malgun Gothic" w:hAnsi="Malgun Gothic" w:eastAsia="Malgun Gothic" w:cs="Malgun Gothic"/>
          <w:sz w:val="20"/>
        </w:rPr>
        <w:t>7.1 Phạt chậm giao: 0,1% giá trị PO / ngày chậm, tối đa 10% giá trị PO.</w:t>
      </w:r>
    </w:p>
    <w:p>
      <w:pPr>
        <w:spacing w:before="0" w:after="80"/>
      </w:pPr>
      <w:r>
        <w:rPr>
          <w:rFonts w:ascii="Malgun Gothic" w:hAnsi="Malgun Gothic" w:eastAsia="Malgun Gothic" w:cs="Malgun Gothic"/>
          <w:color w:val="404040"/>
          <w:sz w:val="18"/>
        </w:rPr>
        <w:t>7.1 Late delivery penalty: 0.1% of PO value per day of delay, up to a maximum of 10% of PO value.</w:t>
      </w:r>
    </w:p>
    <w:p>
      <w:pPr>
        <w:spacing w:before="120" w:after="40"/>
      </w:pPr>
      <w:r>
        <w:rPr>
          <w:rFonts w:ascii="Malgun Gothic" w:hAnsi="Malgun Gothic" w:eastAsia="Malgun Gothic" w:cs="Malgun Gothic"/>
          <w:b/>
          <w:color w:val="1F497D"/>
          <w:sz w:val="24"/>
        </w:rPr>
        <w:t>Điều 8. Bảo mật thông tin và sở hữu trí tuệ</w:t>
      </w:r>
      <w:r>
        <w:rPr>
          <w:rFonts w:ascii="Malgun Gothic" w:hAnsi="Malgun Gothic" w:eastAsia="Malgun Gothic" w:cs="Malgun Gothic"/>
          <w:b w:val="0"/>
          <w:color w:val="4472C4"/>
          <w:sz w:val="22"/>
        </w:rPr>
        <w:t xml:space="preserve">  /  Article 8. Confidentiality and Intellectual Property</w:t>
      </w:r>
    </w:p>
    <w:p>
      <w:pPr>
        <w:spacing w:before="20" w:after="0"/>
      </w:pPr>
      <w:r>
        <w:rPr>
          <w:rFonts w:ascii="Malgun Gothic" w:hAnsi="Malgun Gothic" w:eastAsia="Malgun Gothic" w:cs="Malgun Gothic"/>
          <w:sz w:val="20"/>
        </w:rPr>
        <w:t>8.1 Bên B bảo mật tuyệt đối bản vẽ, thông số kỹ thuật, quy trình công nghệ và thông tin kinh doanh của Bên A.</w:t>
      </w:r>
    </w:p>
    <w:p>
      <w:pPr>
        <w:spacing w:before="0" w:after="80"/>
      </w:pPr>
      <w:r>
        <w:rPr>
          <w:rFonts w:ascii="Malgun Gothic" w:hAnsi="Malgun Gothic" w:eastAsia="Malgun Gothic" w:cs="Malgun Gothic"/>
          <w:color w:val="404040"/>
          <w:sz w:val="18"/>
        </w:rPr>
        <w:t>8.1 Party B shall strictly maintain the confidentiality of Party A's drawings, technical specifications, process technologies, and business information.</w:t>
      </w:r>
    </w:p>
    <w:p>
      <w:pPr>
        <w:spacing w:before="20" w:after="0"/>
      </w:pPr>
      <w:r>
        <w:rPr>
          <w:rFonts w:ascii="Malgun Gothic" w:hAnsi="Malgun Gothic" w:eastAsia="Malgun Gothic" w:cs="Malgun Gothic"/>
          <w:sz w:val="20"/>
        </w:rPr>
        <w:t>8.2 Toàn bộ kết quả sản phẩm và quyền sở hữu trí tuệ phát sinh từ hợp đồng này thuộc về Bên A.</w:t>
      </w:r>
    </w:p>
    <w:p>
      <w:pPr>
        <w:spacing w:before="0" w:after="80"/>
      </w:pPr>
      <w:r>
        <w:rPr>
          <w:rFonts w:ascii="Malgun Gothic" w:hAnsi="Malgun Gothic" w:eastAsia="Malgun Gothic" w:cs="Malgun Gothic"/>
          <w:color w:val="404040"/>
          <w:sz w:val="18"/>
        </w:rPr>
        <w:t>8.2 All product results and intellectual property arising from this Agreement shall belong to Party A.</w:t>
      </w:r>
    </w:p>
    <w:p>
      <w:pPr>
        <w:spacing w:before="120" w:after="40"/>
      </w:pPr>
      <w:r>
        <w:rPr>
          <w:rFonts w:ascii="Malgun Gothic" w:hAnsi="Malgun Gothic" w:eastAsia="Malgun Gothic" w:cs="Malgun Gothic"/>
          <w:b/>
          <w:color w:val="1F497D"/>
          <w:sz w:val="24"/>
        </w:rPr>
        <w:t>Điều 9 - Giải quyết tranh chấp và Luật áp dụng</w:t>
      </w:r>
      <w:r>
        <w:rPr>
          <w:rFonts w:ascii="Malgun Gothic" w:hAnsi="Malgun Gothic" w:eastAsia="Malgun Gothic" w:cs="Malgun Gothic"/>
          <w:b w:val="0"/>
          <w:color w:val="4472C4"/>
          <w:sz w:val="22"/>
        </w:rPr>
        <w:t xml:space="preserve">  /  Article 9 - Dispute Resolution and Governing Law</w:t>
      </w:r>
    </w:p>
    <w:p>
      <w:pPr>
        <w:spacing w:before="20" w:after="0"/>
      </w:pPr>
      <w:r>
        <w:rPr>
          <w:rFonts w:ascii="Malgun Gothic" w:hAnsi="Malgun Gothic" w:eastAsia="Malgun Gothic" w:cs="Malgun Gothic"/>
          <w:sz w:val="20"/>
        </w:rPr>
        <w:t>1. Luật áp dụng: Hợp đồng này được điều chỉnh và giải thích theo pháp luật Việt Nam, bao gồm Bộ luật Dân sự 2015, Luật Thương mại 2005 và các văn bản pháp luật liên quan.</w:t>
      </w:r>
    </w:p>
    <w:p>
      <w:pPr>
        <w:spacing w:before="0" w:after="80"/>
      </w:pPr>
      <w:r>
        <w:rPr>
          <w:rFonts w:ascii="Malgun Gothic" w:hAnsi="Malgun Gothic" w:eastAsia="Malgun Gothic" w:cs="Malgun Gothic"/>
          <w:color w:val="404040"/>
          <w:sz w:val="18"/>
        </w:rPr>
        <w:t>1. Governing Law: This Agreement shall be governed by and construed in accordance with the laws of Vietnam, including the Civil Code 2015, Commercial Law 2005, and related regulations.</w:t>
      </w:r>
    </w:p>
    <w:p>
      <w:pPr>
        <w:spacing w:before="20" w:after="0"/>
      </w:pPr>
      <w:r>
        <w:rPr>
          <w:rFonts w:ascii="Malgun Gothic" w:hAnsi="Malgun Gothic" w:eastAsia="Malgun Gothic" w:cs="Malgun Gothic"/>
          <w:sz w:val="20"/>
        </w:rPr>
        <w:t>2. Thương lượng hữu nghị: Nếu phát sinh tranh chấp, các bên ưu tiên giải quyết thông qua thương lượng trực tiếp trong vòng 15 (mười lăm) ngày kể từ ngày thông báo tranh chấp.</w:t>
      </w:r>
    </w:p>
    <w:p>
      <w:pPr>
        <w:spacing w:before="0" w:after="80"/>
      </w:pPr>
      <w:r>
        <w:rPr>
          <w:rFonts w:ascii="Malgun Gothic" w:hAnsi="Malgun Gothic" w:eastAsia="Malgun Gothic" w:cs="Malgun Gothic"/>
          <w:color w:val="404040"/>
          <w:sz w:val="18"/>
        </w:rPr>
        <w:t>2. Amicable Negotiation: In the event of a dispute, the parties shall first attempt to resolve it through direct negotiation within fifteen (15) days from the date of notice of dispute.</w:t>
      </w:r>
    </w:p>
    <w:p>
      <w:pPr>
        <w:spacing w:before="20" w:after="0"/>
      </w:pPr>
      <w:r>
        <w:rPr>
          <w:rFonts w:ascii="Malgun Gothic" w:hAnsi="Malgun Gothic" w:eastAsia="Malgun Gothic" w:cs="Malgun Gothic"/>
          <w:sz w:val="20"/>
        </w:rPr>
        <w:t>3. Trọng tài: Nếu không đạt được thỏa thuận, tranh chấp sẽ được giải quyết bằng trọng tài tại Trung tâm Trọng tài Quốc tế Việt Nam (VIAC), địa điểm tại Hà Nội, ngôn ngữ tiếng Việt.</w:t>
      </w:r>
    </w:p>
    <w:p>
      <w:pPr>
        <w:spacing w:before="0" w:after="80"/>
      </w:pPr>
      <w:r>
        <w:rPr>
          <w:rFonts w:ascii="Malgun Gothic" w:hAnsi="Malgun Gothic" w:eastAsia="Malgun Gothic" w:cs="Malgun Gothic"/>
          <w:color w:val="404040"/>
          <w:sz w:val="18"/>
        </w:rPr>
        <w:t>3. Arbitration: If no agreement is reached, the dispute shall be finally settled by arbitration at the Vietnam International Arbitration Centre (VIAC), seated in Hanoi, in the Vietnamese language.</w:t>
      </w:r>
    </w:p>
    <w:p>
      <w:pPr>
        <w:spacing w:before="120" w:after="40"/>
      </w:pPr>
      <w:r>
        <w:rPr>
          <w:rFonts w:ascii="Malgun Gothic" w:hAnsi="Malgun Gothic" w:eastAsia="Malgun Gothic" w:cs="Malgun Gothic"/>
          <w:b/>
          <w:color w:val="1F497D"/>
          <w:sz w:val="24"/>
        </w:rPr>
        <w:t>Điều 10 - Điều khoản chung</w:t>
      </w:r>
      <w:r>
        <w:rPr>
          <w:rFonts w:ascii="Malgun Gothic" w:hAnsi="Malgun Gothic" w:eastAsia="Malgun Gothic" w:cs="Malgun Gothic"/>
          <w:b w:val="0"/>
          <w:color w:val="4472C4"/>
          <w:sz w:val="22"/>
        </w:rPr>
        <w:t xml:space="preserve">  /  Article 10 - General Provisions</w:t>
      </w:r>
    </w:p>
    <w:p>
      <w:pPr>
        <w:spacing w:before="20" w:after="0"/>
      </w:pPr>
      <w:r>
        <w:rPr>
          <w:rFonts w:ascii="Malgun Gothic" w:hAnsi="Malgun Gothic" w:eastAsia="Malgun Gothic" w:cs="Malgun Gothic"/>
          <w:sz w:val="20"/>
        </w:rPr>
        <w:t>• Cấm chuyển nhượng: Không bên nào được chuyển nhượng quyền và nghĩa vụ theo Hợp đồng này cho bên thứ ba mà không có sự chấp thuận bằng văn bản trước của bên kia.</w:t>
      </w:r>
    </w:p>
    <w:p>
      <w:pPr>
        <w:spacing w:before="0" w:after="80"/>
      </w:pPr>
      <w:r>
        <w:rPr>
          <w:rFonts w:ascii="Malgun Gothic" w:hAnsi="Malgun Gothic" w:eastAsia="Malgun Gothic" w:cs="Malgun Gothic"/>
          <w:color w:val="404040"/>
          <w:sz w:val="18"/>
        </w:rPr>
        <w:t>• No Assignment: Neither party may assign its rights or obligations under this Agreement to any third party without the prior written consent of the other party.</w:t>
      </w:r>
    </w:p>
    <w:p>
      <w:pPr>
        <w:spacing w:before="20" w:after="0"/>
      </w:pPr>
      <w:r>
        <w:rPr>
          <w:rFonts w:ascii="Malgun Gothic" w:hAnsi="Malgun Gothic" w:eastAsia="Malgun Gothic" w:cs="Malgun Gothic"/>
          <w:sz w:val="20"/>
        </w:rPr>
        <w:t>• Thông báo: Mọi thông báo theo Hợp đồng này phải được thực hiện bằng văn bản (bao gồm email) và có hiệu lực khi bên kia nhận được.</w:t>
      </w:r>
    </w:p>
    <w:p>
      <w:pPr>
        <w:spacing w:before="0" w:after="80"/>
      </w:pPr>
      <w:r>
        <w:rPr>
          <w:rFonts w:ascii="Malgun Gothic" w:hAnsi="Malgun Gothic" w:eastAsia="Malgun Gothic" w:cs="Malgun Gothic"/>
          <w:color w:val="404040"/>
          <w:sz w:val="18"/>
        </w:rPr>
        <w:t>• Notices: All notices under this Agreement must be in writing (including email) and are effective upon receipt by the other party.</w:t>
      </w:r>
    </w:p>
    <w:p>
      <w:pPr>
        <w:spacing w:before="20" w:after="0"/>
      </w:pPr>
      <w:r>
        <w:rPr>
          <w:rFonts w:ascii="Malgun Gothic" w:hAnsi="Malgun Gothic" w:eastAsia="Malgun Gothic" w:cs="Malgun Gothic"/>
          <w:sz w:val="20"/>
        </w:rPr>
        <w:t>• Toàn bộ thỏa thuận: Hợp đồng này cấu thành toàn bộ thỏa thuận giữa các bên và thay thế mọi thỏa thuận, cam kết trước đó.</w:t>
      </w:r>
    </w:p>
    <w:p>
      <w:pPr>
        <w:spacing w:before="0" w:after="80"/>
      </w:pPr>
      <w:r>
        <w:rPr>
          <w:rFonts w:ascii="Malgun Gothic" w:hAnsi="Malgun Gothic" w:eastAsia="Malgun Gothic" w:cs="Malgun Gothic"/>
          <w:color w:val="404040"/>
          <w:sz w:val="18"/>
        </w:rPr>
        <w:t>• Entire Agreement: This Agreement constitutes the entire agreement between the parties and supersedes all prior agreements and representations.</w:t>
      </w:r>
    </w:p>
    <w:p>
      <w:pPr>
        <w:spacing w:before="20" w:after="0"/>
      </w:pPr>
      <w:r>
        <w:rPr>
          <w:rFonts w:ascii="Malgun Gothic" w:hAnsi="Malgun Gothic" w:eastAsia="Malgun Gothic" w:cs="Malgun Gothic"/>
          <w:sz w:val="20"/>
        </w:rPr>
        <w:t>• Sửa đổi: Mọi sửa đổi Hợp đồng này chỉ có hiệu lực khi được lập thành văn bản và có chữ ký của người đại diện có thẩm quyền của cả hai bên.</w:t>
      </w:r>
    </w:p>
    <w:p>
      <w:pPr>
        <w:spacing w:before="0" w:after="80"/>
      </w:pPr>
      <w:r>
        <w:rPr>
          <w:rFonts w:ascii="Malgun Gothic" w:hAnsi="Malgun Gothic" w:eastAsia="Malgun Gothic" w:cs="Malgun Gothic"/>
          <w:color w:val="404040"/>
          <w:sz w:val="18"/>
        </w:rPr>
        <w:t>• Amendment: Any amendment to this Agreement is only effective if made in writing and signed by duly authorized representatives of both parties.</w:t>
      </w:r>
    </w:p>
    <w:p>
      <w:pPr>
        <w:spacing w:before="20" w:after="0"/>
      </w:pPr>
      <w:r>
        <w:rPr>
          <w:rFonts w:ascii="Malgun Gothic" w:hAnsi="Malgun Gothic" w:eastAsia="Malgun Gothic" w:cs="Malgun Gothic"/>
          <w:sz w:val="20"/>
        </w:rPr>
        <w:t>• Tính độc lập của điều khoản: Nếu bất kỳ điều khoản nào vô hiệu, các điều khoản còn lại vẫn có hiệu lực.</w:t>
      </w:r>
    </w:p>
    <w:p>
      <w:pPr>
        <w:spacing w:before="0" w:after="80"/>
      </w:pPr>
      <w:r>
        <w:rPr>
          <w:rFonts w:ascii="Malgun Gothic" w:hAnsi="Malgun Gothic" w:eastAsia="Malgun Gothic" w:cs="Malgun Gothic"/>
          <w:color w:val="404040"/>
          <w:sz w:val="18"/>
        </w:rPr>
        <w:t>• Severability: If any provision is held invalid, the remaining provisions shall continue in full force and effect.</w:t>
      </w:r>
    </w:p>
    <w:p>
      <w:pPr>
        <w:spacing w:before="20" w:after="0"/>
      </w:pPr>
      <w:r>
        <w:rPr>
          <w:rFonts w:ascii="Malgun Gothic" w:hAnsi="Malgun Gothic" w:eastAsia="Malgun Gothic" w:cs="Malgun Gothic"/>
          <w:sz w:val="20"/>
        </w:rPr>
        <w:t>• Không từ bỏ quyền: Việc không thực hiện quyền trong một trường hợp cụ thể không được coi là từ bỏ quyền đó.</w:t>
      </w:r>
    </w:p>
    <w:p>
      <w:pPr>
        <w:spacing w:before="0" w:after="80"/>
      </w:pPr>
      <w:r>
        <w:rPr>
          <w:rFonts w:ascii="Malgun Gothic" w:hAnsi="Malgun Gothic" w:eastAsia="Malgun Gothic" w:cs="Malgun Gothic"/>
          <w:color w:val="404040"/>
          <w:sz w:val="18"/>
        </w:rPr>
        <w:t>• Non-Waiver: Failure to exercise any right in a particular instance shall not constitute a waiver of that right.</w:t>
      </w:r>
    </w:p>
    <w:p>
      <w:pPr>
        <w:spacing w:before="120" w:after="40"/>
      </w:pPr>
      <w:r>
        <w:rPr>
          <w:rFonts w:ascii="Malgun Gothic" w:hAnsi="Malgun Gothic" w:eastAsia="Malgun Gothic" w:cs="Malgun Gothic"/>
          <w:b/>
          <w:color w:val="1F497D"/>
          <w:sz w:val="24"/>
        </w:rPr>
        <w:t>Điều 11 - Hiệu lực và Thời hạn Hợp đồng</w:t>
      </w:r>
      <w:r>
        <w:rPr>
          <w:rFonts w:ascii="Malgun Gothic" w:hAnsi="Malgun Gothic" w:eastAsia="Malgun Gothic" w:cs="Malgun Gothic"/>
          <w:b w:val="0"/>
          <w:color w:val="4472C4"/>
          <w:sz w:val="22"/>
        </w:rPr>
        <w:t xml:space="preserve">  /  Article 11 - Effective Date and Contract Term</w:t>
      </w:r>
    </w:p>
    <w:p>
      <w:pPr>
        <w:spacing w:before="20" w:after="0"/>
      </w:pPr>
      <w:r>
        <w:rPr>
          <w:rFonts w:ascii="Malgun Gothic" w:hAnsi="Malgun Gothic" w:eastAsia="Malgun Gothic" w:cs="Malgun Gothic"/>
          <w:sz w:val="20"/>
        </w:rPr>
        <w:t>1. Hợp đồng này có hiệu lực kể từ ngày được ký bởi người đại diện có thẩm quyền của cả hai bên.</w:t>
      </w:r>
    </w:p>
    <w:p>
      <w:pPr>
        <w:spacing w:before="0" w:after="80"/>
      </w:pPr>
      <w:r>
        <w:rPr>
          <w:rFonts w:ascii="Malgun Gothic" w:hAnsi="Malgun Gothic" w:eastAsia="Malgun Gothic" w:cs="Malgun Gothic"/>
          <w:color w:val="404040"/>
          <w:sz w:val="18"/>
        </w:rPr>
        <w:t>1. This Agreement shall take effect from the date it is signed by duly authorized representatives of both parties.</w:t>
      </w:r>
    </w:p>
    <w:p>
      <w:pPr>
        <w:spacing w:before="20" w:after="0"/>
      </w:pPr>
      <w:r>
        <w:rPr>
          <w:rFonts w:ascii="Malgun Gothic" w:hAnsi="Malgun Gothic" w:eastAsia="Malgun Gothic" w:cs="Malgun Gothic"/>
          <w:sz w:val="20"/>
        </w:rPr>
        <w:t>2. Thời hạn Hợp đồng là 01 (một) năm kể từ ngày ký. Hợp đồng sẽ tự động gia hạn thêm 01 năm nếu không bên nào gửi thông báo không gia hạn trước 60 (sáu mươi) ngày trước khi hết hạn.</w:t>
      </w:r>
    </w:p>
    <w:p>
      <w:pPr>
        <w:spacing w:before="0" w:after="80"/>
      </w:pPr>
      <w:r>
        <w:rPr>
          <w:rFonts w:ascii="Malgun Gothic" w:hAnsi="Malgun Gothic" w:eastAsia="Malgun Gothic" w:cs="Malgun Gothic"/>
          <w:color w:val="404040"/>
          <w:sz w:val="18"/>
        </w:rPr>
        <w:t>2. The term of this Agreement is one (1) year from the date of signing. The Agreement shall automatically renew for successive one-year periods unless either party provides written notice of non-renewal at least sixty (60) days before expiry.</w:t>
      </w:r>
    </w:p>
    <w:p>
      <w:pPr>
        <w:spacing w:before="20" w:after="0"/>
      </w:pPr>
      <w:r>
        <w:rPr>
          <w:rFonts w:ascii="Malgun Gothic" w:hAnsi="Malgun Gothic" w:eastAsia="Malgun Gothic" w:cs="Malgun Gothic"/>
          <w:sz w:val="20"/>
        </w:rPr>
        <w:t>3. Hợp đồng được lập thành 02 (hai) bản, mỗi bên giữ 01 (một) bản có giá trị pháp lý như nhau.</w:t>
      </w:r>
    </w:p>
    <w:p>
      <w:pPr>
        <w:spacing w:before="0" w:after="80"/>
      </w:pPr>
      <w:r>
        <w:rPr>
          <w:rFonts w:ascii="Malgun Gothic" w:hAnsi="Malgun Gothic" w:eastAsia="Malgun Gothic" w:cs="Malgun Gothic"/>
          <w:color w:val="404040"/>
          <w:sz w:val="18"/>
        </w:rPr>
        <w:t>3. This Agreement is executed in two (2) originals, each party retaining one (1) original of equal legal effect.</w:t>
      </w:r>
    </w:p>
    <w:p>
      <w:pPr>
        <w:spacing w:before="20" w:after="0"/>
      </w:pPr>
      <w:r>
        <w:rPr>
          <w:rFonts w:ascii="Malgun Gothic" w:hAnsi="Malgun Gothic" w:eastAsia="Malgun Gothic" w:cs="Malgun Gothic"/>
          <w:sz w:val="20"/>
        </w:rPr>
        <w:t>4. Sau khi Hợp đồng chấm dứt, các điều khoản về bảo mật, bảo hành và bồi thường thiệt hại vẫn tiếp tục có hiệu lực cho đến khi mục đích của chúng được thực hiện.</w:t>
      </w:r>
    </w:p>
    <w:p>
      <w:pPr>
        <w:spacing w:before="0" w:after="80"/>
      </w:pPr>
      <w:r>
        <w:rPr>
          <w:rFonts w:ascii="Malgun Gothic" w:hAnsi="Malgun Gothic" w:eastAsia="Malgun Gothic" w:cs="Malgun Gothic"/>
          <w:color w:val="404040"/>
          <w:sz w:val="18"/>
        </w:rPr>
        <w:t>4. Upon termination, provisions on confidentiality, warranty, and damages shall survive until their purpose is fulfilled.</w:t>
      </w:r>
    </w:p>
    <w:p/>
    <w:tbl>
      <w:tblPr>
        <w:tblStyle w:val="TableGrid"/>
        <w:tblW w:type="auto" w:w="0"/>
        <w:tblLook w:firstColumn="1" w:firstRow="1" w:lastColumn="0" w:lastRow="0" w:noHBand="0" w:noVBand="1" w:val="04A0"/>
      </w:tblPr>
      <w:tblGrid>
        <w:gridCol w:w="4392"/>
        <w:gridCol w:w="4392"/>
      </w:tblGrid>
      <w:tr>
        <w:tc>
          <w:tcPr>
            <w:tcW w:type="dxa" w:w="4392"/>
          </w:tcPr>
          <w:p>
            <w:r>
              <w:rPr>
                <w:rFonts w:ascii="Malgun Gothic" w:hAnsi="Malgun Gothic" w:eastAsia="Malgun Gothic" w:cs="Malgun Gothic"/>
                <w:b/>
                <w:sz w:val="18"/>
              </w:rPr>
              <w:t>Bên A (Bên Mua)</w:t>
            </w:r>
          </w:p>
        </w:tc>
        <w:tc>
          <w:tcPr>
            <w:tcW w:type="dxa" w:w="4392"/>
          </w:tcPr>
          <w:p>
            <w:r>
              <w:rPr>
                <w:rFonts w:ascii="Malgun Gothic" w:hAnsi="Malgun Gothic" w:eastAsia="Malgun Gothic" w:cs="Malgun Gothic"/>
                <w:b/>
                <w:sz w:val="18"/>
              </w:rPr>
              <w:t>Bên B (Bên Bán)</w:t>
            </w:r>
          </w:p>
        </w:tc>
      </w:tr>
      <w:tr>
        <w:tc>
          <w:tcPr>
            <w:tcW w:type="dxa" w:w="4392"/>
          </w:tcPr>
          <w:p>
            <w:r>
              <w:rPr>
                <w:rFonts w:ascii="Malgun Gothic" w:hAnsi="Malgun Gothic" w:eastAsia="Malgun Gothic" w:cs="Malgun Gothic"/>
                <w:b w:val="0"/>
                <w:sz w:val="18"/>
              </w:rPr>
              <w:t>Tên công ty / Company name:</w:t>
            </w:r>
          </w:p>
        </w:tc>
        <w:tc>
          <w:tcPr>
            <w:tcW w:type="dxa" w:w="4392"/>
          </w:tcPr>
          <w:p>
            <w:r>
              <w:rPr>
                <w:rFonts w:ascii="Malgun Gothic" w:hAnsi="Malgun Gothic" w:eastAsia="Malgun Gothic" w:cs="Malgun Gothic"/>
                <w:b w:val="0"/>
                <w:sz w:val="18"/>
              </w:rPr>
              <w:t>Tên công ty / Company name:</w:t>
            </w:r>
          </w:p>
        </w:tc>
      </w:tr>
      <w:tr>
        <w:tc>
          <w:tcPr>
            <w:tcW w:type="dxa" w:w="4392"/>
          </w:tcPr>
          <w:p>
            <w:r>
              <w:rPr>
                <w:rFonts w:ascii="Malgun Gothic" w:hAnsi="Malgun Gothic" w:eastAsia="Malgun Gothic" w:cs="Malgun Gothic"/>
                <w:b w:val="0"/>
                <w:sz w:val="18"/>
              </w:rPr>
              <w:t>Mã số thuế / Tax ID:</w:t>
            </w:r>
          </w:p>
        </w:tc>
        <w:tc>
          <w:tcPr>
            <w:tcW w:type="dxa" w:w="4392"/>
          </w:tcPr>
          <w:p>
            <w:r>
              <w:rPr>
                <w:rFonts w:ascii="Malgun Gothic" w:hAnsi="Malgun Gothic" w:eastAsia="Malgun Gothic" w:cs="Malgun Gothic"/>
                <w:b w:val="0"/>
                <w:sz w:val="18"/>
              </w:rPr>
              <w:t>Mã số thuế / Tax ID:</w:t>
            </w:r>
          </w:p>
        </w:tc>
      </w:tr>
      <w:tr>
        <w:tc>
          <w:tcPr>
            <w:tcW w:type="dxa" w:w="4392"/>
          </w:tcPr>
          <w:p>
            <w:r>
              <w:rPr>
                <w:rFonts w:ascii="Malgun Gothic" w:hAnsi="Malgun Gothic" w:eastAsia="Malgun Gothic" w:cs="Malgun Gothic"/>
                <w:b w:val="0"/>
                <w:sz w:val="18"/>
              </w:rPr>
              <w:t>Người đại diện / Representative:</w:t>
            </w:r>
          </w:p>
        </w:tc>
        <w:tc>
          <w:tcPr>
            <w:tcW w:type="dxa" w:w="4392"/>
          </w:tcPr>
          <w:p>
            <w:r>
              <w:rPr>
                <w:rFonts w:ascii="Malgun Gothic" w:hAnsi="Malgun Gothic" w:eastAsia="Malgun Gothic" w:cs="Malgun Gothic"/>
                <w:b w:val="0"/>
                <w:sz w:val="18"/>
              </w:rPr>
              <w:t>Người đại diện / Representative:</w:t>
            </w:r>
          </w:p>
        </w:tc>
      </w:tr>
      <w:tr>
        <w:tc>
          <w:tcPr>
            <w:tcW w:type="dxa" w:w="4392"/>
          </w:tcPr>
          <w:p>
            <w:r>
              <w:rPr>
                <w:rFonts w:ascii="Malgun Gothic" w:hAnsi="Malgun Gothic" w:eastAsia="Malgun Gothic" w:cs="Malgun Gothic"/>
                <w:b w:val="0"/>
                <w:sz w:val="18"/>
              </w:rPr>
              <w:t>Ký tên, đóng dấu / Signature &amp; Seal:</w:t>
            </w:r>
          </w:p>
          <w:p>
            <w:r>
              <w:rPr>
                <w:rFonts w:ascii="Malgun Gothic" w:hAnsi="Malgun Gothic" w:eastAsia="Malgun Gothic" w:cs="Malgun Gothic"/>
                <w:sz w:val="18"/>
              </w:rPr>
              <w:t>M&amp;C ELECTRONICS VINA CO., LTD</w:t>
            </w:r>
          </w:p>
        </w:tc>
        <w:tc>
          <w:tcPr>
            <w:tcW w:type="dxa" w:w="4392"/>
          </w:tcPr>
          <w:p>
            <w:r>
              <w:rPr>
                <w:rFonts w:ascii="Malgun Gothic" w:hAnsi="Malgun Gothic" w:eastAsia="Malgun Gothic" w:cs="Malgun Gothic"/>
                <w:b w:val="0"/>
                <w:sz w:val="18"/>
              </w:rPr>
              <w:t>Ký tên, đóng dấu / Signature &amp; Seal:</w:t>
            </w:r>
          </w:p>
          <w:p>
            <w:r>
              <w:rPr>
                <w:rFonts w:ascii="Malgun Gothic" w:hAnsi="Malgun Gothic" w:eastAsia="Malgun Gothic" w:cs="Malgun Gothic"/>
                <w:sz w:val="18"/>
              </w:rPr>
              <w:t>___________________________</w:t>
            </w:r>
          </w:p>
        </w:tc>
      </w:tr>
    </w:tbl>
    <w:sectPr w:rsidR="00FC693F" w:rsidRPr="0006063C" w:rsidSect="00034616">
      <w:pgSz w:w="12240" w:h="15840"/>
      <w:pgMar w:top="1440" w:right="1728" w:bottom="1440" w:left="172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algun Gothic" w:hAnsi="Malgun Gothic"/>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Malgun Gothic" w:hAnsi="Malgun Gothic"/>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Malgun Gothic" w:hAnsi="Malgun Gothic"/>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Malgun Gothic" w:hAnsi="Malgun Gothic"/>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Malgun Gothic" w:hAnsi="Malgun Gothic"/>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