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lgun Gothic" w:hAnsi="Malgun Gothic" w:eastAsia="Malgun Gothic" w:cs="Malgun Gothic"/>
          <w:b/>
          <w:sz w:val="26"/>
        </w:rPr>
        <w:t>M&amp;C ELECTRONICS VINA CO., LTD</w:t>
      </w:r>
    </w:p>
    <w:p>
      <w:pPr>
        <w:spacing w:before="0" w:after="120"/>
        <w:jc w:val="center"/>
      </w:pPr>
      <w:r>
        <w:rPr>
          <w:rFonts w:ascii="Malgun Gothic" w:hAnsi="Malgun Gothic" w:eastAsia="Malgun Gothic" w:cs="Malgun Gothic"/>
          <w:b w:val="0"/>
          <w:sz w:val="18"/>
        </w:rPr>
        <w:t>Lot J1, Khu công nghiệp Quế Võ, Phường Phương Liễu, Bắc Ninh, Việt Nam</w:t>
      </w:r>
    </w:p>
    <w:p/>
    <w:p>
      <w:pPr>
        <w:spacing w:before="0" w:after="40"/>
        <w:jc w:val="center"/>
      </w:pPr>
      <w:r>
        <w:rPr>
          <w:rFonts w:ascii="Malgun Gothic" w:hAnsi="Malgun Gothic" w:eastAsia="Malgun Gothic" w:cs="Malgun Gothic"/>
          <w:b/>
          <w:color w:val="1F497D"/>
          <w:sz w:val="28"/>
        </w:rPr>
        <w:t>THỎA THUẬN BẢO MẬT THÔNG TIN (NDA)</w:t>
      </w:r>
      <w:r>
        <w:rPr>
          <w:rFonts w:ascii="Malgun Gothic" w:hAnsi="Malgun Gothic" w:eastAsia="Malgun Gothic" w:cs="Malgun Gothic"/>
          <w:b w:val="0"/>
          <w:color w:val="4472C4"/>
          <w:sz w:val="22"/>
        </w:rPr>
        <w:t xml:space="preserve"> (Non-Disclosure Agreement (NDA))</w:t>
      </w:r>
    </w:p>
    <w:p>
      <w:pPr>
        <w:spacing w:before="0" w:after="120"/>
        <w:jc w:val="center"/>
      </w:pPr>
      <w:r>
        <w:rPr>
          <w:rFonts w:ascii="Malgun Gothic" w:hAnsi="Malgun Gothic" w:eastAsia="Malgun Gothic" w:cs="Malgun Gothic"/>
          <w:b w:val="0"/>
          <w:sz w:val="20"/>
        </w:rPr>
        <w:t>M&amp;C Electronics Vina Co., Ltd.</w:t>
      </w:r>
    </w:p>
    <w:p>
      <w:pPr>
        <w:spacing w:before="0" w:after="160"/>
        <w:jc w:val="left"/>
      </w:pPr>
      <w:r>
        <w:rPr>
          <w:rFonts w:ascii="Malgun Gothic" w:hAnsi="Malgun Gothic" w:eastAsia="Malgun Gothic" w:cs="Malgun Gothic"/>
          <w:b w:val="0"/>
          <w:sz w:val="20"/>
        </w:rPr>
        <w:t>Số hợp đồng / Contract No.: _______________________________</w:t>
      </w:r>
    </w:p>
    <w:p>
      <w:pPr>
        <w:spacing w:before="120" w:after="40"/>
      </w:pPr>
      <w:r>
        <w:rPr>
          <w:rFonts w:ascii="Malgun Gothic" w:hAnsi="Malgun Gothic" w:eastAsia="Malgun Gothic" w:cs="Malgun Gothic"/>
          <w:b/>
          <w:color w:val="1F497D"/>
          <w:sz w:val="24"/>
        </w:rPr>
        <w:t>Điều 1. Mục đích</w:t>
      </w:r>
      <w:r>
        <w:rPr>
          <w:rFonts w:ascii="Malgun Gothic" w:hAnsi="Malgun Gothic" w:eastAsia="Malgun Gothic" w:cs="Malgun Gothic"/>
          <w:b w:val="0"/>
          <w:color w:val="4472C4"/>
          <w:sz w:val="22"/>
        </w:rPr>
        <w:t xml:space="preserve">  /  Article 1. Purpose</w:t>
      </w:r>
    </w:p>
    <w:p>
      <w:pPr>
        <w:spacing w:before="20" w:after="0"/>
      </w:pPr>
      <w:r>
        <w:rPr>
          <w:rFonts w:ascii="Malgun Gothic" w:hAnsi="Malgun Gothic" w:eastAsia="Malgun Gothic" w:cs="Malgun Gothic"/>
          <w:sz w:val="20"/>
        </w:rPr>
        <w:t>Thỏa thuận này được lập nhằm bảo vệ thông tin mật được trao đổi giữa các Bên trong quá trình thảo luận hợp tác kinh doanh.</w:t>
      </w:r>
    </w:p>
    <w:p>
      <w:pPr>
        <w:spacing w:before="0" w:after="80"/>
      </w:pPr>
      <w:r>
        <w:rPr>
          <w:rFonts w:ascii="Malgun Gothic" w:hAnsi="Malgun Gothic" w:eastAsia="Malgun Gothic" w:cs="Malgun Gothic"/>
          <w:color w:val="404040"/>
          <w:sz w:val="18"/>
        </w:rPr>
        <w:t>This Agreement is entered into to protect confidential information exchanged between the Parties during business cooperation discussions.</w:t>
      </w:r>
    </w:p>
    <w:p>
      <w:pPr>
        <w:spacing w:before="120" w:after="40"/>
      </w:pPr>
      <w:r>
        <w:rPr>
          <w:rFonts w:ascii="Malgun Gothic" w:hAnsi="Malgun Gothic" w:eastAsia="Malgun Gothic" w:cs="Malgun Gothic"/>
          <w:b/>
          <w:color w:val="1F497D"/>
          <w:sz w:val="24"/>
        </w:rPr>
        <w:t>Điều 2. Định nghĩa thông tin mật</w:t>
      </w:r>
      <w:r>
        <w:rPr>
          <w:rFonts w:ascii="Malgun Gothic" w:hAnsi="Malgun Gothic" w:eastAsia="Malgun Gothic" w:cs="Malgun Gothic"/>
          <w:b w:val="0"/>
          <w:color w:val="4472C4"/>
          <w:sz w:val="22"/>
        </w:rPr>
        <w:t xml:space="preserve">  /  Article 2. Definition of Confidential Information</w:t>
      </w:r>
    </w:p>
    <w:p>
      <w:pPr>
        <w:spacing w:before="20" w:after="0"/>
      </w:pPr>
      <w:r>
        <w:rPr>
          <w:rFonts w:ascii="Malgun Gothic" w:hAnsi="Malgun Gothic" w:eastAsia="Malgun Gothic" w:cs="Malgun Gothic"/>
          <w:sz w:val="20"/>
        </w:rPr>
        <w:t>2.1 'Thông tin mật' bao gồm toàn bộ thông tin kỹ thuật, thương mại, tài chính, nhân sự và các thông tin khác được Bên tiết lộ cung cấp cho Bên nhận, ở bất kỳ hình thức nào.</w:t>
      </w:r>
    </w:p>
    <w:p>
      <w:pPr>
        <w:spacing w:before="0" w:after="80"/>
      </w:pPr>
      <w:r>
        <w:rPr>
          <w:rFonts w:ascii="Malgun Gothic" w:hAnsi="Malgun Gothic" w:eastAsia="Malgun Gothic" w:cs="Malgun Gothic"/>
          <w:color w:val="404040"/>
          <w:sz w:val="18"/>
        </w:rPr>
        <w:t>2.1 'Confidential Information' includes all technical, commercial, financial, personnel, and other information provided by the Disclosing Party to the Receiving Party, in any form.</w:t>
      </w:r>
    </w:p>
    <w:p>
      <w:pPr>
        <w:spacing w:before="20" w:after="0"/>
      </w:pPr>
      <w:r>
        <w:rPr>
          <w:rFonts w:ascii="Malgun Gothic" w:hAnsi="Malgun Gothic" w:eastAsia="Malgun Gothic" w:cs="Malgun Gothic"/>
          <w:sz w:val="20"/>
        </w:rPr>
        <w:t>2.2 Thông tin không được coi là mật nếu: (a) đã là thông tin công khai; (b) Bên nhận đã biết hợp pháp trước khi ký thỏa thuận; (c) được tiết lộ theo yêu cầu của pháp luật.</w:t>
      </w:r>
    </w:p>
    <w:p>
      <w:pPr>
        <w:spacing w:before="0" w:after="80"/>
      </w:pPr>
      <w:r>
        <w:rPr>
          <w:rFonts w:ascii="Malgun Gothic" w:hAnsi="Malgun Gothic" w:eastAsia="Malgun Gothic" w:cs="Malgun Gothic"/>
          <w:color w:val="404040"/>
          <w:sz w:val="18"/>
        </w:rPr>
        <w:t>2.2 Information is not confidential if: (a) it is publicly available; (b) the Receiving Party lawfully knew it before signing; (c) it is disclosed pursuant to legal requirements.</w:t>
      </w:r>
    </w:p>
    <w:p>
      <w:pPr>
        <w:spacing w:before="120" w:after="40"/>
      </w:pPr>
      <w:r>
        <w:rPr>
          <w:rFonts w:ascii="Malgun Gothic" w:hAnsi="Malgun Gothic" w:eastAsia="Malgun Gothic" w:cs="Malgun Gothic"/>
          <w:b/>
          <w:color w:val="1F497D"/>
          <w:sz w:val="24"/>
        </w:rPr>
        <w:t>Điều 3. Nghĩa vụ bảo mật</w:t>
      </w:r>
      <w:r>
        <w:rPr>
          <w:rFonts w:ascii="Malgun Gothic" w:hAnsi="Malgun Gothic" w:eastAsia="Malgun Gothic" w:cs="Malgun Gothic"/>
          <w:b w:val="0"/>
          <w:color w:val="4472C4"/>
          <w:sz w:val="22"/>
        </w:rPr>
        <w:t xml:space="preserve">  /  Article 3. Confidentiality Obligations</w:t>
      </w:r>
    </w:p>
    <w:p>
      <w:pPr>
        <w:spacing w:before="20" w:after="0"/>
      </w:pPr>
      <w:r>
        <w:rPr>
          <w:rFonts w:ascii="Malgun Gothic" w:hAnsi="Malgun Gothic" w:eastAsia="Malgun Gothic" w:cs="Malgun Gothic"/>
          <w:sz w:val="20"/>
        </w:rPr>
        <w:t>3.1 Bên nhận cam kết: (a) chỉ sử dụng thông tin mật cho mục đích được quy định; (b) không tiết lộ cho bên thứ ba; (c) áp dụng biện pháp bảo vệ tương đương thông tin nội bộ.</w:t>
      </w:r>
    </w:p>
    <w:p>
      <w:pPr>
        <w:spacing w:before="0" w:after="80"/>
      </w:pPr>
      <w:r>
        <w:rPr>
          <w:rFonts w:ascii="Malgun Gothic" w:hAnsi="Malgun Gothic" w:eastAsia="Malgun Gothic" w:cs="Malgun Gothic"/>
          <w:color w:val="404040"/>
          <w:sz w:val="18"/>
        </w:rPr>
        <w:t>3.1 The Receiving Party undertakes to: (a) use Confidential Information only for the specified purpose; (b) not disclose it to third parties; (c) apply protective measures equivalent to those for its own internal information.</w:t>
      </w:r>
    </w:p>
    <w:p>
      <w:pPr>
        <w:spacing w:before="20" w:after="0"/>
      </w:pPr>
      <w:r>
        <w:rPr>
          <w:rFonts w:ascii="Malgun Gothic" w:hAnsi="Malgun Gothic" w:eastAsia="Malgun Gothic" w:cs="Malgun Gothic"/>
          <w:sz w:val="20"/>
        </w:rPr>
        <w:t>3.2 Bên nhận chỉ được chia sẻ thông tin mật cho nhân viên/đại lý có nhu cầu biết và bị ràng buộc bởi nghĩa vụ bảo mật tương đương.</w:t>
      </w:r>
    </w:p>
    <w:p>
      <w:pPr>
        <w:spacing w:before="0" w:after="80"/>
      </w:pPr>
      <w:r>
        <w:rPr>
          <w:rFonts w:ascii="Malgun Gothic" w:hAnsi="Malgun Gothic" w:eastAsia="Malgun Gothic" w:cs="Malgun Gothic"/>
          <w:color w:val="404040"/>
          <w:sz w:val="18"/>
        </w:rPr>
        <w:t>3.2 The Receiving Party may share Confidential Information only with employees/agents who have a need to know and are bound by equivalent confidentiality obligations.</w:t>
      </w:r>
    </w:p>
    <w:p>
      <w:pPr>
        <w:spacing w:before="120" w:after="40"/>
      </w:pPr>
      <w:r>
        <w:rPr>
          <w:rFonts w:ascii="Malgun Gothic" w:hAnsi="Malgun Gothic" w:eastAsia="Malgun Gothic" w:cs="Malgun Gothic"/>
          <w:b/>
          <w:color w:val="1F497D"/>
          <w:sz w:val="24"/>
        </w:rPr>
        <w:t>Điều 4. Thời hạn bảo mật</w:t>
      </w:r>
      <w:r>
        <w:rPr>
          <w:rFonts w:ascii="Malgun Gothic" w:hAnsi="Malgun Gothic" w:eastAsia="Malgun Gothic" w:cs="Malgun Gothic"/>
          <w:b w:val="0"/>
          <w:color w:val="4472C4"/>
          <w:sz w:val="22"/>
        </w:rPr>
        <w:t xml:space="preserve">  /  Article 4. Duration of Confidentiality</w:t>
      </w:r>
    </w:p>
    <w:p>
      <w:pPr>
        <w:spacing w:before="20" w:after="0"/>
      </w:pPr>
      <w:r>
        <w:rPr>
          <w:rFonts w:ascii="Malgun Gothic" w:hAnsi="Malgun Gothic" w:eastAsia="Malgun Gothic" w:cs="Malgun Gothic"/>
          <w:sz w:val="20"/>
        </w:rPr>
        <w:t>4.1 Nghĩa vụ bảo mật có hiệu lực từ ngày ký và duy trì trong vòng 5 năm sau khi hợp đồng hết hiệu lực hoặc chấm dứt.</w:t>
      </w:r>
    </w:p>
    <w:p>
      <w:pPr>
        <w:spacing w:before="0" w:after="80"/>
      </w:pPr>
      <w:r>
        <w:rPr>
          <w:rFonts w:ascii="Malgun Gothic" w:hAnsi="Malgun Gothic" w:eastAsia="Malgun Gothic" w:cs="Malgun Gothic"/>
          <w:color w:val="404040"/>
          <w:sz w:val="18"/>
        </w:rPr>
        <w:t>4.1 Confidentiality obligations take effect from the signing date and remain in force for 5 years after the Agreement expires or terminates.</w:t>
      </w:r>
    </w:p>
    <w:p>
      <w:pPr>
        <w:spacing w:before="120" w:after="40"/>
      </w:pPr>
      <w:r>
        <w:rPr>
          <w:rFonts w:ascii="Malgun Gothic" w:hAnsi="Malgun Gothic" w:eastAsia="Malgun Gothic" w:cs="Malgun Gothic"/>
          <w:b/>
          <w:color w:val="1F497D"/>
          <w:sz w:val="24"/>
        </w:rPr>
        <w:t>Điều 5. Hoàn trả hoặc hủy thông tin mật</w:t>
      </w:r>
      <w:r>
        <w:rPr>
          <w:rFonts w:ascii="Malgun Gothic" w:hAnsi="Malgun Gothic" w:eastAsia="Malgun Gothic" w:cs="Malgun Gothic"/>
          <w:b w:val="0"/>
          <w:color w:val="4472C4"/>
          <w:sz w:val="22"/>
        </w:rPr>
        <w:t xml:space="preserve">  /  Article 5. Return or Destruction of Confidential Information</w:t>
      </w:r>
    </w:p>
    <w:p>
      <w:pPr>
        <w:spacing w:before="20" w:after="0"/>
      </w:pPr>
      <w:r>
        <w:rPr>
          <w:rFonts w:ascii="Malgun Gothic" w:hAnsi="Malgun Gothic" w:eastAsia="Malgun Gothic" w:cs="Malgun Gothic"/>
          <w:sz w:val="20"/>
        </w:rPr>
        <w:t>5.1 Theo yêu cầu của Bên tiết lộ, Bên nhận phải trả lại hoặc hủy toàn bộ tài liệu, hồ sơ chứa thông tin mật trong vòng 10 ngày làm việc.</w:t>
      </w:r>
    </w:p>
    <w:p>
      <w:pPr>
        <w:spacing w:before="0" w:after="80"/>
      </w:pPr>
      <w:r>
        <w:rPr>
          <w:rFonts w:ascii="Malgun Gothic" w:hAnsi="Malgun Gothic" w:eastAsia="Malgun Gothic" w:cs="Malgun Gothic"/>
          <w:color w:val="404040"/>
          <w:sz w:val="18"/>
        </w:rPr>
        <w:t>5.1 Upon request by the Disclosing Party, the Receiving Party shall return or destroy all documents and records containing Confidential Information within 10 business days.</w:t>
      </w:r>
    </w:p>
    <w:p>
      <w:pPr>
        <w:spacing w:before="120" w:after="40"/>
      </w:pPr>
      <w:r>
        <w:rPr>
          <w:rFonts w:ascii="Malgun Gothic" w:hAnsi="Malgun Gothic" w:eastAsia="Malgun Gothic" w:cs="Malgun Gothic"/>
          <w:b/>
          <w:color w:val="1F497D"/>
          <w:sz w:val="24"/>
        </w:rPr>
        <w:t>Điều 6. Bồi thường thiệt hại</w:t>
      </w:r>
      <w:r>
        <w:rPr>
          <w:rFonts w:ascii="Malgun Gothic" w:hAnsi="Malgun Gothic" w:eastAsia="Malgun Gothic" w:cs="Malgun Gothic"/>
          <w:b w:val="0"/>
          <w:color w:val="4472C4"/>
          <w:sz w:val="22"/>
        </w:rPr>
        <w:t xml:space="preserve">  /  Article 6. Remedies</w:t>
      </w:r>
    </w:p>
    <w:p>
      <w:pPr>
        <w:spacing w:before="20" w:after="0"/>
      </w:pPr>
      <w:r>
        <w:rPr>
          <w:rFonts w:ascii="Malgun Gothic" w:hAnsi="Malgun Gothic" w:eastAsia="Malgun Gothic" w:cs="Malgun Gothic"/>
          <w:sz w:val="20"/>
        </w:rPr>
        <w:t>6.1 Vi phạm nghĩa vụ bảo mật có thể gây thiệt hại không thể bù đắp bằng tiền. Bên tiết lộ có quyền yêu cầu biện pháp khẩn cấp tạm thời (injunction) và bồi thường thiệt hại thực tế.</w:t>
      </w:r>
    </w:p>
    <w:p>
      <w:pPr>
        <w:spacing w:before="0" w:after="80"/>
      </w:pPr>
      <w:r>
        <w:rPr>
          <w:rFonts w:ascii="Malgun Gothic" w:hAnsi="Malgun Gothic" w:eastAsia="Malgun Gothic" w:cs="Malgun Gothic"/>
          <w:color w:val="404040"/>
          <w:sz w:val="18"/>
        </w:rPr>
        <w:t>6.1 Breach of confidentiality obligations may cause irreparable harm. The Disclosing Party is entitled to seek injunctive relief and actual damages.</w:t>
      </w:r>
    </w:p>
    <w:p>
      <w:pPr>
        <w:spacing w:before="120" w:after="40"/>
      </w:pPr>
      <w:r>
        <w:rPr>
          <w:rFonts w:ascii="Malgun Gothic" w:hAnsi="Malgun Gothic" w:eastAsia="Malgun Gothic" w:cs="Malgun Gothic"/>
          <w:b/>
          <w:color w:val="1F497D"/>
          <w:sz w:val="24"/>
        </w:rPr>
        <w:t>Điều 7 - Giải quyết tranh chấp và Luật áp dụng</w:t>
      </w:r>
      <w:r>
        <w:rPr>
          <w:rFonts w:ascii="Malgun Gothic" w:hAnsi="Malgun Gothic" w:eastAsia="Malgun Gothic" w:cs="Malgun Gothic"/>
          <w:b w:val="0"/>
          <w:color w:val="4472C4"/>
          <w:sz w:val="22"/>
        </w:rPr>
        <w:t xml:space="preserve">  /  Article 7 - Dispute Resolution and Governing Law</w:t>
      </w:r>
    </w:p>
    <w:p>
      <w:pPr>
        <w:spacing w:before="20" w:after="0"/>
      </w:pPr>
      <w:r>
        <w:rPr>
          <w:rFonts w:ascii="Malgun Gothic" w:hAnsi="Malgun Gothic"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spacing w:before="0" w:after="80"/>
      </w:pPr>
      <w:r>
        <w:rPr>
          <w:rFonts w:ascii="Malgun Gothic" w:hAnsi="Malgun Gothic" w:eastAsia="Malgun Gothic" w:cs="Malgun Gothic"/>
          <w:color w:val="404040"/>
          <w:sz w:val="18"/>
        </w:rPr>
        <w:t>1. Governing Law: This Agreement shall be governed by and construed in accordance with the laws of Vietnam, including the Civil Code 2015, Commercial Law 2005, and related regulations.</w:t>
      </w:r>
    </w:p>
    <w:p>
      <w:pPr>
        <w:spacing w:before="20" w:after="0"/>
      </w:pPr>
      <w:r>
        <w:rPr>
          <w:rFonts w:ascii="Malgun Gothic" w:hAnsi="Malgun Gothic"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spacing w:before="0" w:after="80"/>
      </w:pPr>
      <w:r>
        <w:rPr>
          <w:rFonts w:ascii="Malgun Gothic" w:hAnsi="Malgun Gothic" w:eastAsia="Malgun Gothic" w:cs="Malgun Gothic"/>
          <w:color w:val="404040"/>
          <w:sz w:val="18"/>
        </w:rPr>
        <w:t>2. Amicable Negotiation: In the event of a dispute, the parties shall first attempt to resolve it through direct negotiation within fifteen (15) days from the date of notice of dispute.</w:t>
      </w:r>
    </w:p>
    <w:p>
      <w:pPr>
        <w:spacing w:before="20" w:after="0"/>
      </w:pPr>
      <w:r>
        <w:rPr>
          <w:rFonts w:ascii="Malgun Gothic" w:hAnsi="Malgun Gothic"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spacing w:before="0" w:after="80"/>
      </w:pPr>
      <w:r>
        <w:rPr>
          <w:rFonts w:ascii="Malgun Gothic" w:hAnsi="Malgun Gothic"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spacing w:before="120" w:after="40"/>
      </w:pPr>
      <w:r>
        <w:rPr>
          <w:rFonts w:ascii="Malgun Gothic" w:hAnsi="Malgun Gothic" w:eastAsia="Malgun Gothic" w:cs="Malgun Gothic"/>
          <w:b/>
          <w:color w:val="1F497D"/>
          <w:sz w:val="24"/>
        </w:rPr>
        <w:t>Điều 8 - Điều khoản chung</w:t>
      </w:r>
      <w:r>
        <w:rPr>
          <w:rFonts w:ascii="Malgun Gothic" w:hAnsi="Malgun Gothic" w:eastAsia="Malgun Gothic" w:cs="Malgun Gothic"/>
          <w:b w:val="0"/>
          <w:color w:val="4472C4"/>
          <w:sz w:val="22"/>
        </w:rPr>
        <w:t xml:space="preserve">  /  Article 8 - General Provisions</w:t>
      </w:r>
    </w:p>
    <w:p>
      <w:pPr>
        <w:spacing w:before="20" w:after="0"/>
      </w:pPr>
      <w:r>
        <w:rPr>
          <w:rFonts w:ascii="Malgun Gothic" w:hAnsi="Malgun Gothic" w:eastAsia="Malgun Gothic" w:cs="Malgun Gothic"/>
          <w:sz w:val="20"/>
        </w:rPr>
        <w:t>• Cấm chuyển nhượng: Không bên nào được chuyển nhượng quyền và nghĩa vụ theo Hợp đồng này cho bên thứ ba mà không có sự chấp thuận bằng văn bản trước của bên kia.</w:t>
      </w:r>
    </w:p>
    <w:p>
      <w:pPr>
        <w:spacing w:before="0" w:after="80"/>
      </w:pPr>
      <w:r>
        <w:rPr>
          <w:rFonts w:ascii="Malgun Gothic" w:hAnsi="Malgun Gothic" w:eastAsia="Malgun Gothic" w:cs="Malgun Gothic"/>
          <w:color w:val="404040"/>
          <w:sz w:val="18"/>
        </w:rPr>
        <w:t>• No Assignment: Neither party may assign its rights or obligations under this Agreement to any third party without the prior written consent of the other party.</w:t>
      </w:r>
    </w:p>
    <w:p>
      <w:pPr>
        <w:spacing w:before="20" w:after="0"/>
      </w:pPr>
      <w:r>
        <w:rPr>
          <w:rFonts w:ascii="Malgun Gothic" w:hAnsi="Malgun Gothic" w:eastAsia="Malgun Gothic" w:cs="Malgun Gothic"/>
          <w:sz w:val="20"/>
        </w:rPr>
        <w:t>• Thông báo: Mọi thông báo theo Hợp đồng này phải được thực hiện bằng văn bản (bao gồm email) và có hiệu lực khi bên kia nhận được.</w:t>
      </w:r>
    </w:p>
    <w:p>
      <w:pPr>
        <w:spacing w:before="0" w:after="80"/>
      </w:pPr>
      <w:r>
        <w:rPr>
          <w:rFonts w:ascii="Malgun Gothic" w:hAnsi="Malgun Gothic" w:eastAsia="Malgun Gothic" w:cs="Malgun Gothic"/>
          <w:color w:val="404040"/>
          <w:sz w:val="18"/>
        </w:rPr>
        <w:t>• Notices: All notices under this Agreement must be in writing (including email) and are effective upon receipt by the other party.</w:t>
      </w:r>
    </w:p>
    <w:p>
      <w:pPr>
        <w:spacing w:before="20" w:after="0"/>
      </w:pPr>
      <w:r>
        <w:rPr>
          <w:rFonts w:ascii="Malgun Gothic" w:hAnsi="Malgun Gothic" w:eastAsia="Malgun Gothic" w:cs="Malgun Gothic"/>
          <w:sz w:val="20"/>
        </w:rPr>
        <w:t>• Toàn bộ thỏa thuận: Hợp đồng này cấu thành toàn bộ thỏa thuận giữa các bên và thay thế mọi thỏa thuận, cam kết trước đó.</w:t>
      </w:r>
    </w:p>
    <w:p>
      <w:pPr>
        <w:spacing w:before="0" w:after="80"/>
      </w:pPr>
      <w:r>
        <w:rPr>
          <w:rFonts w:ascii="Malgun Gothic" w:hAnsi="Malgun Gothic" w:eastAsia="Malgun Gothic" w:cs="Malgun Gothic"/>
          <w:color w:val="404040"/>
          <w:sz w:val="18"/>
        </w:rPr>
        <w:t>• Entire Agreement: This Agreement constitutes the entire agreement between the parties and supersedes all prior agreements and representations.</w:t>
      </w:r>
    </w:p>
    <w:p>
      <w:pPr>
        <w:spacing w:before="20" w:after="0"/>
      </w:pPr>
      <w:r>
        <w:rPr>
          <w:rFonts w:ascii="Malgun Gothic" w:hAnsi="Malgun Gothic" w:eastAsia="Malgun Gothic" w:cs="Malgun Gothic"/>
          <w:sz w:val="20"/>
        </w:rPr>
        <w:t>• Sửa đổi: Mọi sửa đổi Hợp đồng này chỉ có hiệu lực khi được lập thành văn bản và có chữ ký của người đại diện có thẩm quyền của cả hai bên.</w:t>
      </w:r>
    </w:p>
    <w:p>
      <w:pPr>
        <w:spacing w:before="0" w:after="80"/>
      </w:pPr>
      <w:r>
        <w:rPr>
          <w:rFonts w:ascii="Malgun Gothic" w:hAnsi="Malgun Gothic" w:eastAsia="Malgun Gothic" w:cs="Malgun Gothic"/>
          <w:color w:val="404040"/>
          <w:sz w:val="18"/>
        </w:rPr>
        <w:t>• Amendment: Any amendment to this Agreement is only effective if made in writing and signed by duly authorized representatives of both parties.</w:t>
      </w:r>
    </w:p>
    <w:p>
      <w:pPr>
        <w:spacing w:before="20" w:after="0"/>
      </w:pPr>
      <w:r>
        <w:rPr>
          <w:rFonts w:ascii="Malgun Gothic" w:hAnsi="Malgun Gothic" w:eastAsia="Malgun Gothic" w:cs="Malgun Gothic"/>
          <w:sz w:val="20"/>
        </w:rPr>
        <w:t>• Tính độc lập của điều khoản: Nếu bất kỳ điều khoản nào vô hiệu, các điều khoản còn lại vẫn có hiệu lực.</w:t>
      </w:r>
    </w:p>
    <w:p>
      <w:pPr>
        <w:spacing w:before="0" w:after="80"/>
      </w:pPr>
      <w:r>
        <w:rPr>
          <w:rFonts w:ascii="Malgun Gothic" w:hAnsi="Malgun Gothic" w:eastAsia="Malgun Gothic" w:cs="Malgun Gothic"/>
          <w:color w:val="404040"/>
          <w:sz w:val="18"/>
        </w:rPr>
        <w:t>• Severability: If any provision is held invalid, the remaining provisions shall continue in full force and effect.</w:t>
      </w:r>
    </w:p>
    <w:p>
      <w:pPr>
        <w:spacing w:before="20" w:after="0"/>
      </w:pPr>
      <w:r>
        <w:rPr>
          <w:rFonts w:ascii="Malgun Gothic" w:hAnsi="Malgun Gothic" w:eastAsia="Malgun Gothic" w:cs="Malgun Gothic"/>
          <w:sz w:val="20"/>
        </w:rPr>
        <w:t>• Không từ bỏ quyền: Việc không thực hiện quyền trong một trường hợp cụ thể không được coi là từ bỏ quyền đó.</w:t>
      </w:r>
    </w:p>
    <w:p>
      <w:pPr>
        <w:spacing w:before="0" w:after="80"/>
      </w:pPr>
      <w:r>
        <w:rPr>
          <w:rFonts w:ascii="Malgun Gothic" w:hAnsi="Malgun Gothic" w:eastAsia="Malgun Gothic" w:cs="Malgun Gothic"/>
          <w:color w:val="404040"/>
          <w:sz w:val="18"/>
        </w:rPr>
        <w:t>• Non-Waiver: Failure to exercise any right in a particular instance shall not constitute a waiver of that right.</w:t>
      </w:r>
    </w:p>
    <w:p>
      <w:pPr>
        <w:spacing w:before="120" w:after="40"/>
      </w:pPr>
      <w:r>
        <w:rPr>
          <w:rFonts w:ascii="Malgun Gothic" w:hAnsi="Malgun Gothic" w:eastAsia="Malgun Gothic" w:cs="Malgun Gothic"/>
          <w:b/>
          <w:color w:val="1F497D"/>
          <w:sz w:val="24"/>
        </w:rPr>
        <w:t>Điều 9 - Hiệu lực và Thời hạn Hợp đồng</w:t>
      </w:r>
      <w:r>
        <w:rPr>
          <w:rFonts w:ascii="Malgun Gothic" w:hAnsi="Malgun Gothic" w:eastAsia="Malgun Gothic" w:cs="Malgun Gothic"/>
          <w:b w:val="0"/>
          <w:color w:val="4472C4"/>
          <w:sz w:val="22"/>
        </w:rPr>
        <w:t xml:space="preserve">  /  Article 9 - Effective Date and Contract Term</w:t>
      </w:r>
    </w:p>
    <w:p>
      <w:pPr>
        <w:spacing w:before="20" w:after="0"/>
      </w:pPr>
      <w:r>
        <w:rPr>
          <w:rFonts w:ascii="Malgun Gothic" w:hAnsi="Malgun Gothic" w:eastAsia="Malgun Gothic" w:cs="Malgun Gothic"/>
          <w:sz w:val="20"/>
        </w:rPr>
        <w:t>1. Hợp đồng này có hiệu lực kể từ ngày được ký bởi người đại diện có thẩm quyền của cả hai bên.</w:t>
      </w:r>
    </w:p>
    <w:p>
      <w:pPr>
        <w:spacing w:before="0" w:after="80"/>
      </w:pPr>
      <w:r>
        <w:rPr>
          <w:rFonts w:ascii="Malgun Gothic" w:hAnsi="Malgun Gothic" w:eastAsia="Malgun Gothic" w:cs="Malgun Gothic"/>
          <w:color w:val="404040"/>
          <w:sz w:val="18"/>
        </w:rPr>
        <w:t>1. This Agreement shall take effect from the date it is signed by duly authorized representatives of both parties.</w:t>
      </w:r>
    </w:p>
    <w:p>
      <w:pPr>
        <w:spacing w:before="20" w:after="0"/>
      </w:pPr>
      <w:r>
        <w:rPr>
          <w:rFonts w:ascii="Malgun Gothic" w:hAnsi="Malgun Gothic"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spacing w:before="0" w:after="80"/>
      </w:pPr>
      <w:r>
        <w:rPr>
          <w:rFonts w:ascii="Malgun Gothic" w:hAnsi="Malgun Gothic"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spacing w:before="20" w:after="0"/>
      </w:pPr>
      <w:r>
        <w:rPr>
          <w:rFonts w:ascii="Malgun Gothic" w:hAnsi="Malgun Gothic" w:eastAsia="Malgun Gothic" w:cs="Malgun Gothic"/>
          <w:sz w:val="20"/>
        </w:rPr>
        <w:t>3. Hợp đồng được lập thành 02 (hai) bản, mỗi bên giữ 01 (một) bản có giá trị pháp lý như nhau.</w:t>
      </w:r>
    </w:p>
    <w:p>
      <w:pPr>
        <w:spacing w:before="0" w:after="80"/>
      </w:pPr>
      <w:r>
        <w:rPr>
          <w:rFonts w:ascii="Malgun Gothic" w:hAnsi="Malgun Gothic" w:eastAsia="Malgun Gothic" w:cs="Malgun Gothic"/>
          <w:color w:val="404040"/>
          <w:sz w:val="18"/>
        </w:rPr>
        <w:t>3. This Agreement is executed in two (2) originals, each party retaining one (1) original of equal legal effect.</w:t>
      </w:r>
    </w:p>
    <w:p>
      <w:pPr>
        <w:spacing w:before="20" w:after="0"/>
      </w:pPr>
      <w:r>
        <w:rPr>
          <w:rFonts w:ascii="Malgun Gothic" w:hAnsi="Malgun Gothic"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spacing w:before="0" w:after="80"/>
      </w:pPr>
      <w:r>
        <w:rPr>
          <w:rFonts w:ascii="Malgun Gothic" w:hAnsi="Malgun Gothic" w:eastAsia="Malgun Gothic" w:cs="Malgun Gothic"/>
          <w:color w:val="404040"/>
          <w:sz w:val="18"/>
        </w:rPr>
        <w:t>4. Upon termination, provisions on confidentiality, warranty, and damages shall survive until their purpose is fulfilled.</w:t>
      </w:r>
    </w:p>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w:t>
            </w:r>
          </w:p>
        </w:tc>
        <w:tc>
          <w:tcPr>
            <w:tcW w:type="dxa" w:w="4392"/>
          </w:tcPr>
          <w:p>
            <w:r>
              <w:rPr>
                <w:rFonts w:ascii="Malgun Gothic" w:hAnsi="Malgun Gothic" w:eastAsia="Malgun Gothic" w:cs="Malgun Gothic"/>
                <w:b/>
                <w:sz w:val="18"/>
              </w:rPr>
              <w:t>Bên B (Bên Bán)</w:t>
            </w:r>
          </w:p>
        </w:tc>
      </w:tr>
      <w:tr>
        <w:tc>
          <w:tcPr>
            <w:tcW w:type="dxa" w:w="4392"/>
          </w:tcPr>
          <w:p>
            <w:r>
              <w:rPr>
                <w:rFonts w:ascii="Malgun Gothic" w:hAnsi="Malgun Gothic" w:eastAsia="Malgun Gothic" w:cs="Malgun Gothic"/>
                <w:b w:val="0"/>
                <w:sz w:val="18"/>
              </w:rPr>
              <w:t>Tên công ty / Company name:</w:t>
            </w:r>
          </w:p>
        </w:tc>
        <w:tc>
          <w:tcPr>
            <w:tcW w:type="dxa" w:w="4392"/>
          </w:tcPr>
          <w:p>
            <w:r>
              <w:rPr>
                <w:rFonts w:ascii="Malgun Gothic" w:hAnsi="Malgun Gothic" w:eastAsia="Malgun Gothic" w:cs="Malgun Gothic"/>
                <w:b w:val="0"/>
                <w:sz w:val="18"/>
              </w:rPr>
              <w:t>Tên công ty / Company name:</w:t>
            </w:r>
          </w:p>
        </w:tc>
      </w:tr>
      <w:tr>
        <w:tc>
          <w:tcPr>
            <w:tcW w:type="dxa" w:w="4392"/>
          </w:tcPr>
          <w:p>
            <w:r>
              <w:rPr>
                <w:rFonts w:ascii="Malgun Gothic" w:hAnsi="Malgun Gothic" w:eastAsia="Malgun Gothic" w:cs="Malgun Gothic"/>
                <w:b w:val="0"/>
                <w:sz w:val="18"/>
              </w:rPr>
              <w:t>Mã số thuế / Tax ID:</w:t>
            </w:r>
          </w:p>
        </w:tc>
        <w:tc>
          <w:tcPr>
            <w:tcW w:type="dxa" w:w="4392"/>
          </w:tcPr>
          <w:p>
            <w:r>
              <w:rPr>
                <w:rFonts w:ascii="Malgun Gothic" w:hAnsi="Malgun Gothic" w:eastAsia="Malgun Gothic" w:cs="Malgun Gothic"/>
                <w:b w:val="0"/>
                <w:sz w:val="18"/>
              </w:rPr>
              <w:t>Mã số thuế / Tax ID:</w:t>
            </w:r>
          </w:p>
        </w:tc>
      </w:tr>
      <w:tr>
        <w:tc>
          <w:tcPr>
            <w:tcW w:type="dxa" w:w="4392"/>
          </w:tcPr>
          <w:p>
            <w:r>
              <w:rPr>
                <w:rFonts w:ascii="Malgun Gothic" w:hAnsi="Malgun Gothic" w:eastAsia="Malgun Gothic" w:cs="Malgun Gothic"/>
                <w:b w:val="0"/>
                <w:sz w:val="18"/>
              </w:rPr>
              <w:t>Người đại diện / Representative:</w:t>
            </w:r>
          </w:p>
        </w:tc>
        <w:tc>
          <w:tcPr>
            <w:tcW w:type="dxa" w:w="4392"/>
          </w:tcPr>
          <w:p>
            <w:r>
              <w:rPr>
                <w:rFonts w:ascii="Malgun Gothic" w:hAnsi="Malgun Gothic" w:eastAsia="Malgun Gothic" w:cs="Malgun Gothic"/>
                <w:b w:val="0"/>
                <w:sz w:val="18"/>
              </w:rPr>
              <w:t>Người đại diện / Representative:</w:t>
            </w:r>
          </w:p>
        </w:tc>
      </w:tr>
      <w:tr>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M&amp;C ELECTRONICS VINA CO., LTD</w:t>
            </w:r>
          </w:p>
        </w:tc>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___________________________</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lgun Gothic" w:hAnsi="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