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44"/>
          <w:szCs w:val="44"/>
        </w:rPr>
        <w:t xml:space="preserve">NDA TRIAGE REPORT (V2)</w:t>
      </w:r>
    </w:p>
    <w:p>
      <w:pPr>
        <w:spacing w:after="120"/>
        <w:jc w:val="center"/>
      </w:pPr>
      <w:r>
        <w:rPr>
          <w:rFonts w:ascii="Arial" w:cs="Arial" w:eastAsia="Arial" w:hAnsi="Arial"/>
          <w:color w:val="666666"/>
          <w:sz w:val="24"/>
          <w:szCs w:val="24"/>
        </w:rPr>
        <w:t xml:space="preserve">사출 하도급업체용 비밀유지계약서 검토</w:t>
      </w:r>
    </w:p>
    <w:p>
      <w:pPr>
        <w:spacing w:after="400"/>
        <w:jc w:val="center"/>
      </w:pPr>
      <w:r>
        <w:rPr>
          <w:rFonts w:ascii="Arial" w:cs="Arial" w:eastAsia="Arial" w:hAnsi="Arial"/>
          <w:color w:val="888888"/>
          <w:sz w:val="20"/>
          <w:szCs w:val="20"/>
        </w:rPr>
        <w:t xml:space="preserve">M&amp;C Electronics Vina Co., Ltd. (정보제공자) → [사출 외주업체] (정보수령자)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sz w:val="20"/>
                <w:szCs w:val="20"/>
              </w:rPr>
              <w:t xml:space="preserve">분류</w:t>
            </w:r>
          </w:p>
        </w:tc>
        <w:tc>
          <w:tcPr>
            <w:tcW w:type="dxa" w:w="68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C62828"/>
                <w:sz w:val="24"/>
                <w:szCs w:val="24"/>
              </w:rPr>
              <w:t xml:space="preserve">RED - 서명 불가, 수정 후 법무 검토 필요</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당사자</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M&amp;C Electronics Vina (귀사, 정보제공자) ↔ [사출 하도급업체] (정보수령자)</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유형</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상호 NDA - 단, 귀사가 주된 정보제공자 (비대칭 구조 권장)</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계약 기간</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1년 (갱신 가능) + 비밀유지 종료 후 3년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준거법</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베트남법, VIAC 중재</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검토 기준</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시장 표준 + 제조업 하도급 NDA 베스트 프랙티스 적용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체결일</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2026년 3월 14일</w:t>
            </w:r>
          </w:p>
        </w:tc>
      </w:tr>
    </w:tbl>
    <w:p>
      <w:pPr>
        <w:spacing w:before="400"/>
      </w:pPr>
    </w:p>
    <w:p>
      <w:pPr>
        <w:pStyle w:val="Heading1"/>
      </w:pPr>
      <w:r>
        <w:t xml:space="preserve">조항별 스크리닝 결과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검토 항목</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판정</w:t>
            </w:r>
          </w:p>
        </w:tc>
        <w:tc>
          <w:tcPr>
            <w:tcW w:type="dxa" w:w="5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세부 내용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상호/일방 의무</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F57F17"/>
                <w:sz w:val="20"/>
                <w:szCs w:val="20"/>
              </w:rPr>
              <w:t xml:space="preserve">FLAG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상호 NDA이나, 귀사가 주된 정보제공자. 일방적 NDA 또는 비대칭 보호가 더 적절할 수 있음. 다만 제1조 일방적 문구는 귀사에 유리</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기밀정보 정의 범위</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F57F17"/>
                <w:sz w:val="20"/>
                <w:szCs w:val="20"/>
              </w:rPr>
              <w:t xml:space="preserve">FLAG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서면 'Confidential' 표시 요건만 있음. 제조현장에서 구두/시연/샘플로 전달되는 정보(금형도면, 공정조건 등) 보호에 미흡</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계약 기간 (Term)</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F57F17"/>
                <w:sz w:val="20"/>
                <w:szCs w:val="20"/>
              </w:rPr>
              <w:t xml:space="preserve">FLAG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1년+갱신, 비밀유지 3년. 금형설계/공정 노하우는 영업비밀로 3년보다 긴 보호기간(5년 이상) 필요 가능</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표준 예외조항</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F57F17"/>
                <w:sz w:val="20"/>
                <w:szCs w:val="20"/>
              </w:rPr>
              <w:t xml:space="preserve">FLAG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5개 중 4개 존재. 법적 강제 공개(법원명령 등) 예외조항 누락</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허용 공개 범위</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PASS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하도급업체의 임직원만 허용 - 귀사(정보제공자) 입장에서 제한적일수록 유리. 적절함</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사용 목적 범위</w:t>
            </w:r>
          </w:p>
        </w:tc>
        <w:tc>
          <w:tcPr>
            <w:tcW w:type="dxa" w:w="9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FAIL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제1조에서 'Evaluation(평가)' 목적만 명시. 실제 양산/외주 생산 단계는 미포함 - 치명적 결함</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반환/파기 의무</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F57F17"/>
                <w:sz w:val="20"/>
                <w:szCs w:val="20"/>
              </w:rPr>
              <w:t xml:space="preserve">FLAG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반환만 명시. 금형데이터/시제품/샘플 등 물리적 자산 반환 미언급. 파기 옵션 없음</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잔류정보 (Residuals)</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PASS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잔류정보 조항 없음 - 귀사에 유리</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비유인 (Non-Solicitation)</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PASS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비유인 조항 없음 - 특별히 필요하지 않음</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경쟁금지 (Non-Compete)</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F57F17"/>
                <w:sz w:val="20"/>
                <w:szCs w:val="20"/>
              </w:rPr>
              <w:t xml:space="preserve">FLAG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경쟁금지 조항 없음. 하도급업체가 귀사 고객에게 직접 영업하거나 경쟁사와 유사 제품 생산 가능</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구제수단 (Injunctive Relief)</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F57F17"/>
                <w:sz w:val="20"/>
                <w:szCs w:val="20"/>
              </w:rPr>
              <w:t xml:space="preserve">FLAG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위반 시 금지명령 등 구제수단 조항 없음. 정보 유출 시 신속 대응 어려움</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준거법/관할</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PASS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베트남법, VIAC 중재 - 양사 베트남 소재이므로 적절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양도 (Assignment)</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PASS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사전 서면 동의 없이 양도 불가 - 적절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역설계 금지</w:t>
            </w:r>
          </w:p>
        </w:tc>
        <w:tc>
          <w:tcPr>
            <w:tcW w:type="dxa" w:w="9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FAIL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역설계(reverse engineering) 금지 조항 없음. 사출 금형/공정 정보 보호에 필수</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고객사 정보 보호</w:t>
            </w:r>
          </w:p>
        </w:tc>
        <w:tc>
          <w:tcPr>
            <w:tcW w:type="dxa" w:w="9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FAIL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귀사 고객의 제품정보를 하도급업체에 전달하는 구조인데, 고객사 정보임을 명시하는 조항 없음</w:t>
            </w:r>
          </w:p>
        </w:tc>
      </w:tr>
    </w:tbl>
    <w:p>
      <w:r>
        <w:br w:type="page"/>
      </w:r>
    </w:p>
    <w:p>
      <w:pPr>
        <w:pStyle w:val="Heading1"/>
      </w:pPr>
      <w:r>
        <w:t xml:space="preserve">발견된 문제점 (심각도 순)</w:t>
      </w:r>
    </w:p>
    <w:p>
      <w:pPr>
        <w:pStyle w:val="Heading2"/>
      </w:pPr>
      <w:r>
        <w:t xml:space="preserve">문제 1: 사용 목적 범위 제한 [RED - 치명적]</w:t>
      </w:r>
    </w:p>
    <w:p>
      <w:pPr>
        <w:spacing w:after="100"/>
      </w:pPr>
      <w:r>
        <w:rPr>
          <w:b/>
          <w:bCs/>
        </w:rPr>
        <w:t xml:space="preserve">문제: </w:t>
      </w:r>
      <w:r>
        <w:t xml:space="preserve">제1조에서 NDA의 목적을 'Evaluation(평가)'으로만 한정하고 있습니다. 실제 사출 양산/외주 생산 단계는 명시적으로 포함되지 않아, NDA가 양산 단계에서 귀사의 정보를 보호하지 못합니다.</w:t>
      </w:r>
    </w:p>
    <w:p>
      <w:pPr>
        <w:spacing w:after="100"/>
      </w:pPr>
      <w:r>
        <w:rPr>
          <w:b/>
          <w:bCs/>
        </w:rPr>
        <w:t xml:space="preserve">위험: </w:t>
      </w:r>
      <w:r>
        <w:t xml:space="preserve">하도급업체가 양산 단계에서 귀사의 금형도면/공정조건을 유출해도 NDA 위반을 주장하기 어렵습니다. 'Evaluation' 목적으로만 제한했기 때문입니다.</w:t>
      </w:r>
    </w:p>
    <w:p>
      <w:pPr>
        <w:spacing w:after="200"/>
      </w:pPr>
      <w:r>
        <w:rPr>
          <w:b/>
          <w:bCs/>
        </w:rPr>
        <w:t xml:space="preserve">수정 제안: </w:t>
      </w:r>
      <w:r>
        <w:t xml:space="preserve">목적 조항을 "Evaluation, development, mass production, supply and any related business activities between the parties"로 확대하거나, 별도의 양산 단계 NDA를 체결해야 합니다.</w:t>
      </w:r>
    </w:p>
    <w:p>
      <w:pPr>
        <w:pStyle w:val="Heading2"/>
      </w:pPr>
      <w:r>
        <w:t xml:space="preserve">문제 2: 역설계(Reverse Engineering) 금지 조항 부재 [RED]</w:t>
      </w:r>
    </w:p>
    <w:p>
      <w:pPr>
        <w:spacing w:after="100"/>
      </w:pPr>
      <w:r>
        <w:rPr>
          <w:b/>
          <w:bCs/>
        </w:rPr>
        <w:t xml:space="preserve">문제: </w:t>
      </w:r>
      <w:r>
        <w:t xml:space="preserve">사출 금형 설계, 재료 배합, 공정 파라미터 등은 귀사의 핵심 기술인데, 역설계를 금지하는 조항이 없습니다.</w:t>
      </w:r>
    </w:p>
    <w:p>
      <w:pPr>
        <w:spacing w:after="100"/>
      </w:pPr>
      <w:r>
        <w:rPr>
          <w:b/>
          <w:bCs/>
        </w:rPr>
        <w:t xml:space="preserve">위험: </w:t>
      </w:r>
      <w:r>
        <w:t xml:space="preserve">하도급업체가 귀사의 금형/제품을 분석하여 유사 제품을 독자 생산하거나 경쟁사에 기술을 제공할 수 있습니다.</w:t>
      </w:r>
    </w:p>
    <w:p>
      <w:pPr>
        <w:spacing w:after="200"/>
      </w:pPr>
      <w:r>
        <w:rPr>
          <w:b/>
          <w:bCs/>
        </w:rPr>
        <w:t xml:space="preserve">수정 제안: </w:t>
      </w:r>
      <w:r>
        <w:t xml:space="preserve">"The Receiving Party shall not reverse engineer, decompile, disassemble, or otherwise analyze any product, sample, mold, or material provided under this Agreement" 조항을 추가해야 합니다.</w:t>
      </w:r>
    </w:p>
    <w:p>
      <w:pPr>
        <w:pStyle w:val="Heading2"/>
      </w:pPr>
      <w:r>
        <w:t xml:space="preserve">문제 3: 고객사 정보 보호 조항 부재 [RED]</w:t>
      </w:r>
    </w:p>
    <w:p>
      <w:pPr>
        <w:spacing w:after="100"/>
      </w:pPr>
      <w:r>
        <w:rPr>
          <w:b/>
          <w:bCs/>
        </w:rPr>
        <w:t xml:space="preserve">문제: </w:t>
      </w:r>
      <w:r>
        <w:t xml:space="preserve">귀사가 고객의 제품 정보를 하도급업체에 전달하는 구조인데, NDA에 고객사 정보임을 명시하고 추가 보호하는 조항이 없습니다.</w:t>
      </w:r>
    </w:p>
    <w:p>
      <w:pPr>
        <w:spacing w:after="100"/>
      </w:pPr>
      <w:r>
        <w:rPr>
          <w:b/>
          <w:bCs/>
        </w:rPr>
        <w:t xml:space="preserve">위험: </w:t>
      </w:r>
      <w:r>
        <w:t xml:space="preserve">고객사 정보가 유출될 경우, 귀사가 고객사에 대한 계약 위반 책임을 지게 됩니다. 또한 귀사가 고객사로부터 제3자 공개 권한을 받았는지도 확인 필요.</w:t>
      </w:r>
    </w:p>
    <w:p>
      <w:pPr>
        <w:spacing w:after="200"/>
      </w:pPr>
      <w:r>
        <w:rPr>
          <w:b/>
          <w:bCs/>
        </w:rPr>
        <w:t xml:space="preserve">수정 제안: </w:t>
      </w:r>
      <w:r>
        <w:t xml:space="preserve">고객사 정보에 대한 별도 보호 조항을 추가하고, 하도급업체가 고객사에 직접 접근하는 것을 금지하는 문구를 추가해야 합니다. 또한 고객사와의 계약에서 제3자 공개 허용 여부를 사전 확인해야 합니다.</w:t>
      </w:r>
    </w:p>
    <w:p>
      <w:pPr>
        <w:pStyle w:val="Heading2"/>
      </w:pPr>
      <w:r>
        <w:t xml:space="preserve">문제 4: 경쟁금지 조항 부재 [YELLOW]</w:t>
      </w:r>
    </w:p>
    <w:p>
      <w:pPr>
        <w:spacing w:after="100"/>
      </w:pPr>
      <w:r>
        <w:rPr>
          <w:b/>
          <w:bCs/>
        </w:rPr>
        <w:t xml:space="preserve">문제: </w:t>
      </w:r>
      <w:r>
        <w:t xml:space="preserve">하도급업체가 귀사의 고객에게 직접 영업하거나, 경쟁사와 유사한 제품을 생산하는 것을 금지하는 조항이 없습니다.</w:t>
      </w:r>
    </w:p>
    <w:p>
      <w:pPr>
        <w:spacing w:after="100"/>
      </w:pPr>
      <w:r>
        <w:rPr>
          <w:b/>
          <w:bCs/>
        </w:rPr>
        <w:t xml:space="preserve">위험: </w:t>
      </w:r>
      <w:r>
        <w:t xml:space="preserve">하도급업체가 귀사를 건너뛰고 고객사와 직거래하거나, 경쟁사에 동일한 기술을 제공할 수 있습니다.</w:t>
      </w:r>
    </w:p>
    <w:p>
      <w:pPr>
        <w:spacing w:after="200"/>
      </w:pPr>
      <w:r>
        <w:rPr>
          <w:b/>
          <w:bCs/>
        </w:rPr>
        <w:t xml:space="preserve">수정 제안: </w:t>
      </w:r>
      <w:r>
        <w:t xml:space="preserve">계약 기간 및 종료 후 일정 기간 동안 귀사의 고객사에 대한 직접 영업 금지 및 유사 제품 생산 금지 조항을 검토하십시오. (단, 베트남법상 경쟁금지 조항의 유효성을 법무에서 확인 필요)</w:t>
      </w:r>
    </w:p>
    <w:p>
      <w:r>
        <w:br w:type="page"/>
      </w:r>
    </w:p>
    <w:p>
      <w:pPr>
        <w:pStyle w:val="Heading2"/>
      </w:pPr>
      <w:r>
        <w:t xml:space="preserve">문제 5: 법적 강제 공개 예외조항 누락 [YELLOW]</w:t>
      </w:r>
    </w:p>
    <w:p>
      <w:pPr>
        <w:spacing w:after="100"/>
      </w:pPr>
      <w:r>
        <w:rPr>
          <w:b/>
          <w:bCs/>
        </w:rPr>
        <w:t xml:space="preserve">문제: </w:t>
      </w:r>
      <w:r>
        <w:t xml:space="preserve">제4조 예외조항에 법원 명령/정부 규제에 의한 강제 공개 예외가 누락되어 있습니다.</w:t>
      </w:r>
    </w:p>
    <w:p>
      <w:pPr>
        <w:spacing w:after="100"/>
      </w:pPr>
      <w:r>
        <w:rPr>
          <w:b/>
          <w:bCs/>
        </w:rPr>
        <w:t xml:space="preserve">위험: </w:t>
      </w:r>
      <w:r>
        <w:t xml:space="preserve">법원 명령으로 정보를 공개해야 할 경우 NDA 위반으로 간주될 수 있습니다.</w:t>
      </w:r>
    </w:p>
    <w:p>
      <w:pPr>
        <w:spacing w:after="200"/>
      </w:pPr>
      <w:r>
        <w:rPr>
          <w:b/>
          <w:bCs/>
        </w:rPr>
        <w:t xml:space="preserve">수정 제안: </w:t>
      </w:r>
      <w:r>
        <w:t xml:space="preserve">"(6) is required to be disclosed by law, regulation, or court order, provided that the receiving party gives prompt written notice to the disclosing party and reasonably cooperates to limit disclosure" 조항 추가.</w:t>
      </w:r>
    </w:p>
    <w:p>
      <w:pPr>
        <w:pStyle w:val="Heading2"/>
      </w:pPr>
      <w:r>
        <w:t xml:space="preserve">문제 6: 비밀유지 기간 부족 [YELLOW]</w:t>
      </w:r>
    </w:p>
    <w:p>
      <w:pPr>
        <w:spacing w:after="100"/>
      </w:pPr>
      <w:r>
        <w:rPr>
          <w:b/>
          <w:bCs/>
        </w:rPr>
        <w:t xml:space="preserve">문제: </w:t>
      </w:r>
      <w:r>
        <w:t xml:space="preserve">비밀유지 의무가 계약 종료 후 3년으로 제한되어 있습니다. 사출 금형 설계, 공정 노하우는 영업비밀(trade secret)에 해당할 수 있습니다.</w:t>
      </w:r>
    </w:p>
    <w:p>
      <w:pPr>
        <w:spacing w:after="100"/>
      </w:pPr>
      <w:r>
        <w:rPr>
          <w:b/>
          <w:bCs/>
        </w:rPr>
        <w:t xml:space="preserve">위험: </w:t>
      </w:r>
      <w:r>
        <w:t xml:space="preserve">3년 후 하도급업체가 귀사의 금형 기술을 자유롭게 사용할 수 있게 됩니다.</w:t>
      </w:r>
    </w:p>
    <w:p>
      <w:pPr>
        <w:spacing w:after="200"/>
      </w:pPr>
      <w:r>
        <w:rPr>
          <w:b/>
          <w:bCs/>
        </w:rPr>
        <w:t xml:space="preserve">수정 제안: </w:t>
      </w:r>
      <w:r>
        <w:t xml:space="preserve">영업비밀에 해당하는 정보는 기간 제한 없이 보호되도록 별도 조항을 추가하고, 일반 기밀정보는 5년으로 연장을 검토하십시오.</w:t>
      </w:r>
    </w:p>
    <w:p>
      <w:pPr>
        <w:pStyle w:val="Heading2"/>
      </w:pPr>
      <w:r>
        <w:t xml:space="preserve">문제 7: 물리적 자산 반환 미명시 [YELLOW]</w:t>
      </w:r>
    </w:p>
    <w:p>
      <w:pPr>
        <w:spacing w:after="100"/>
      </w:pPr>
      <w:r>
        <w:rPr>
          <w:b/>
          <w:bCs/>
        </w:rPr>
        <w:t xml:space="preserve">문제: </w:t>
      </w:r>
      <w:r>
        <w:t xml:space="preserve">제6조에서 반환 의무가 '요청 시(upon request)'로만 되어 있고, 금형, 시제품, 샘플 등 물리적 자산을 명시적으로 언급하지 않습니다.</w:t>
      </w:r>
    </w:p>
    <w:p>
      <w:pPr>
        <w:spacing w:after="100"/>
      </w:pPr>
      <w:r>
        <w:rPr>
          <w:b/>
          <w:bCs/>
        </w:rPr>
        <w:t xml:space="preserve">위험: </w:t>
      </w:r>
      <w:r>
        <w:t xml:space="preserve">계약 종료 후 하도급업체가 금형이나 샘플을 보유한 채 반환하지 않을 수 있습니다.</w:t>
      </w:r>
    </w:p>
    <w:p>
      <w:pPr>
        <w:spacing w:after="200"/>
      </w:pPr>
      <w:r>
        <w:rPr>
          <w:b/>
          <w:bCs/>
        </w:rPr>
        <w:t xml:space="preserve">수정 제안: </w:t>
      </w:r>
      <w:r>
        <w:t xml:space="preserve">반환을 '요청 시'가 아닌 '계약 종료 시 의무적으로' 변경하고, 금형, 시제품, 샘플, 전자데이터 등 물리적 자산을 명시적으로 포함하고, 파기 옵션도 추가해야 합니다.</w:t>
      </w:r>
    </w:p>
    <w:p>
      <w:pPr>
        <w:pStyle w:val="Heading2"/>
      </w:pPr>
      <w:r>
        <w:t xml:space="preserve">문제 8: 제1조 문구 불명확 [YELLOW]</w:t>
      </w:r>
    </w:p>
    <w:p>
      <w:pPr>
        <w:spacing w:after="100"/>
      </w:pPr>
      <w:r>
        <w:rPr>
          <w:b/>
          <w:bCs/>
        </w:rPr>
        <w:t xml:space="preserve">문제: </w:t>
      </w:r>
      <w:r>
        <w:t xml:space="preserve">"Company must confirmed protect all information which issued by M&amp;C and ban to disclose all information to other party if M&amp;C no permit" 문법적으로 부정확합니다.</w:t>
      </w:r>
    </w:p>
    <w:p>
      <w:pPr>
        <w:spacing w:after="100"/>
      </w:pPr>
      <w:r>
        <w:rPr>
          <w:b/>
          <w:bCs/>
        </w:rPr>
        <w:t xml:space="preserve">위험: </w:t>
      </w:r>
      <w:r>
        <w:t xml:space="preserve">문구 해석상 분쟁 발생 가능성. 의도는 귀사에 유리하지만, 법적 분쟁 시 구속력이 약해질 수 있습니다.</w:t>
      </w:r>
    </w:p>
    <w:p>
      <w:pPr>
        <w:spacing w:after="200"/>
      </w:pPr>
      <w:r>
        <w:rPr>
          <w:b/>
          <w:bCs/>
        </w:rPr>
        <w:t xml:space="preserve">수정 제안: </w:t>
      </w:r>
      <w:r>
        <w:t xml:space="preserve">해당 문구를 삭제하고 제3조의 비밀유지 의무 조항으로 충분히 커버되므로, 불필요한 분쟁 소지를 없애는 것이 바람직합니다.</w:t>
      </w:r>
    </w:p>
    <w:p>
      <w:pPr>
        <w:spacing w:before="300"/>
      </w:pPr>
    </w:p>
    <w:p>
      <w:pPr>
        <w:pStyle w:val="Heading1"/>
      </w:pPr>
      <w:r>
        <w:t xml:space="preserve">귀사에 유리한 점</w:t>
      </w:r>
    </w:p>
    <w:p>
      <w:pPr>
        <w:spacing w:after="100"/>
      </w:pPr>
      <w:r>
        <w:rPr>
          <w:b/>
          <w:bCs/>
        </w:rPr>
        <w:t xml:space="preserve">허용 공개 범위 제한 (PASS): </w:t>
      </w:r>
      <w:r>
        <w:t xml:space="preserve">하도급업체의 임직원에게만 공개 허용 - 정보제공자인 귀사 입장에서 제한적일수록 유리합니다.</w:t>
      </w:r>
    </w:p>
    <w:p>
      <w:pPr>
        <w:spacing w:after="100"/>
      </w:pPr>
      <w:r>
        <w:rPr>
          <w:b/>
          <w:bCs/>
        </w:rPr>
        <w:t xml:space="preserve">잔류정보 조항 없음 (PASS): </w:t>
      </w:r>
      <w:r>
        <w:t xml:space="preserve">하도급업체가 '기억에 남은 정보'를 자유롭게 사용할 수 없으므로 귀사에 유리합니다.</w:t>
      </w:r>
    </w:p>
    <w:p>
      <w:pPr>
        <w:spacing w:after="100"/>
      </w:pPr>
      <w:r>
        <w:rPr>
          <w:b/>
          <w:bCs/>
        </w:rPr>
        <w:t xml:space="preserve">양도 제한 (PASS): </w:t>
      </w:r>
      <w:r>
        <w:t xml:space="preserve">하도급업체가 제3자에게 NDA 의무를 양도할 수 없습니다.</w:t>
      </w:r>
    </w:p>
    <w:p>
      <w:pPr>
        <w:spacing w:after="100"/>
      </w:pPr>
      <w:r>
        <w:rPr>
          <w:b/>
          <w:bCs/>
        </w:rPr>
        <w:t xml:space="preserve">준거법/관할 (PASS): </w:t>
      </w:r>
      <w:r>
        <w:t xml:space="preserve">베트남법 및 VIAC 중재 - 양사 베트남 소재이므로 적절합니다.</w:t>
      </w:r>
    </w:p>
    <w:p>
      <w:r>
        <w:br w:type="page"/>
      </w:r>
    </w:p>
    <w:p>
      <w:pPr>
        <w:pStyle w:val="Heading1"/>
      </w:pPr>
      <w:r>
        <w:t xml:space="preserve">최종 권고</w:t>
      </w:r>
    </w:p>
    <w:p>
      <w:pPr>
        <w:spacing w:after="200"/>
      </w:pPr>
      <w:r>
        <w:rPr>
          <w:b/>
          <w:bCs/>
          <w:color w:val="C62828"/>
          <w:sz w:val="24"/>
          <w:szCs w:val="24"/>
        </w:rPr>
        <w:t xml:space="preserve">현재 상태로 서명하지 마십시오. </w:t>
      </w:r>
      <w:r>
        <w:t xml:space="preserve">3개의 RED 등급 문제(목적 범위 제한, 역설계 금지 부재, 고객사 정보 보호 부재)가 있으며, 이는 귀사의 핵심 사업 이익을 직접적으로 위협합니다. 특히 사출 외주 양산 단계에서 NDA가 귀사의 정보를 보호하지 못하는 구조적 결함이 있습니다.</w:t>
      </w:r>
    </w:p>
    <w:p>
      <w:pPr>
        <w:pStyle w:val="Heading1"/>
      </w:pPr>
      <w:r>
        <w:t xml:space="preserve">다음 단계</w:t>
      </w:r>
    </w:p>
    <w:p>
      <w:pPr>
        <w:pStyle w:val="ListParagraph"/>
        <w:numPr>
          <w:ilvl w:val="0"/>
          <w:numId w:val="2"/>
        </w:numPr>
        <w:spacing w:after="80"/>
      </w:pPr>
      <w:r>
        <w:rPr>
          <w:b/>
          <w:bCs/>
        </w:rPr>
        <w:t xml:space="preserve">[사전 확인] </w:t>
      </w:r>
      <w:r>
        <w:t xml:space="preserve">고객사와의 계약에서 제3자(하도급업체)에 대한 정보 공개가 허용되는지 확인하십시오.</w:t>
      </w:r>
    </w:p>
    <w:p>
      <w:pPr>
        <w:pStyle w:val="ListParagraph"/>
        <w:numPr>
          <w:ilvl w:val="0"/>
          <w:numId w:val="2"/>
        </w:numPr>
        <w:spacing w:after="80"/>
      </w:pPr>
      <w:r>
        <w:rPr>
          <w:b/>
          <w:bCs/>
        </w:rPr>
        <w:t xml:space="preserve">[필수 수정] </w:t>
      </w:r>
      <w:r>
        <w:t xml:space="preserve">제1조 목적 범위를 양산/공급 단계까지 확대하십시오.</w:t>
      </w:r>
    </w:p>
    <w:p>
      <w:pPr>
        <w:pStyle w:val="ListParagraph"/>
        <w:numPr>
          <w:ilvl w:val="0"/>
          <w:numId w:val="2"/>
        </w:numPr>
        <w:spacing w:after="80"/>
      </w:pPr>
      <w:r>
        <w:rPr>
          <w:b/>
          <w:bCs/>
        </w:rPr>
        <w:t xml:space="preserve">[필수 추가] </w:t>
      </w:r>
      <w:r>
        <w:t xml:space="preserve">역설계 금지, 고객사 정보 보호, 경쟁금지 조항을 추가하십시오.</w:t>
      </w:r>
    </w:p>
    <w:p>
      <w:pPr>
        <w:pStyle w:val="ListParagraph"/>
        <w:numPr>
          <w:ilvl w:val="0"/>
          <w:numId w:val="2"/>
        </w:numPr>
        <w:spacing w:after="80"/>
      </w:pPr>
      <w:r>
        <w:rPr>
          <w:b/>
          <w:bCs/>
        </w:rPr>
        <w:t xml:space="preserve">[권장 수정] </w:t>
      </w:r>
      <w:r>
        <w:t xml:space="preserve">법적 강제 공개 예외, 물리적 자산 반환, 비밀유지 기간 연장, 구제수단 조항을 추가/수정하십시오.</w:t>
      </w:r>
    </w:p>
    <w:p>
      <w:pPr>
        <w:pStyle w:val="ListParagraph"/>
        <w:numPr>
          <w:ilvl w:val="0"/>
          <w:numId w:val="2"/>
        </w:numPr>
        <w:spacing w:after="80"/>
      </w:pPr>
      <w:r>
        <w:rPr>
          <w:b/>
          <w:bCs/>
        </w:rPr>
        <w:t xml:space="preserve">[문구 정비] </w:t>
      </w:r>
      <w:r>
        <w:t xml:space="preserve">제1조의 불명확한 영문 문구를 수정하십시오.</w:t>
      </w:r>
    </w:p>
    <w:p>
      <w:pPr>
        <w:pStyle w:val="ListParagraph"/>
        <w:numPr>
          <w:ilvl w:val="0"/>
          <w:numId w:val="2"/>
        </w:numPr>
        <w:spacing w:after="80"/>
      </w:pPr>
      <w:r>
        <w:rPr>
          <w:b/>
          <w:bCs/>
        </w:rPr>
        <w:t xml:space="preserve">[법무 검토] </w:t>
      </w:r>
      <w:r>
        <w:t xml:space="preserve">수정된 NDA를 법무 담당자에게 최종 검토 요청하십시오.</w:t>
      </w:r>
    </w:p>
    <w:p>
      <w:pPr>
        <w:spacing w:before="400"/>
      </w:pPr>
      <w:r>
        <w:rPr>
          <w:i/>
          <w:iCs/>
          <w:color w:val="888888"/>
          <w:sz w:val="18"/>
          <w:szCs w:val="18"/>
        </w:rPr>
        <w:t xml:space="preserve">⚠️ 본 보고서는 AI 기반 사전 스크리닝 도구입니다. 최종 결정 전 반드시 법무 전문가의 검토를 받으시기 바랍니다.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NDA Triage Report | M&amp;C Electronics Vina → 사출 하도급업체</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2026-03-16T02:53:05.579Z</dcterms:created>
  <dcterms:modified xsi:type="dcterms:W3CDTF">2026-03-16T02:53:05.579Z</dcterms:modified>
</cp:coreProperties>
</file>

<file path=docProps/custom.xml><?xml version="1.0" encoding="utf-8"?>
<Properties xmlns="http://schemas.openxmlformats.org/officeDocument/2006/custom-properties" xmlns:vt="http://schemas.openxmlformats.org/officeDocument/2006/docPropsVTypes"/>
</file>