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E51C" w14:textId="77777777" w:rsidR="002F0432" w:rsidRPr="00DC4780" w:rsidRDefault="002F0432">
      <w:pPr>
        <w:rPr>
          <w:rFonts w:asciiTheme="minorEastAsia" w:hAnsiTheme="minorEastAsia"/>
        </w:rPr>
      </w:pPr>
    </w:p>
    <w:p w14:paraId="6F6F5BE1" w14:textId="0A5093EF" w:rsidR="002F0432" w:rsidRPr="00DC4780" w:rsidRDefault="00C35346">
      <w:pPr>
        <w:pStyle w:val="2"/>
        <w:rPr>
          <w:rFonts w:asciiTheme="minorEastAsia" w:eastAsiaTheme="minorEastAsia" w:hAnsiTheme="minorEastAsia"/>
        </w:rPr>
      </w:pPr>
      <w:r>
        <w:rPr>
          <w:rFonts w:asciiTheme="minorEastAsia" w:eastAsiaTheme="minorEastAsia" w:hAnsiTheme="minorEastAsia" w:hint="eastAsia"/>
        </w:rPr>
        <w:t>1</w:t>
      </w:r>
      <w:r w:rsidR="00000000" w:rsidRPr="00DC4780">
        <w:rPr>
          <w:rFonts w:asciiTheme="minorEastAsia" w:eastAsiaTheme="minorEastAsia" w:hAnsiTheme="minorEastAsia"/>
        </w:rPr>
        <w:t>. 회사의 2026년 전략 방향과 각 부서의 연계 방향</w:t>
      </w:r>
    </w:p>
    <w:p w14:paraId="1E24C4FF"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과장급 이상 관리자는 아래 회사의 전략 방향을 이해하고, 자신의 부서 운영 계획에 이를 반영할 수 있어야 합니다.</w:t>
      </w:r>
    </w:p>
    <w:p w14:paraId="03A620AA"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2F0432" w:rsidRPr="00DC4780" w14:paraId="5C8D29EB" w14:textId="77777777">
        <w:tc>
          <w:tcPr>
            <w:tcW w:w="180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173FCBD0"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전략 방향</w:t>
            </w:r>
          </w:p>
        </w:tc>
        <w:tc>
          <w:tcPr>
            <w:tcW w:w="320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057AAAEE"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관련 부서</w:t>
            </w:r>
          </w:p>
        </w:tc>
        <w:tc>
          <w:tcPr>
            <w:tcW w:w="4360" w:type="dxa"/>
            <w:tcBorders>
              <w:top w:val="single" w:sz="3" w:space="0" w:color="1F3864"/>
              <w:left w:val="single" w:sz="3" w:space="0" w:color="1F3864"/>
              <w:bottom w:val="single" w:sz="3" w:space="0" w:color="1F3864"/>
              <w:right w:val="single" w:sz="3" w:space="0" w:color="1F3864"/>
            </w:tcBorders>
            <w:shd w:val="clear" w:color="auto" w:fill="1F3864"/>
            <w:tcMar>
              <w:top w:w="90" w:type="dxa"/>
              <w:left w:w="120" w:type="dxa"/>
              <w:bottom w:w="90" w:type="dxa"/>
              <w:right w:w="120" w:type="dxa"/>
            </w:tcMar>
          </w:tcPr>
          <w:p w14:paraId="4DFC210F" w14:textId="77777777" w:rsidR="002F0432" w:rsidRPr="00DC4780" w:rsidRDefault="00000000">
            <w:pPr>
              <w:jc w:val="center"/>
              <w:rPr>
                <w:rFonts w:asciiTheme="minorEastAsia" w:hAnsiTheme="minorEastAsia"/>
              </w:rPr>
            </w:pPr>
            <w:r w:rsidRPr="00DC4780">
              <w:rPr>
                <w:rFonts w:asciiTheme="minorEastAsia" w:hAnsiTheme="minorEastAsia"/>
                <w:b/>
                <w:bCs/>
                <w:color w:val="FFFFFF"/>
                <w:sz w:val="19"/>
                <w:szCs w:val="19"/>
              </w:rPr>
              <w:t>부서장이 제시해야 할 내용</w:t>
            </w:r>
          </w:p>
        </w:tc>
      </w:tr>
      <w:tr w:rsidR="002F0432" w:rsidRPr="00DC4780" w14:paraId="1A57B1CB"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8E04AC"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생산 자동화</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560E55"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생산기술, Polishing, Utility</w:t>
            </w:r>
          </w:p>
        </w:tc>
        <w:tc>
          <w:tcPr>
            <w:tcW w:w="43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70902C"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자동화 대상 공정 선정 기준, 투자 ROI, 단계별 전환 로드맵</w:t>
            </w:r>
          </w:p>
        </w:tc>
      </w:tr>
      <w:tr w:rsidR="002F0432" w:rsidRPr="00DC4780" w14:paraId="526167FE"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4C6900"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금형 자동화</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64FDF0"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R&amp;D, 생산기술</w:t>
            </w:r>
          </w:p>
        </w:tc>
        <w:tc>
          <w:tcPr>
            <w:tcW w:w="4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6ED154"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금형 설계 디지털화, 자동 금형 교환 시스템, 금형 수명 예측 AI</w:t>
            </w:r>
          </w:p>
        </w:tc>
      </w:tr>
      <w:tr w:rsidR="002F0432" w:rsidRPr="00DC4780" w14:paraId="1C7B7956"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DF6B5D"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시스템 고도화</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26C4CB"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IT, Planning, HRGA</w:t>
            </w:r>
          </w:p>
        </w:tc>
        <w:tc>
          <w:tcPr>
            <w:tcW w:w="43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58A340"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ERP/MES 연동 강화, 실시간 생산 대시보드, HR 디지털 전환</w:t>
            </w:r>
          </w:p>
        </w:tc>
      </w:tr>
      <w:tr w:rsidR="002F0432" w:rsidRPr="00DC4780" w14:paraId="303CD439"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EA9CBA"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AI 시스템 도입</w:t>
            </w:r>
          </w:p>
        </w:tc>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8B6629"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IT, R&amp;D, 품질</w:t>
            </w:r>
          </w:p>
        </w:tc>
        <w:tc>
          <w:tcPr>
            <w:tcW w:w="4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DAFD87"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AI 기반 불량 검사, 예지 보전, 수요 예측, 생산 스케줄 최적화</w:t>
            </w:r>
          </w:p>
        </w:tc>
      </w:tr>
      <w:tr w:rsidR="002F0432" w:rsidRPr="00DC4780" w14:paraId="0431C10C"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A660AE" w14:textId="77777777" w:rsidR="002F0432" w:rsidRPr="00DC4780" w:rsidRDefault="00000000">
            <w:pPr>
              <w:rPr>
                <w:rFonts w:asciiTheme="minorEastAsia" w:hAnsiTheme="minorEastAsia"/>
              </w:rPr>
            </w:pPr>
            <w:r w:rsidRPr="00DC4780">
              <w:rPr>
                <w:rFonts w:asciiTheme="minorEastAsia" w:hAnsiTheme="minorEastAsia"/>
                <w:b/>
                <w:bCs/>
                <w:color w:val="1A1A1A"/>
                <w:sz w:val="18"/>
                <w:szCs w:val="18"/>
              </w:rPr>
              <w:t>비용 최적화</w:t>
            </w:r>
          </w:p>
        </w:tc>
        <w:tc>
          <w:tcPr>
            <w:tcW w:w="32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D7C21D"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Accounting, Utility, 생산기술</w:t>
            </w:r>
          </w:p>
        </w:tc>
        <w:tc>
          <w:tcPr>
            <w:tcW w:w="43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D3E9047" w14:textId="77777777" w:rsidR="002F0432" w:rsidRPr="00DC4780" w:rsidRDefault="00000000">
            <w:pPr>
              <w:rPr>
                <w:rFonts w:asciiTheme="minorEastAsia" w:hAnsiTheme="minorEastAsia"/>
              </w:rPr>
            </w:pPr>
            <w:r w:rsidRPr="00DC4780">
              <w:rPr>
                <w:rFonts w:asciiTheme="minorEastAsia" w:hAnsiTheme="minorEastAsia"/>
                <w:color w:val="1A1A1A"/>
                <w:sz w:val="18"/>
                <w:szCs w:val="18"/>
              </w:rPr>
              <w:t>원가 분석 체계, 에너지 절감, 불량 비용 정량화, 인건비 효율화</w:t>
            </w:r>
          </w:p>
        </w:tc>
      </w:tr>
    </w:tbl>
    <w:p w14:paraId="03C7A741" w14:textId="77777777" w:rsidR="002F0432" w:rsidRPr="00DC4780" w:rsidRDefault="00000000">
      <w:pPr>
        <w:rPr>
          <w:rFonts w:asciiTheme="minorEastAsia" w:hAnsiTheme="minorEastAsia"/>
        </w:rPr>
      </w:pPr>
      <w:r w:rsidRPr="00DC4780">
        <w:rPr>
          <w:rFonts w:asciiTheme="minorEastAsia" w:hAnsiTheme="minorEastAsia"/>
        </w:rPr>
        <w:br w:type="page"/>
      </w:r>
    </w:p>
    <w:p w14:paraId="1D681D71" w14:textId="746AE000" w:rsidR="002F0432" w:rsidRPr="00DC4780" w:rsidRDefault="00C35346">
      <w:pPr>
        <w:pStyle w:val="1"/>
        <w:pBdr>
          <w:bottom w:val="single" w:sz="8" w:space="3" w:color="2E75B6"/>
        </w:pBdr>
        <w:rPr>
          <w:rFonts w:asciiTheme="minorEastAsia" w:eastAsiaTheme="minorEastAsia" w:hAnsiTheme="minorEastAsia"/>
        </w:rPr>
      </w:pPr>
      <w:r>
        <w:rPr>
          <w:rFonts w:asciiTheme="minorEastAsia" w:eastAsiaTheme="minorEastAsia" w:hAnsiTheme="minorEastAsia" w:hint="eastAsia"/>
        </w:rPr>
        <w:lastRenderedPageBreak/>
        <w:t>2</w:t>
      </w:r>
      <w:r w:rsidR="00000000" w:rsidRPr="00DC4780">
        <w:rPr>
          <w:rFonts w:asciiTheme="minorEastAsia" w:eastAsiaTheme="minorEastAsia" w:hAnsiTheme="minorEastAsia"/>
        </w:rPr>
        <w:t>. 발표별 내용 요약 및 전략적 평가</w:t>
      </w:r>
    </w:p>
    <w:p w14:paraId="3E3E2DB3"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1 | HRGA 총괄 — Ng V</w:t>
      </w:r>
      <w:r w:rsidRPr="00DC4780">
        <w:rPr>
          <w:rFonts w:ascii="Calibri" w:eastAsiaTheme="minorEastAsia" w:hAnsi="Calibri" w:cs="Calibri"/>
        </w:rPr>
        <w:t>ă</w:t>
      </w:r>
      <w:r w:rsidRPr="00DC4780">
        <w:rPr>
          <w:rFonts w:asciiTheme="minorEastAsia" w:eastAsiaTheme="minorEastAsia" w:hAnsiTheme="minorEastAsia"/>
        </w:rPr>
        <w:t xml:space="preserve">n </w:t>
      </w:r>
      <w:r w:rsidRPr="00DC4780">
        <w:rPr>
          <w:rFonts w:ascii="Calibri" w:eastAsiaTheme="minorEastAsia" w:hAnsi="Calibri" w:cs="Calibri"/>
        </w:rPr>
        <w:t>Đ</w:t>
      </w:r>
      <w:r w:rsidRPr="00DC4780">
        <w:rPr>
          <w:rFonts w:ascii="맑은 고딕" w:eastAsiaTheme="minorEastAsia" w:hAnsi="맑은 고딕" w:cs="맑은 고딕"/>
        </w:rPr>
        <w:t>ô</w:t>
      </w:r>
      <w:r w:rsidRPr="00DC4780">
        <w:rPr>
          <w:rFonts w:asciiTheme="minorEastAsia" w:eastAsiaTheme="minorEastAsia" w:hAnsiTheme="minorEastAsia"/>
        </w:rPr>
        <w:t xml:space="preserve">ng </w:t>
      </w:r>
      <w:r w:rsidRPr="00DC4780">
        <w:rPr>
          <w:rFonts w:ascii="Calibri" w:eastAsiaTheme="minorEastAsia" w:hAnsi="Calibri" w:cs="Calibri"/>
        </w:rPr>
        <w:t>Đứ</w:t>
      </w:r>
      <w:r w:rsidRPr="00DC4780">
        <w:rPr>
          <w:rFonts w:asciiTheme="minorEastAsia" w:eastAsiaTheme="minorEastAsia" w:hAnsiTheme="minorEastAsia"/>
        </w:rPr>
        <w:t>c</w:t>
      </w:r>
    </w:p>
    <w:p w14:paraId="726C07F6"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357A63B3"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워크샵 주제 소개 및 인력 관리·업무 관리의 기본 항목(담당자, 근무 시간, 휴가 관리, 부서 간 협조)을 개괄하였습니다.</w:t>
      </w:r>
    </w:p>
    <w:p w14:paraId="334FA345"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35D32320"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11374E5C"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11C5CD0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【HR 디지털 전환】 근태·급여·인사평가 등 HR 프로세스의 디지털화 및 HR 시스템(HCM) 도입 계획 제시 필요</w:t>
            </w:r>
          </w:p>
          <w:p w14:paraId="6C585D5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【자동화 시대의 인재 전략】 생산 자동화 전환에 따른 직무 변화 분석 — 어떤 직무가 줄고, 어떤 역량을 새로 육성할 </w:t>
            </w:r>
            <w:proofErr w:type="gramStart"/>
            <w:r w:rsidRPr="00DC4780">
              <w:rPr>
                <w:rFonts w:asciiTheme="minorEastAsia" w:hAnsiTheme="minorEastAsia"/>
                <w:color w:val="1A1A1A"/>
              </w:rPr>
              <w:t>것인가</w:t>
            </w:r>
            <w:proofErr w:type="gramEnd"/>
          </w:p>
          <w:p w14:paraId="1500ADF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【채용 전략 고도화】 단순 채용이 아닌, 기술직·자동화 운영 인력 확보를 위한 중장기 Talent Pipeline 구축</w:t>
            </w:r>
          </w:p>
          <w:p w14:paraId="561F9A5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【인건비 최적화】 자동화 투자 대비 인건비 절감 효과 시뮬레이션, 다기능 인력 구조로의 전환 로드맵</w:t>
            </w:r>
          </w:p>
          <w:p w14:paraId="1571479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【조직 문화 및 몰입도 관리】 </w:t>
            </w:r>
            <w:proofErr w:type="spellStart"/>
            <w:r w:rsidRPr="00DC4780">
              <w:rPr>
                <w:rFonts w:asciiTheme="minorEastAsia" w:hAnsiTheme="minorEastAsia"/>
                <w:color w:val="1A1A1A"/>
              </w:rPr>
              <w:t>eNPS</w:t>
            </w:r>
            <w:proofErr w:type="spellEnd"/>
            <w:r w:rsidRPr="00DC4780">
              <w:rPr>
                <w:rFonts w:asciiTheme="minorEastAsia" w:hAnsiTheme="minorEastAsia"/>
                <w:color w:val="1A1A1A"/>
              </w:rPr>
              <w:t>(직원 순추천지수) 측정 체계 도입, 이직 예방 데이터 기반 모니터링 시스템</w:t>
            </w:r>
          </w:p>
        </w:tc>
      </w:tr>
      <w:tr w:rsidR="002F0432" w:rsidRPr="00DC4780" w14:paraId="58381582"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7FF744DC"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4C199BA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HRGA 부서장은 전사 전략의 "사람" 측면을 총괄하는 가장 중요한 역할입니다. 이번 발표는 현황 설명 수준에 그쳤으며, 2026년 이후 자동화 전환 시대에 HR이 어떤 역할을 해야 하는지에 대한 비전이 전혀 제시되지 않았습니다.</w:t>
            </w:r>
          </w:p>
          <w:p w14:paraId="0D74B5D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최소한 "자동화 도입으로 감소 예상 인력 수" 및 "재교육 대상 인원 및 방법"을 수치와 함께 제시할 수 있어야 합니다.</w:t>
            </w:r>
          </w:p>
          <w:p w14:paraId="517031EC"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베트남 노동법 개정 동향 및 이에 따른 회사 대응 전략도 HRGA 부서장의 필수 발표 항목입니다.</w:t>
            </w:r>
          </w:p>
        </w:tc>
      </w:tr>
    </w:tbl>
    <w:p w14:paraId="7A9DEFD8" w14:textId="77777777" w:rsidR="002F0432" w:rsidRPr="00DC4780" w:rsidRDefault="002F0432">
      <w:pPr>
        <w:rPr>
          <w:rFonts w:asciiTheme="minorEastAsia" w:hAnsiTheme="minorEastAsia"/>
        </w:rPr>
      </w:pPr>
    </w:p>
    <w:p w14:paraId="18072696"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2 | 공장 환경 개선 — Nguy</w:t>
      </w:r>
      <w:r w:rsidRPr="00DC4780">
        <w:rPr>
          <w:rFonts w:ascii="Calibri" w:eastAsiaTheme="minorEastAsia" w:hAnsi="Calibri" w:cs="Calibri"/>
        </w:rPr>
        <w:t>ễ</w:t>
      </w:r>
      <w:r w:rsidRPr="00DC4780">
        <w:rPr>
          <w:rFonts w:asciiTheme="minorEastAsia" w:eastAsiaTheme="minorEastAsia" w:hAnsiTheme="minorEastAsia"/>
        </w:rPr>
        <w:t xml:space="preserve">n </w:t>
      </w:r>
      <w:proofErr w:type="spellStart"/>
      <w:r w:rsidRPr="00DC4780">
        <w:rPr>
          <w:rFonts w:asciiTheme="minorEastAsia" w:eastAsiaTheme="minorEastAsia" w:hAnsiTheme="minorEastAsia"/>
        </w:rPr>
        <w:t>Vi</w:t>
      </w:r>
      <w:r w:rsidRPr="00DC4780">
        <w:rPr>
          <w:rFonts w:ascii="Calibri" w:eastAsiaTheme="minorEastAsia" w:hAnsi="Calibri" w:cs="Calibri"/>
        </w:rPr>
        <w:t>ế</w:t>
      </w:r>
      <w:r w:rsidRPr="00DC4780">
        <w:rPr>
          <w:rFonts w:asciiTheme="minorEastAsia" w:eastAsiaTheme="minorEastAsia" w:hAnsiTheme="minorEastAsia"/>
        </w:rPr>
        <w:t>t</w:t>
      </w:r>
      <w:proofErr w:type="spellEnd"/>
      <w:r w:rsidRPr="00DC4780">
        <w:rPr>
          <w:rFonts w:asciiTheme="minorEastAsia" w:eastAsiaTheme="minorEastAsia" w:hAnsiTheme="minorEastAsia"/>
        </w:rPr>
        <w:t xml:space="preserve"> Lu</w:t>
      </w:r>
      <w:r w:rsidRPr="00DC4780">
        <w:rPr>
          <w:rFonts w:ascii="Calibri" w:eastAsiaTheme="minorEastAsia" w:hAnsi="Calibri" w:cs="Calibri"/>
        </w:rPr>
        <w:t>ậ</w:t>
      </w:r>
      <w:r w:rsidRPr="00DC4780">
        <w:rPr>
          <w:rFonts w:asciiTheme="minorEastAsia" w:eastAsiaTheme="minorEastAsia" w:hAnsiTheme="minorEastAsia"/>
        </w:rPr>
        <w:t>n (Utility)</w:t>
      </w:r>
    </w:p>
    <w:p w14:paraId="655FF85F"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2DC830FA"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공장 내 4가지 환경 문제(분진, 도장 냄새, 바닥 오염, 사출 냄새)에 대한 현황과 단기 개선 방안을 제시하였습니다.</w:t>
      </w:r>
    </w:p>
    <w:p w14:paraId="740B9FD7"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1F68487"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7CFFDDB5"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EE96A7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lastRenderedPageBreak/>
              <w:t>•  【스마트 팩토리 인프라 로드맵】 단순 설비 수리가 아닌, IoT 센서·실시간 모니터링을 통한 설비 예지 보전(Predictive Maintenance) 체계 구축 계획</w:t>
            </w:r>
          </w:p>
          <w:p w14:paraId="5BA5CE2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【에너지 비용 최적화】 </w:t>
            </w:r>
            <w:proofErr w:type="spellStart"/>
            <w:r w:rsidRPr="00DC4780">
              <w:rPr>
                <w:rFonts w:asciiTheme="minorEastAsia" w:hAnsiTheme="minorEastAsia"/>
                <w:color w:val="1A1A1A"/>
              </w:rPr>
              <w:t>칠러</w:t>
            </w:r>
            <w:proofErr w:type="spellEnd"/>
            <w:r w:rsidRPr="00DC4780">
              <w:rPr>
                <w:rFonts w:asciiTheme="minorEastAsia" w:hAnsiTheme="minorEastAsia"/>
                <w:color w:val="1A1A1A"/>
              </w:rPr>
              <w:t>·AHU·압축공기·조명 등 주요 에너지 소비 설비의 에너지 효율화 방안 및 절감 금액 제시</w:t>
            </w:r>
          </w:p>
          <w:p w14:paraId="02E2FC0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【BMS/SCADA 도입 계획】 설비 가동 현황을 실시간으로 </w:t>
            </w:r>
            <w:proofErr w:type="spellStart"/>
            <w:r w:rsidRPr="00DC4780">
              <w:rPr>
                <w:rFonts w:asciiTheme="minorEastAsia" w:hAnsiTheme="minorEastAsia"/>
                <w:color w:val="1A1A1A"/>
              </w:rPr>
              <w:t>시각화하는</w:t>
            </w:r>
            <w:proofErr w:type="spellEnd"/>
            <w:r w:rsidRPr="00DC4780">
              <w:rPr>
                <w:rFonts w:asciiTheme="minorEastAsia" w:hAnsiTheme="minorEastAsia"/>
                <w:color w:val="1A1A1A"/>
              </w:rPr>
              <w:t xml:space="preserve"> Building Management System 또는 SCADA 시스템 도입 필요성 및 ROI</w:t>
            </w:r>
          </w:p>
          <w:p w14:paraId="58EA3E3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【환경 법규 리스크 관리】 베트남 환경부 규정 준수 여부 점검 — 위반 시 법적 리스크 및 공장 가동 중단 리스크를 경영진에게 보고할 수 있어야 함</w:t>
            </w:r>
          </w:p>
          <w:p w14:paraId="2D611F3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【유지보수 비용 절감 계획】 연간 설비 유지보수 비용 현황 → 예지 보전 전환 시 절감 효과 시뮬레이션</w:t>
            </w:r>
          </w:p>
        </w:tc>
      </w:tr>
      <w:tr w:rsidR="002F0432" w:rsidRPr="00DC4780" w14:paraId="4AC6C595"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6946EDD5"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lastRenderedPageBreak/>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611EE67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4가지 문제 모두 "설비 설치"로 해결하려는 접근은 부서장 수준이 아닌 실무자 수준입니다. Utility 부서장은 설비 하나하나가 아닌, 공장 전체의 설비 운영 효율과 비용 구조를 조망하는 발표를 해야 합니다.</w:t>
            </w:r>
          </w:p>
          <w:p w14:paraId="797C24C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w:t>
            </w:r>
            <w:proofErr w:type="spellStart"/>
            <w:r w:rsidRPr="00DC4780">
              <w:rPr>
                <w:rFonts w:asciiTheme="minorEastAsia" w:hAnsiTheme="minorEastAsia"/>
                <w:color w:val="1A1A1A"/>
              </w:rPr>
              <w:t>칠러</w:t>
            </w:r>
            <w:proofErr w:type="spellEnd"/>
            <w:r w:rsidRPr="00DC4780">
              <w:rPr>
                <w:rFonts w:asciiTheme="minorEastAsia" w:hAnsiTheme="minorEastAsia"/>
                <w:color w:val="1A1A1A"/>
              </w:rPr>
              <w:t xml:space="preserve"> 냉각 효율 저하는 직접적인 전력 비용 증가로 이어집니다. 연간 손실 금액을 계산해서 투자 대비 효과로 </w:t>
            </w:r>
            <w:proofErr w:type="spellStart"/>
            <w:r w:rsidRPr="00DC4780">
              <w:rPr>
                <w:rFonts w:asciiTheme="minorEastAsia" w:hAnsiTheme="minorEastAsia"/>
                <w:color w:val="1A1A1A"/>
              </w:rPr>
              <w:t>제시했어야</w:t>
            </w:r>
            <w:proofErr w:type="spellEnd"/>
            <w:r w:rsidRPr="00DC4780">
              <w:rPr>
                <w:rFonts w:asciiTheme="minorEastAsia" w:hAnsiTheme="minorEastAsia"/>
                <w:color w:val="1A1A1A"/>
              </w:rPr>
              <w:t xml:space="preserve"> 합니다.</w:t>
            </w:r>
          </w:p>
          <w:p w14:paraId="2A9C571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현재 공장의 OEE(전체 설비 효율) 수치와 목표치, 그리고 이를 달성하기 위한 Utility 부서의 역할을 명시해야 합니다.</w:t>
            </w:r>
          </w:p>
        </w:tc>
      </w:tr>
    </w:tbl>
    <w:p w14:paraId="4696BAFF" w14:textId="77777777" w:rsidR="002F0432" w:rsidRPr="00DC4780" w:rsidRDefault="002F0432">
      <w:pPr>
        <w:rPr>
          <w:rFonts w:asciiTheme="minorEastAsia" w:hAnsiTheme="minorEastAsia"/>
        </w:rPr>
      </w:pPr>
    </w:p>
    <w:p w14:paraId="1F90A89F"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3 | 공정 개선(인력 절감) — Nguy</w:t>
      </w:r>
      <w:r w:rsidRPr="00DC4780">
        <w:rPr>
          <w:rFonts w:ascii="Calibri" w:eastAsiaTheme="minorEastAsia" w:hAnsi="Calibri" w:cs="Calibri"/>
        </w:rPr>
        <w:t>ễ</w:t>
      </w:r>
      <w:r w:rsidRPr="00DC4780">
        <w:rPr>
          <w:rFonts w:asciiTheme="minorEastAsia" w:eastAsiaTheme="minorEastAsia" w:hAnsiTheme="minorEastAsia"/>
        </w:rPr>
        <w:t>n V</w:t>
      </w:r>
      <w:r w:rsidRPr="00DC4780">
        <w:rPr>
          <w:rFonts w:ascii="Calibri" w:eastAsiaTheme="minorEastAsia" w:hAnsi="Calibri" w:cs="Calibri"/>
        </w:rPr>
        <w:t>ă</w:t>
      </w:r>
      <w:r w:rsidRPr="00DC4780">
        <w:rPr>
          <w:rFonts w:asciiTheme="minorEastAsia" w:eastAsiaTheme="minorEastAsia" w:hAnsiTheme="minorEastAsia"/>
        </w:rPr>
        <w:t>n Ch</w:t>
      </w:r>
      <w:r w:rsidRPr="00DC4780">
        <w:rPr>
          <w:rFonts w:ascii="Calibri" w:eastAsiaTheme="minorEastAsia" w:hAnsi="Calibri" w:cs="Calibri"/>
        </w:rPr>
        <w:t>ấ</w:t>
      </w:r>
      <w:r w:rsidRPr="00DC4780">
        <w:rPr>
          <w:rFonts w:asciiTheme="minorEastAsia" w:eastAsiaTheme="minorEastAsia" w:hAnsiTheme="minorEastAsia"/>
        </w:rPr>
        <w:t>t</w:t>
      </w:r>
    </w:p>
    <w:p w14:paraId="0BA1A964"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53EC1BB2"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 xml:space="preserve">1인 </w:t>
      </w:r>
      <w:proofErr w:type="spellStart"/>
      <w:r w:rsidRPr="00DC4780">
        <w:rPr>
          <w:rFonts w:asciiTheme="minorEastAsia" w:hAnsiTheme="minorEastAsia"/>
          <w:color w:val="1A1A1A"/>
        </w:rPr>
        <w:t>다기계</w:t>
      </w:r>
      <w:proofErr w:type="spellEnd"/>
      <w:r w:rsidRPr="00DC4780">
        <w:rPr>
          <w:rFonts w:asciiTheme="minorEastAsia" w:hAnsiTheme="minorEastAsia"/>
          <w:color w:val="1A1A1A"/>
        </w:rPr>
        <w:t xml:space="preserve"> 운영, 다기능화, 작업 표준화를 통해 인력 부족 상황에서도 생산량을 유지하고 효율을 5~10% 향상시키는 방안을 제시하였습니다.</w:t>
      </w:r>
    </w:p>
    <w:p w14:paraId="23EF689D"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64F68B1B" w14:textId="77777777">
        <w:tc>
          <w:tcPr>
            <w:tcW w:w="9360" w:type="dxa"/>
            <w:tcBorders>
              <w:top w:val="single" w:sz="5" w:space="0" w:color="375623"/>
              <w:left w:val="single" w:sz="5" w:space="0" w:color="375623"/>
              <w:bottom w:val="single" w:sz="5" w:space="0" w:color="375623"/>
              <w:right w:val="single" w:sz="5" w:space="0" w:color="375623"/>
            </w:tcBorders>
            <w:shd w:val="clear" w:color="auto" w:fill="E2EFDA"/>
            <w:tcMar>
              <w:top w:w="140" w:type="dxa"/>
              <w:left w:w="200" w:type="dxa"/>
              <w:bottom w:w="140" w:type="dxa"/>
              <w:right w:w="200" w:type="dxa"/>
            </w:tcMar>
          </w:tcPr>
          <w:p w14:paraId="328D068F"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375623"/>
                <w:sz w:val="21"/>
                <w:szCs w:val="21"/>
              </w:rPr>
              <w:t>✅</w:t>
            </w:r>
            <w:r w:rsidRPr="00DC4780">
              <w:rPr>
                <w:rFonts w:asciiTheme="minorEastAsia" w:hAnsiTheme="minorEastAsia"/>
                <w:b/>
                <w:bCs/>
                <w:color w:val="375623"/>
                <w:sz w:val="21"/>
                <w:szCs w:val="21"/>
              </w:rPr>
              <w:t xml:space="preserve">  긍정</w:t>
            </w:r>
            <w:proofErr w:type="gramEnd"/>
            <w:r w:rsidRPr="00DC4780">
              <w:rPr>
                <w:rFonts w:asciiTheme="minorEastAsia" w:hAnsiTheme="minorEastAsia"/>
                <w:b/>
                <w:bCs/>
                <w:color w:val="375623"/>
                <w:sz w:val="21"/>
                <w:szCs w:val="21"/>
              </w:rPr>
              <w:t xml:space="preserve"> 평가</w:t>
            </w:r>
          </w:p>
          <w:p w14:paraId="67416647"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스킬 매트릭스, 교차 교육, 직무 순환 등 체계적 인력 운영 방안을 제시한 점은 긍정적입니다.</w:t>
            </w:r>
          </w:p>
          <w:p w14:paraId="52FD92D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Downtime 측정 및 인당/기계당 생산량 추적 등 KPI 관리 방향을 언급한 것은 의미 있습니다.</w:t>
            </w:r>
          </w:p>
        </w:tc>
      </w:tr>
    </w:tbl>
    <w:p w14:paraId="61437E92"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35737CA"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755B993A"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56123F61"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【생산 자동화 로드맵】 단순 1인 </w:t>
            </w:r>
            <w:proofErr w:type="spellStart"/>
            <w:r w:rsidRPr="00DC4780">
              <w:rPr>
                <w:rFonts w:asciiTheme="minorEastAsia" w:hAnsiTheme="minorEastAsia"/>
                <w:color w:val="1A1A1A"/>
              </w:rPr>
              <w:t>다기계</w:t>
            </w:r>
            <w:proofErr w:type="spellEnd"/>
            <w:r w:rsidRPr="00DC4780">
              <w:rPr>
                <w:rFonts w:asciiTheme="minorEastAsia" w:hAnsiTheme="minorEastAsia"/>
                <w:color w:val="1A1A1A"/>
              </w:rPr>
              <w:t xml:space="preserve"> 운영이 아닌, 어떤 공정을 언제 자동화할 것인지에 대한 단계별 계획 — 협동 로봇(Cobot), 자동 이송 설비(AGV) 등 구체적 기술 옵션과 투자비/회수 기간 제시 필요</w:t>
            </w:r>
          </w:p>
          <w:p w14:paraId="1516491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【OEE 개선 목표와 로드맵】 현재 OEE 수치를 명시하고, 설비별 개선 목표와 달성 방법을 구체화해야 함</w:t>
            </w:r>
          </w:p>
          <w:p w14:paraId="12FE39C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lastRenderedPageBreak/>
              <w:t>•  【스마트 생산 관리 시스템(MES)】 실시간 생산 현황, 불량 데이터, Downtime 데이터를 수집·분석하는 MES 도입 계획이 함께 제시되어야 함</w:t>
            </w:r>
          </w:p>
          <w:p w14:paraId="3DFAE23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【원가 절감 수치 제시】 자동화 또는 최적화를 통해 절감 가능한 인건비·불량 비용을 금액으로 제시해야 경영진 설득력이 생김</w:t>
            </w:r>
          </w:p>
          <w:p w14:paraId="5CC4C21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【베트남 인력 구조 변화 대응】 자동화 전환 시 잉여 인력의 재배치 또는 역할 전환 계획도 생산 부서장이 HRGA와 함께 제시해야 함</w:t>
            </w:r>
          </w:p>
        </w:tc>
      </w:tr>
      <w:tr w:rsidR="002F0432" w:rsidRPr="00DC4780" w14:paraId="13A59EEB"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4403F9C7"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lastRenderedPageBreak/>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6792266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효율 5~10% 향상이라는 목표의 근거가 없습니다. 현재 라인별 OEE를 기준으로 어느 공정에서 몇 %를 끌어올릴 수 있는지 분석하고, 이를 금액으로 환산할 수 있어야 합니다.</w:t>
            </w:r>
          </w:p>
          <w:p w14:paraId="6CD71DF8"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생산 자동화 시대에 "1인이 여러 기계를 운영한다"는 개념은 이미 반자동화 수준입니다. 부서장은 한 발 더 나아가 "무인화 가능 공정 비율"과 "필요한 투자 규모"</w:t>
            </w:r>
            <w:proofErr w:type="spellStart"/>
            <w:r w:rsidRPr="00DC4780">
              <w:rPr>
                <w:rFonts w:asciiTheme="minorEastAsia" w:hAnsiTheme="minorEastAsia"/>
                <w:color w:val="1A1A1A"/>
              </w:rPr>
              <w:t>를</w:t>
            </w:r>
            <w:proofErr w:type="spellEnd"/>
            <w:r w:rsidRPr="00DC4780">
              <w:rPr>
                <w:rFonts w:asciiTheme="minorEastAsia" w:hAnsiTheme="minorEastAsia"/>
                <w:color w:val="1A1A1A"/>
              </w:rPr>
              <w:t xml:space="preserve"> 논의할 수 있어야 합니다.</w:t>
            </w:r>
          </w:p>
        </w:tc>
      </w:tr>
    </w:tbl>
    <w:p w14:paraId="53CE5F88" w14:textId="77777777" w:rsidR="002F0432" w:rsidRPr="00DC4780" w:rsidRDefault="002F0432">
      <w:pPr>
        <w:rPr>
          <w:rFonts w:asciiTheme="minorEastAsia" w:hAnsiTheme="minorEastAsia"/>
        </w:rPr>
      </w:pPr>
    </w:p>
    <w:p w14:paraId="2F33CD28"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4 | 근로자 유지 방안 — Nguy</w:t>
      </w:r>
      <w:r w:rsidRPr="00DC4780">
        <w:rPr>
          <w:rFonts w:ascii="Calibri" w:eastAsiaTheme="minorEastAsia" w:hAnsi="Calibri" w:cs="Calibri"/>
        </w:rPr>
        <w:t>ễ</w:t>
      </w:r>
      <w:r w:rsidRPr="00DC4780">
        <w:rPr>
          <w:rFonts w:asciiTheme="minorEastAsia" w:eastAsiaTheme="minorEastAsia" w:hAnsiTheme="minorEastAsia"/>
        </w:rPr>
        <w:t>n Bình D</w:t>
      </w:r>
      <w:r w:rsidRPr="00DC4780">
        <w:rPr>
          <w:rFonts w:ascii="Calibri" w:eastAsiaTheme="minorEastAsia" w:hAnsi="Calibri" w:cs="Calibri"/>
        </w:rPr>
        <w:t>ươ</w:t>
      </w:r>
      <w:r w:rsidRPr="00DC4780">
        <w:rPr>
          <w:rFonts w:asciiTheme="minorEastAsia" w:eastAsiaTheme="minorEastAsia" w:hAnsiTheme="minorEastAsia"/>
        </w:rPr>
        <w:t>ng (Polishing)</w:t>
      </w:r>
    </w:p>
    <w:p w14:paraId="71524ED2"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7DA6BF94"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소득·환경·관리의 3가지 축을 중심으로 근로자 이직을 줄이고 생산성을 향상시키는 방안을 제시하였습니다.</w:t>
      </w:r>
    </w:p>
    <w:p w14:paraId="0110832F"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222772A9"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718563A2"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254C3B9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【공정 자동화 필요성 제시】 Polishing은 분진·소음·인체 부담이 큰 3D 공정입니다. 자동화 및 반자동화 설비 도입 계획을 제시하는 것이 근로자 유지보다 근본적인 해결책입니다.</w:t>
            </w:r>
          </w:p>
          <w:p w14:paraId="7896A09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【AI 기반 품질 검사 도입】 Polishing 공정의 표면 품질을 AI 비전 검사 시스템으로 자동 판정 — 불량 감소 + 검사 인력 절감 동시 달성</w:t>
            </w:r>
          </w:p>
          <w:p w14:paraId="459AA18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【부서 원가 구조 분석】 Polishing 부서의 인건비·소모품비·불량 비용 현황을 분석하고, 자동화 전환 시 절감 효과를 ROI로 제시</w:t>
            </w:r>
          </w:p>
          <w:p w14:paraId="5834BE7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【근로자 유지 전략의 정량화】 현재 월별 이직률, 부서 이직 비용(채용+교육비 포함)을 계산하고, 유지 프로그램의 투자 대비 효과를 수치로 제시</w:t>
            </w:r>
          </w:p>
          <w:p w14:paraId="7A7CD5E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【3D 공정 환경 개선 KPI】 단순 "개선 필요"가 아닌, 분진 농도 측정값, 소음 수준 등 수치 기준으로 환경 목표를 설정하고 개선 이력을 관리해야 함</w:t>
            </w:r>
          </w:p>
        </w:tc>
      </w:tr>
      <w:tr w:rsidR="002F0432" w:rsidRPr="00DC4780" w14:paraId="037AC1F5"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5E669296"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2012727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"근로자 유지"라는 주제를 선택한 것 자체는 의미 있지만, 부서장 수준이라면 이직의 근본 원인이 "힘들고 위험한 공정"임을 인식하고 공정 자동화를 통한 해결책을 제시해야 합니다.</w:t>
            </w:r>
          </w:p>
          <w:p w14:paraId="7EBEF1C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베트남 노동 시장에서 Polishing 작업자의 평균 재직 기간, 인근 경쟁사 급여 수준 비교 데이터를 활용한 전략적 접근이 필요합니다.</w:t>
            </w:r>
          </w:p>
          <w:p w14:paraId="7E4DA33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관리자 교육을 언급했지만, 구체적인 리더십 개발 프로그램(360도 피드백, 코칭, 멘토링 등) 체계가 없습니다.</w:t>
            </w:r>
          </w:p>
        </w:tc>
      </w:tr>
    </w:tbl>
    <w:p w14:paraId="176F932C" w14:textId="77777777" w:rsidR="002F0432" w:rsidRPr="00DC4780" w:rsidRDefault="002F0432">
      <w:pPr>
        <w:rPr>
          <w:rFonts w:asciiTheme="minorEastAsia" w:hAnsiTheme="minorEastAsia"/>
        </w:rPr>
      </w:pPr>
    </w:p>
    <w:p w14:paraId="2E6DB72F"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5 | 숙련 인력 부족 해소 — V</w:t>
      </w:r>
      <w:r w:rsidRPr="00DC4780">
        <w:rPr>
          <w:rFonts w:ascii="Calibri" w:eastAsiaTheme="minorEastAsia" w:hAnsi="Calibri" w:cs="Calibri"/>
        </w:rPr>
        <w:t>ũ</w:t>
      </w:r>
      <w:r w:rsidRPr="00DC4780">
        <w:rPr>
          <w:rFonts w:asciiTheme="minorEastAsia" w:eastAsiaTheme="minorEastAsia" w:hAnsiTheme="minorEastAsia"/>
        </w:rPr>
        <w:t xml:space="preserve"> V</w:t>
      </w:r>
      <w:r w:rsidRPr="00DC4780">
        <w:rPr>
          <w:rFonts w:ascii="Calibri" w:eastAsiaTheme="minorEastAsia" w:hAnsi="Calibri" w:cs="Calibri"/>
        </w:rPr>
        <w:t>ă</w:t>
      </w:r>
      <w:r w:rsidRPr="00DC4780">
        <w:rPr>
          <w:rFonts w:asciiTheme="minorEastAsia" w:eastAsiaTheme="minorEastAsia" w:hAnsiTheme="minorEastAsia"/>
        </w:rPr>
        <w:t>n Giang (생산기술)</w:t>
      </w:r>
    </w:p>
    <w:p w14:paraId="42194264"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5E14D8A2"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숙련 기술 인력 부족의 현황-원인-해결 방안을 체계적으로 제시하였으며, 사내 교육 강화, 스킬 매트릭스 구축, 대학 연계 채용을 제안하였습니다.</w:t>
      </w:r>
    </w:p>
    <w:p w14:paraId="60C7A4AD"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1CDDC93E" w14:textId="77777777">
        <w:tc>
          <w:tcPr>
            <w:tcW w:w="9360" w:type="dxa"/>
            <w:tcBorders>
              <w:top w:val="single" w:sz="5" w:space="0" w:color="375623"/>
              <w:left w:val="single" w:sz="5" w:space="0" w:color="375623"/>
              <w:bottom w:val="single" w:sz="5" w:space="0" w:color="375623"/>
              <w:right w:val="single" w:sz="5" w:space="0" w:color="375623"/>
            </w:tcBorders>
            <w:shd w:val="clear" w:color="auto" w:fill="E2EFDA"/>
            <w:tcMar>
              <w:top w:w="140" w:type="dxa"/>
              <w:left w:w="200" w:type="dxa"/>
              <w:bottom w:w="140" w:type="dxa"/>
              <w:right w:w="200" w:type="dxa"/>
            </w:tcMar>
          </w:tcPr>
          <w:p w14:paraId="66057B47"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375623"/>
                <w:sz w:val="21"/>
                <w:szCs w:val="21"/>
              </w:rPr>
              <w:t>✅</w:t>
            </w:r>
            <w:r w:rsidRPr="00DC4780">
              <w:rPr>
                <w:rFonts w:asciiTheme="minorEastAsia" w:hAnsiTheme="minorEastAsia"/>
                <w:b/>
                <w:bCs/>
                <w:color w:val="375623"/>
                <w:sz w:val="21"/>
                <w:szCs w:val="21"/>
              </w:rPr>
              <w:t xml:space="preserve">  긍정</w:t>
            </w:r>
            <w:proofErr w:type="gramEnd"/>
            <w:r w:rsidRPr="00DC4780">
              <w:rPr>
                <w:rFonts w:asciiTheme="minorEastAsia" w:hAnsiTheme="minorEastAsia"/>
                <w:b/>
                <w:bCs/>
                <w:color w:val="375623"/>
                <w:sz w:val="21"/>
                <w:szCs w:val="21"/>
              </w:rPr>
              <w:t xml:space="preserve"> 평가</w:t>
            </w:r>
          </w:p>
          <w:p w14:paraId="7B574B59"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9개 발표 중 현황-원인-해결 방안의 논리적 구조가 가장 잘 갖추어진 발표입니다.</w:t>
            </w:r>
          </w:p>
          <w:p w14:paraId="5EF29F80"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대학·직업학교 연계 채용, 스킬 매트릭스 구축 등 중장기적 해결 방안을 포함한 점은 긍정적입니다.</w:t>
            </w:r>
          </w:p>
        </w:tc>
      </w:tr>
    </w:tbl>
    <w:p w14:paraId="037E1DE7"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3AC1A5E5"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184DDA3F"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DBA669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【자동화 전환에 따른 기술 인력 재정의】 숙련 기술자를 "유지"하는 것과 동시에, 자동화 설비 운영자·PLC 프로그래머·로봇 </w:t>
            </w:r>
            <w:proofErr w:type="spellStart"/>
            <w:r w:rsidRPr="00DC4780">
              <w:rPr>
                <w:rFonts w:asciiTheme="minorEastAsia" w:hAnsiTheme="minorEastAsia"/>
                <w:color w:val="1A1A1A"/>
              </w:rPr>
              <w:t>티칭</w:t>
            </w:r>
            <w:proofErr w:type="spellEnd"/>
            <w:r w:rsidRPr="00DC4780">
              <w:rPr>
                <w:rFonts w:asciiTheme="minorEastAsia" w:hAnsiTheme="minorEastAsia"/>
                <w:color w:val="1A1A1A"/>
              </w:rPr>
              <w:t xml:space="preserve"> 담당자 등 새로운 기술직 직무 정의 및 육성 계획 제시 필요</w:t>
            </w:r>
          </w:p>
          <w:p w14:paraId="72FFC36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【기술 표준화와 디지털 작업 지시서(e-SOP)】 종이 기반 작업 표준서를 디지털화하고 태블릿/모니터로 현장에서 즉시 조회 가능한 시스템 구축 — 신규 인력의 조기 전력화</w:t>
            </w:r>
          </w:p>
          <w:p w14:paraId="58F7C73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【외부 기관 인증 연계】 사내 교육을 베트남 직업 자격 인증과 연계하여 직원들에게 공식 자격증 취득 기회 제공 — 이직 억제 + 처우 개선 근거</w:t>
            </w:r>
          </w:p>
          <w:p w14:paraId="34A36F5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【핵심 기술 Know-How 문서화】 고령 </w:t>
            </w:r>
            <w:proofErr w:type="spellStart"/>
            <w:r w:rsidRPr="00DC4780">
              <w:rPr>
                <w:rFonts w:asciiTheme="minorEastAsia" w:hAnsiTheme="minorEastAsia"/>
                <w:color w:val="1A1A1A"/>
              </w:rPr>
              <w:t>숙련자</w:t>
            </w:r>
            <w:proofErr w:type="spellEnd"/>
            <w:r w:rsidRPr="00DC4780">
              <w:rPr>
                <w:rFonts w:asciiTheme="minorEastAsia" w:hAnsiTheme="minorEastAsia"/>
                <w:color w:val="1A1A1A"/>
              </w:rPr>
              <w:t xml:space="preserve"> 퇴직 전 기술 지식 이전(Knowledge Transfer) 프로그램 운영 계획</w:t>
            </w:r>
          </w:p>
          <w:p w14:paraId="7CF4147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【생산기술 부서의 자동화 기여도 KPI 설정】 연간 자동화 개선 건수, 자동화로 인한 원가 절감액을 부서 KPI로 설정하고 추적</w:t>
            </w:r>
          </w:p>
        </w:tc>
      </w:tr>
      <w:tr w:rsidR="002F0432" w:rsidRPr="00DC4780" w14:paraId="14E1C889"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3206107E"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2DB3847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이 발표는 현재 수준에서 가장 완성도가 높지만, 부서장으로서 한 단계 더 나아가 "5년 후 이 부서의 모습"을 제시할 수 있어야 합니다. 자동화가 진행되면 기술자의 역할은 어떻게 변하고, 어떤 역량을 개발해야 하는지를 논의해야 합니다.</w:t>
            </w:r>
          </w:p>
          <w:p w14:paraId="5AEEC3F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스킬 매트릭스 구축과 대학 연계 채용 제안은 즉시 실행 가능한 수준으로 구체화하여 경영진 승인을 받을 수 있는 형태로 발전시키길 권고합니다.</w:t>
            </w:r>
          </w:p>
        </w:tc>
      </w:tr>
    </w:tbl>
    <w:p w14:paraId="34D6DA68" w14:textId="77777777" w:rsidR="002F0432" w:rsidRPr="00DC4780" w:rsidRDefault="002F0432">
      <w:pPr>
        <w:rPr>
          <w:rFonts w:asciiTheme="minorEastAsia" w:hAnsiTheme="minorEastAsia"/>
        </w:rPr>
      </w:pPr>
    </w:p>
    <w:p w14:paraId="318588D2"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6 | 정시 준수 관리 — Nguy</w:t>
      </w:r>
      <w:r w:rsidRPr="00DC4780">
        <w:rPr>
          <w:rFonts w:ascii="Calibri" w:eastAsiaTheme="minorEastAsia" w:hAnsi="Calibri" w:cs="Calibri"/>
        </w:rPr>
        <w:t>ễ</w:t>
      </w:r>
      <w:r w:rsidRPr="00DC4780">
        <w:rPr>
          <w:rFonts w:asciiTheme="minorEastAsia" w:eastAsiaTheme="minorEastAsia" w:hAnsiTheme="minorEastAsia"/>
        </w:rPr>
        <w:t>n Th</w:t>
      </w:r>
      <w:r w:rsidRPr="00DC4780">
        <w:rPr>
          <w:rFonts w:ascii="Calibri" w:eastAsiaTheme="minorEastAsia" w:hAnsi="Calibri" w:cs="Calibri"/>
        </w:rPr>
        <w:t>ị</w:t>
      </w:r>
      <w:r w:rsidRPr="00DC4780">
        <w:rPr>
          <w:rFonts w:asciiTheme="minorEastAsia" w:eastAsiaTheme="minorEastAsia" w:hAnsiTheme="minorEastAsia"/>
        </w:rPr>
        <w:t xml:space="preserve"> Th</w:t>
      </w:r>
      <w:r w:rsidRPr="00DC4780">
        <w:rPr>
          <w:rFonts w:ascii="Calibri" w:eastAsiaTheme="minorEastAsia" w:hAnsi="Calibri" w:cs="Calibri"/>
        </w:rPr>
        <w:t>ủ</w:t>
      </w:r>
      <w:r w:rsidRPr="00DC4780">
        <w:rPr>
          <w:rFonts w:asciiTheme="minorEastAsia" w:eastAsiaTheme="minorEastAsia" w:hAnsiTheme="minorEastAsia"/>
        </w:rPr>
        <w:t>y (Planning)</w:t>
      </w:r>
    </w:p>
    <w:p w14:paraId="6ADEAD3D"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7BA8EBE7"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 xml:space="preserve">근무 시간 규정 </w:t>
      </w:r>
      <w:proofErr w:type="spellStart"/>
      <w:r w:rsidRPr="00DC4780">
        <w:rPr>
          <w:rFonts w:asciiTheme="minorEastAsia" w:hAnsiTheme="minorEastAsia"/>
          <w:color w:val="1A1A1A"/>
        </w:rPr>
        <w:t>미준수</w:t>
      </w:r>
      <w:proofErr w:type="spellEnd"/>
      <w:r w:rsidRPr="00DC4780">
        <w:rPr>
          <w:rFonts w:asciiTheme="minorEastAsia" w:hAnsiTheme="minorEastAsia"/>
          <w:color w:val="1A1A1A"/>
        </w:rPr>
        <w:t xml:space="preserve"> 문제를 다층적 감시·처벌 체계로 해결하는 방안을 제시하였습니다.</w:t>
      </w:r>
    </w:p>
    <w:p w14:paraId="1A6EE8BE"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61766E5"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2BE38330"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lastRenderedPageBreak/>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522C8AD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【생산 계획 고도화(APS 도입)】 Planning 부서장이라면 단순 규정 준수가 아닌, 수요 예측-생산 계획-자재 계획을 연동하는 고도화된 계획 시스템(APS: Advanced Planning System) 도입 방향을 제시해야 함</w:t>
            </w:r>
          </w:p>
          <w:p w14:paraId="11D697F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【실시간 생산 현황 대시보드】 현재 생산 계획 대비 실적을 실시간으로 모니터링하는 대시보드 구축 — 지연 발생 시 즉시 경보 및 대응 체계</w:t>
            </w:r>
          </w:p>
          <w:p w14:paraId="708FE9D7"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【납기 </w:t>
            </w:r>
            <w:proofErr w:type="spellStart"/>
            <w:r w:rsidRPr="00DC4780">
              <w:rPr>
                <w:rFonts w:asciiTheme="minorEastAsia" w:hAnsiTheme="minorEastAsia"/>
                <w:color w:val="1A1A1A"/>
              </w:rPr>
              <w:t>준수율</w:t>
            </w:r>
            <w:proofErr w:type="spellEnd"/>
            <w:r w:rsidRPr="00DC4780">
              <w:rPr>
                <w:rFonts w:asciiTheme="minorEastAsia" w:hAnsiTheme="minorEastAsia"/>
                <w:color w:val="1A1A1A"/>
              </w:rPr>
              <w:t xml:space="preserve">(OTD) KPI 관리】 납기 </w:t>
            </w:r>
            <w:proofErr w:type="spellStart"/>
            <w:r w:rsidRPr="00DC4780">
              <w:rPr>
                <w:rFonts w:asciiTheme="minorEastAsia" w:hAnsiTheme="minorEastAsia"/>
                <w:color w:val="1A1A1A"/>
              </w:rPr>
              <w:t>준수율</w:t>
            </w:r>
            <w:proofErr w:type="spellEnd"/>
            <w:r w:rsidRPr="00DC4780">
              <w:rPr>
                <w:rFonts w:asciiTheme="minorEastAsia" w:hAnsiTheme="minorEastAsia"/>
                <w:color w:val="1A1A1A"/>
              </w:rPr>
              <w:t xml:space="preserve"> 현황 수치 제시 및 목표치 설정, 달성 방법론 제시</w:t>
            </w:r>
          </w:p>
          <w:p w14:paraId="5C0ACF85"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【스케줄 최적화 AI 도입 가능성 검토】 AI 기반 생산 스케줄 최적화 솔루션 검토 — 인력·설비·자재를 고려한 최적 생산 순서 자동 생성</w:t>
            </w:r>
          </w:p>
          <w:p w14:paraId="25C8093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【정시 퇴근 문제의 근본 원인 분석】 "왜 이른 이석이 발생하는가"</w:t>
            </w:r>
            <w:proofErr w:type="spellStart"/>
            <w:r w:rsidRPr="00DC4780">
              <w:rPr>
                <w:rFonts w:asciiTheme="minorEastAsia" w:hAnsiTheme="minorEastAsia"/>
                <w:color w:val="1A1A1A"/>
              </w:rPr>
              <w:t>에</w:t>
            </w:r>
            <w:proofErr w:type="spellEnd"/>
            <w:r w:rsidRPr="00DC4780">
              <w:rPr>
                <w:rFonts w:asciiTheme="minorEastAsia" w:hAnsiTheme="minorEastAsia"/>
                <w:color w:val="1A1A1A"/>
              </w:rPr>
              <w:t xml:space="preserve"> 대한 데이터 기반 원인 분석(업무 과부하 여부, 비효율 공정 여부) 없이 처벌 중심 대응은 근본 해결책이 아님</w:t>
            </w:r>
          </w:p>
        </w:tc>
      </w:tr>
      <w:tr w:rsidR="002F0432" w:rsidRPr="00DC4780" w14:paraId="17702C31"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4AD30AB9"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1D4F4981"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Planning 부서장이 워크샵에서 발표한 주제가 "직원들이 제 시간에 쉬지 않는다"는 관리 문제라는 것은 부서의 전문성과 비전이 잘 보이지 않는 상황입니다.</w:t>
            </w:r>
          </w:p>
          <w:p w14:paraId="05C39BBB"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처벌과 감시 중심의 접근은 단기 효과는 있지만 직원 사기를 저하시킵니다. Planning 부서장은 생산 계획의 합리화를 통해 직원들이 불필요한 초과 근무를 하지 않아도 되는 구조를 만드는 것이 더 올바른 접근입니다.</w:t>
            </w:r>
          </w:p>
          <w:p w14:paraId="3C39FB73"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집단 압력 조성보다는 부서별 자율 관리 시스템과 신뢰 기반 문화 형성이 지속 가능한 해결책입니다.</w:t>
            </w:r>
          </w:p>
        </w:tc>
      </w:tr>
    </w:tbl>
    <w:p w14:paraId="455C1D3B" w14:textId="77777777" w:rsidR="002F0432" w:rsidRPr="00DC4780" w:rsidRDefault="002F0432">
      <w:pPr>
        <w:rPr>
          <w:rFonts w:asciiTheme="minorEastAsia" w:hAnsiTheme="minorEastAsia"/>
        </w:rPr>
      </w:pPr>
    </w:p>
    <w:p w14:paraId="79DA3A92"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 xml:space="preserve">발표 7 | 문서 디지털화 — </w:t>
      </w:r>
      <w:proofErr w:type="spellStart"/>
      <w:r w:rsidRPr="00DC4780">
        <w:rPr>
          <w:rFonts w:asciiTheme="minorEastAsia" w:eastAsiaTheme="minorEastAsia" w:hAnsiTheme="minorEastAsia"/>
        </w:rPr>
        <w:t>T</w:t>
      </w:r>
      <w:r w:rsidRPr="00DC4780">
        <w:rPr>
          <w:rFonts w:ascii="Calibri" w:eastAsiaTheme="minorEastAsia" w:hAnsi="Calibri" w:cs="Calibri"/>
        </w:rPr>
        <w:t>ạ</w:t>
      </w:r>
      <w:proofErr w:type="spellEnd"/>
      <w:r w:rsidRPr="00DC4780">
        <w:rPr>
          <w:rFonts w:asciiTheme="minorEastAsia" w:eastAsiaTheme="minorEastAsia" w:hAnsiTheme="minorEastAsia"/>
        </w:rPr>
        <w:t xml:space="preserve"> Khánh Chi (Accounting)</w:t>
      </w:r>
    </w:p>
    <w:p w14:paraId="4405E096"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3085A38C"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2022년부터 시행 중인 전자세금계산서 및 창고 전표 디지털화 현황을 소개하고, 전자 계약 및 법적 서류 디지털화 확대를 제안하였습니다.</w:t>
      </w:r>
    </w:p>
    <w:p w14:paraId="11E00F86"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70D9235E"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5BC03D1A"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8F4FBD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【원가 분석 및 비용 최적화 체계】 전사 원가 구조 분석 — 부문별 비용 현황, 전년 대비 증감, 절감 목표 및 방법론 제시가 Accounting 부서장의 핵심 역할</w:t>
            </w:r>
          </w:p>
          <w:p w14:paraId="696E486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【ERP 고도화 로드맵】 현재 회계 시스템의 한계와 ERP 업그레이드 또는 추가 모듈 도입(원가 관리, 예산 관리, 재무 분석) 계획</w:t>
            </w:r>
          </w:p>
          <w:p w14:paraId="46DDC8B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【자동화 투자 재무 분석 역할】 생산 자동화·AI 도입 투자에 대한 NPV(순현재가치), IRR(내부수익률), Payback Period 계산 — 경영진 의사결정 지원</w:t>
            </w:r>
          </w:p>
          <w:p w14:paraId="456A71D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【재무 리포팅 자동화】 월간/분기 재무 보고서 작성을 자동화하는 BI(Business Intelligence) 도구 도입 계획</w:t>
            </w:r>
          </w:p>
          <w:p w14:paraId="1F9D4E7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【세무 리스크 관리】 베트남 이전 가격(Transfer Pricing) 규정, 법인세 최적화 전략 등 전략적 세</w:t>
            </w:r>
            <w:r w:rsidRPr="00DC4780">
              <w:rPr>
                <w:rFonts w:asciiTheme="minorEastAsia" w:hAnsiTheme="minorEastAsia"/>
                <w:color w:val="1A1A1A"/>
              </w:rPr>
              <w:lastRenderedPageBreak/>
              <w:t>무 관리 방향 제시</w:t>
            </w:r>
          </w:p>
        </w:tc>
      </w:tr>
      <w:tr w:rsidR="002F0432" w:rsidRPr="00DC4780" w14:paraId="1EF49020"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552EC70E"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lastRenderedPageBreak/>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7E97524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Accounting 부서장이 제시한 "문서 디지털화"는 중요한 주제이지만, 회계 부서장의 관점에서는 재무 데이터를 통해 경영 의사결정을 지원하는 "전략 재무 파트너"로서의 역할이 더 강조되어야 합니다.</w:t>
            </w:r>
          </w:p>
          <w:p w14:paraId="0E3D5B99"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전자 계약 도입은 IT, 법무 부서와 공동으로 추진해야 할 사항으로, 단독 제안보다는 Cross-functional 프로젝트로 접근하는 것이 바람직합니다.</w:t>
            </w:r>
          </w:p>
          <w:p w14:paraId="62EFA75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데이터 보안과 법령 준수(베트남 전자거래법, 회계법) 검토가 선행되어야 합니다.</w:t>
            </w:r>
          </w:p>
        </w:tc>
      </w:tr>
    </w:tbl>
    <w:p w14:paraId="2749E056" w14:textId="77777777" w:rsidR="002F0432" w:rsidRPr="00DC4780" w:rsidRDefault="002F0432">
      <w:pPr>
        <w:rPr>
          <w:rFonts w:asciiTheme="minorEastAsia" w:hAnsiTheme="minorEastAsia"/>
        </w:rPr>
      </w:pPr>
    </w:p>
    <w:p w14:paraId="58300C5F"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8 | QR 건의함 시스템 — Nguy</w:t>
      </w:r>
      <w:r w:rsidRPr="00DC4780">
        <w:rPr>
          <w:rFonts w:ascii="Calibri" w:eastAsiaTheme="minorEastAsia" w:hAnsi="Calibri" w:cs="Calibri"/>
        </w:rPr>
        <w:t>ễ</w:t>
      </w:r>
      <w:r w:rsidRPr="00DC4780">
        <w:rPr>
          <w:rFonts w:asciiTheme="minorEastAsia" w:eastAsiaTheme="minorEastAsia" w:hAnsiTheme="minorEastAsia"/>
        </w:rPr>
        <w:t>n V</w:t>
      </w:r>
      <w:r w:rsidRPr="00DC4780">
        <w:rPr>
          <w:rFonts w:ascii="Calibri" w:eastAsiaTheme="minorEastAsia" w:hAnsi="Calibri" w:cs="Calibri"/>
        </w:rPr>
        <w:t>ă</w:t>
      </w:r>
      <w:r w:rsidRPr="00DC4780">
        <w:rPr>
          <w:rFonts w:asciiTheme="minorEastAsia" w:eastAsiaTheme="minorEastAsia" w:hAnsiTheme="minorEastAsia"/>
        </w:rPr>
        <w:t xml:space="preserve">n </w:t>
      </w:r>
      <w:r w:rsidRPr="00DC4780">
        <w:rPr>
          <w:rFonts w:ascii="Calibri" w:eastAsiaTheme="minorEastAsia" w:hAnsi="Calibri" w:cs="Calibri"/>
        </w:rPr>
        <w:t>Đ</w:t>
      </w:r>
      <w:r w:rsidRPr="00DC4780">
        <w:rPr>
          <w:rFonts w:asciiTheme="minorEastAsia" w:eastAsiaTheme="minorEastAsia" w:hAnsiTheme="minorEastAsia"/>
        </w:rPr>
        <w:t>i</w:t>
      </w:r>
      <w:r w:rsidRPr="00DC4780">
        <w:rPr>
          <w:rFonts w:ascii="Calibri" w:eastAsiaTheme="minorEastAsia" w:hAnsi="Calibri" w:cs="Calibri"/>
        </w:rPr>
        <w:t>ể</w:t>
      </w:r>
      <w:r w:rsidRPr="00DC4780">
        <w:rPr>
          <w:rFonts w:asciiTheme="minorEastAsia" w:eastAsiaTheme="minorEastAsia" w:hAnsiTheme="minorEastAsia"/>
        </w:rPr>
        <w:t>m (IT)</w:t>
      </w:r>
    </w:p>
    <w:p w14:paraId="46577D24"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2568A5BF"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기존 물리적 건의함의 한계를 극복하기 위해 QR 코드 기반 디지털 의견 제안 시스템 도입을 제안하였습니다.</w:t>
      </w:r>
    </w:p>
    <w:p w14:paraId="3AAB57CB"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73B46946" w14:textId="77777777">
        <w:tc>
          <w:tcPr>
            <w:tcW w:w="9360" w:type="dxa"/>
            <w:tcBorders>
              <w:top w:val="single" w:sz="5" w:space="0" w:color="375623"/>
              <w:left w:val="single" w:sz="5" w:space="0" w:color="375623"/>
              <w:bottom w:val="single" w:sz="5" w:space="0" w:color="375623"/>
              <w:right w:val="single" w:sz="5" w:space="0" w:color="375623"/>
            </w:tcBorders>
            <w:shd w:val="clear" w:color="auto" w:fill="E2EFDA"/>
            <w:tcMar>
              <w:top w:w="140" w:type="dxa"/>
              <w:left w:w="200" w:type="dxa"/>
              <w:bottom w:w="140" w:type="dxa"/>
              <w:right w:w="200" w:type="dxa"/>
            </w:tcMar>
          </w:tcPr>
          <w:p w14:paraId="5A53E48E"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375623"/>
                <w:sz w:val="21"/>
                <w:szCs w:val="21"/>
              </w:rPr>
              <w:t>✅</w:t>
            </w:r>
            <w:r w:rsidRPr="00DC4780">
              <w:rPr>
                <w:rFonts w:asciiTheme="minorEastAsia" w:hAnsiTheme="minorEastAsia"/>
                <w:b/>
                <w:bCs/>
                <w:color w:val="375623"/>
                <w:sz w:val="21"/>
                <w:szCs w:val="21"/>
              </w:rPr>
              <w:t xml:space="preserve">  긍정</w:t>
            </w:r>
            <w:proofErr w:type="gramEnd"/>
            <w:r w:rsidRPr="00DC4780">
              <w:rPr>
                <w:rFonts w:asciiTheme="minorEastAsia" w:hAnsiTheme="minorEastAsia"/>
                <w:b/>
                <w:bCs/>
                <w:color w:val="375623"/>
                <w:sz w:val="21"/>
                <w:szCs w:val="21"/>
              </w:rPr>
              <w:t xml:space="preserve"> 평가</w:t>
            </w:r>
          </w:p>
          <w:p w14:paraId="5F74054F"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즉시 실행 가능성이 높은 구체적 아이디어이며, IT 부서의 실용적 문제 해결 역량을 보여줍니다.</w:t>
            </w:r>
          </w:p>
          <w:p w14:paraId="00FC8CDB"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현장 직원의 의견을 수렴하는 채널을 </w:t>
            </w:r>
            <w:proofErr w:type="spellStart"/>
            <w:r w:rsidRPr="00DC4780">
              <w:rPr>
                <w:rFonts w:asciiTheme="minorEastAsia" w:hAnsiTheme="minorEastAsia"/>
                <w:color w:val="1A1A1A"/>
              </w:rPr>
              <w:t>디지털화한다는</w:t>
            </w:r>
            <w:proofErr w:type="spellEnd"/>
            <w:r w:rsidRPr="00DC4780">
              <w:rPr>
                <w:rFonts w:asciiTheme="minorEastAsia" w:hAnsiTheme="minorEastAsia"/>
                <w:color w:val="1A1A1A"/>
              </w:rPr>
              <w:t xml:space="preserve"> 방향 자체는 올바릅니다.</w:t>
            </w:r>
          </w:p>
        </w:tc>
      </w:tr>
    </w:tbl>
    <w:p w14:paraId="6B3799B7"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0248FB9E"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4F10ED74"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57724B3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【스마트 팩토리 IT 인프라 로드맵】 IT 부서장의 핵심 역할은 QR 건의함이 아닌, </w:t>
            </w:r>
            <w:proofErr w:type="spellStart"/>
            <w:r w:rsidRPr="00DC4780">
              <w:rPr>
                <w:rFonts w:asciiTheme="minorEastAsia" w:hAnsiTheme="minorEastAsia"/>
                <w:color w:val="1A1A1A"/>
              </w:rPr>
              <w:t>MES·ERP·IoT·AI</w:t>
            </w:r>
            <w:proofErr w:type="spellEnd"/>
            <w:r w:rsidRPr="00DC4780">
              <w:rPr>
                <w:rFonts w:asciiTheme="minorEastAsia" w:hAnsiTheme="minorEastAsia"/>
                <w:color w:val="1A1A1A"/>
              </w:rPr>
              <w:t xml:space="preserve"> 시스템을 연결하는 공장 IT 아키텍처 전략을 제시하는 것</w:t>
            </w:r>
          </w:p>
          <w:p w14:paraId="56BD43AB"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【AI 시스템 도입 계획】 AI 기반 불량 검사(Computer Vision), 설비 예지 보전(Predictive Maintenance), 생산 계획 최적화 등 AI 적용 로드맵과 우선순위 제시</w:t>
            </w:r>
          </w:p>
          <w:p w14:paraId="35D9CF2A"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【사이버 보안 강화 계획】 공장 자동화가 확대될수록 OT(Operation Technology) 보안의 중요성이 높아짐 — 현재 보안 수준 진단 및 개선 계획 필요</w:t>
            </w:r>
          </w:p>
          <w:p w14:paraId="7FED422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【데이터 거버넌스 체계】 공장에서 생성되는 생산·품질·설비 데이터의 수집-저장-분석-활용 체계(Data Pipeline) 구축 방향</w:t>
            </w:r>
          </w:p>
          <w:p w14:paraId="4C0F4EA5"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【IT 투자 ROI 제시】 IT 인프라 투자가 생산성·품질·비용에 미치는 효과를 </w:t>
            </w:r>
            <w:proofErr w:type="spellStart"/>
            <w:r w:rsidRPr="00DC4780">
              <w:rPr>
                <w:rFonts w:asciiTheme="minorEastAsia" w:hAnsiTheme="minorEastAsia"/>
                <w:color w:val="1A1A1A"/>
              </w:rPr>
              <w:t>정량화하여</w:t>
            </w:r>
            <w:proofErr w:type="spellEnd"/>
            <w:r w:rsidRPr="00DC4780">
              <w:rPr>
                <w:rFonts w:asciiTheme="minorEastAsia" w:hAnsiTheme="minorEastAsia"/>
                <w:color w:val="1A1A1A"/>
              </w:rPr>
              <w:t xml:space="preserve"> 경영진 투자 의사결정 지원</w:t>
            </w:r>
          </w:p>
        </w:tc>
      </w:tr>
      <w:tr w:rsidR="002F0432" w:rsidRPr="00DC4780" w14:paraId="5DE55518"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44E9908C"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4F5B34E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IT 부서장이 워크샵에서 "QR 코드 건의함"을 발표한 것은 IT 부서의 역할이 여전히 지원(Support) 기능에 머물러 있음을 보여줍니다. IT는 이제 단순 인프라 관리를 넘어 "디지털 전환을 주도하는 전략 부서"로 위상을 높여야 합니다.</w:t>
            </w:r>
          </w:p>
          <w:p w14:paraId="7908B3C4"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lastRenderedPageBreak/>
              <w:t>•  QR 건의함 제안은 긍정적이지만, 이것이 IT 부서의 올해 핵심 과제가 되어서는 안 됩니다. 더 큰 그림(MES 도입, AI 적용, 데이터 분석 인프라)을 함께 제시해야 합니다.</w:t>
            </w:r>
          </w:p>
        </w:tc>
      </w:tr>
    </w:tbl>
    <w:p w14:paraId="41FE7354" w14:textId="77777777" w:rsidR="002F0432" w:rsidRPr="00DC4780" w:rsidRDefault="002F0432">
      <w:pPr>
        <w:rPr>
          <w:rFonts w:asciiTheme="minorEastAsia" w:hAnsiTheme="minorEastAsia"/>
        </w:rPr>
      </w:pPr>
    </w:p>
    <w:p w14:paraId="599B2FC9" w14:textId="77777777" w:rsidR="002F0432" w:rsidRPr="00DC4780" w:rsidRDefault="00000000">
      <w:pPr>
        <w:pStyle w:val="2"/>
        <w:rPr>
          <w:rFonts w:asciiTheme="minorEastAsia" w:eastAsiaTheme="minorEastAsia" w:hAnsiTheme="minorEastAsia"/>
        </w:rPr>
      </w:pPr>
      <w:r w:rsidRPr="00DC4780">
        <w:rPr>
          <w:rFonts w:asciiTheme="minorEastAsia" w:eastAsiaTheme="minorEastAsia" w:hAnsiTheme="minorEastAsia"/>
        </w:rPr>
        <w:t>발표 9 | 부서 간 협업 부족 — Nguy</w:t>
      </w:r>
      <w:r w:rsidRPr="00DC4780">
        <w:rPr>
          <w:rFonts w:ascii="Calibri" w:eastAsiaTheme="minorEastAsia" w:hAnsi="Calibri" w:cs="Calibri"/>
        </w:rPr>
        <w:t>ễ</w:t>
      </w:r>
      <w:r w:rsidRPr="00DC4780">
        <w:rPr>
          <w:rFonts w:asciiTheme="minorEastAsia" w:eastAsiaTheme="minorEastAsia" w:hAnsiTheme="minorEastAsia"/>
        </w:rPr>
        <w:t>n Th</w:t>
      </w:r>
      <w:r w:rsidRPr="00DC4780">
        <w:rPr>
          <w:rFonts w:ascii="Calibri" w:eastAsiaTheme="minorEastAsia" w:hAnsi="Calibri" w:cs="Calibri"/>
        </w:rPr>
        <w:t>ị</w:t>
      </w:r>
      <w:r w:rsidRPr="00DC4780">
        <w:rPr>
          <w:rFonts w:asciiTheme="minorEastAsia" w:eastAsiaTheme="minorEastAsia" w:hAnsiTheme="minorEastAsia"/>
        </w:rPr>
        <w:t xml:space="preserve"> Hà (R&amp;D)</w:t>
      </w:r>
    </w:p>
    <w:p w14:paraId="31851CCB" w14:textId="77777777" w:rsidR="002F0432" w:rsidRPr="00DC4780" w:rsidRDefault="00000000">
      <w:pPr>
        <w:pStyle w:val="3"/>
        <w:pBdr>
          <w:top w:val="single" w:sz="4" w:space="4" w:color="D6E4F0"/>
        </w:pBdr>
        <w:rPr>
          <w:rFonts w:asciiTheme="minorEastAsia" w:eastAsiaTheme="minorEastAsia" w:hAnsiTheme="minorEastAsia"/>
        </w:rPr>
      </w:pPr>
      <w:r w:rsidRPr="00DC4780">
        <w:rPr>
          <w:rFonts w:asciiTheme="minorEastAsia" w:eastAsiaTheme="minorEastAsia" w:hAnsiTheme="minorEastAsia"/>
        </w:rPr>
        <w:t>■ 발표 요약</w:t>
      </w:r>
    </w:p>
    <w:p w14:paraId="5AAE6B5D" w14:textId="77777777" w:rsidR="002F0432" w:rsidRPr="00DC4780" w:rsidRDefault="00000000">
      <w:pPr>
        <w:spacing w:before="60" w:after="60"/>
        <w:rPr>
          <w:rFonts w:asciiTheme="minorEastAsia" w:hAnsiTheme="minorEastAsia"/>
        </w:rPr>
      </w:pPr>
      <w:r w:rsidRPr="00DC4780">
        <w:rPr>
          <w:rFonts w:asciiTheme="minorEastAsia" w:hAnsiTheme="minorEastAsia"/>
          <w:color w:val="1A1A1A"/>
        </w:rPr>
        <w:t xml:space="preserve">부서 간 업무 전가와 협업 부족 문제를 제시하고, 업무 기준 명확화와 </w:t>
      </w:r>
      <w:proofErr w:type="spellStart"/>
      <w:r w:rsidRPr="00DC4780">
        <w:rPr>
          <w:rFonts w:asciiTheme="minorEastAsia" w:hAnsiTheme="minorEastAsia"/>
          <w:color w:val="1A1A1A"/>
        </w:rPr>
        <w:t>팀빌딩</w:t>
      </w:r>
      <w:proofErr w:type="spellEnd"/>
      <w:r w:rsidRPr="00DC4780">
        <w:rPr>
          <w:rFonts w:asciiTheme="minorEastAsia" w:hAnsiTheme="minorEastAsia"/>
          <w:color w:val="1A1A1A"/>
        </w:rPr>
        <w:t xml:space="preserve"> 활동을 통한 결속력 강화를 제안하였습니다.</w:t>
      </w:r>
    </w:p>
    <w:p w14:paraId="7059C3E5" w14:textId="77777777" w:rsidR="002F0432" w:rsidRPr="00DC4780" w:rsidRDefault="002F0432">
      <w:pPr>
        <w:rPr>
          <w:rFonts w:asciiTheme="minorEastAsia" w:hAnsiTheme="minor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432" w:rsidRPr="00DC4780" w14:paraId="7E0368D5" w14:textId="77777777">
        <w:tc>
          <w:tcPr>
            <w:tcW w:w="9360" w:type="dxa"/>
            <w:tcBorders>
              <w:top w:val="single" w:sz="5" w:space="0" w:color="C00000"/>
              <w:left w:val="single" w:sz="5" w:space="0" w:color="C00000"/>
              <w:bottom w:val="single" w:sz="5" w:space="0" w:color="C00000"/>
              <w:right w:val="single" w:sz="5" w:space="0" w:color="C00000"/>
            </w:tcBorders>
            <w:shd w:val="clear" w:color="auto" w:fill="FCEAEA"/>
            <w:tcMar>
              <w:top w:w="140" w:type="dxa"/>
              <w:left w:w="200" w:type="dxa"/>
              <w:bottom w:w="140" w:type="dxa"/>
              <w:right w:w="200" w:type="dxa"/>
            </w:tcMar>
          </w:tcPr>
          <w:p w14:paraId="3EBD24B9"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00000"/>
                <w:sz w:val="21"/>
                <w:szCs w:val="21"/>
              </w:rPr>
              <w:t>🎯</w:t>
            </w:r>
            <w:r w:rsidRPr="00DC4780">
              <w:rPr>
                <w:rFonts w:asciiTheme="minorEastAsia" w:hAnsiTheme="minorEastAsia"/>
                <w:b/>
                <w:bCs/>
                <w:color w:val="C00000"/>
                <w:sz w:val="21"/>
                <w:szCs w:val="21"/>
              </w:rPr>
              <w:t xml:space="preserve">  전략적</w:t>
            </w:r>
            <w:proofErr w:type="gramEnd"/>
            <w:r w:rsidRPr="00DC4780">
              <w:rPr>
                <w:rFonts w:asciiTheme="minorEastAsia" w:hAnsiTheme="minorEastAsia"/>
                <w:b/>
                <w:bCs/>
                <w:color w:val="C00000"/>
                <w:sz w:val="21"/>
                <w:szCs w:val="21"/>
              </w:rPr>
              <w:t xml:space="preserve"> 관점에서의 요구 수준</w:t>
            </w:r>
          </w:p>
          <w:p w14:paraId="7936A2D9"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【신제품 개발 로드맵】 R&amp;D 부서장의 가장 핵심 역할은 신제품 개발 파이프라인 관리입니다. 현재 개발 중인 제품, 시장 출시 일정, 고객사 요구 사양 대응 현황을 발표해야 함</w:t>
            </w:r>
          </w:p>
          <w:p w14:paraId="40125046"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【금형 자동화·디지털화 전략】 회사의 금형 자동화 전략과 연계하여 R&amp;D의 금형 설계 디지털화(CAD/CAE 고도화), 시뮬레이션 기반 금형 설계 역량 강화 방향 제시</w:t>
            </w:r>
          </w:p>
          <w:p w14:paraId="199E6792"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【AI/디지털 R&amp;D 프로세스 도입】 제품 설계-시뮬레이션-시제품-양산의 개발 사이클을 단축하기 위한 디지털 트윈(Digital Twin), AI 설계 보조 도구 활용 계획</w:t>
            </w:r>
          </w:p>
          <w:p w14:paraId="6CF81338"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xml:space="preserve">•  【R&amp;D 성과 지표(KPI) 체계】 특허 출원 건수, 개발 원가 </w:t>
            </w:r>
            <w:proofErr w:type="spellStart"/>
            <w:r w:rsidRPr="00DC4780">
              <w:rPr>
                <w:rFonts w:asciiTheme="minorEastAsia" w:hAnsiTheme="minorEastAsia"/>
                <w:color w:val="1A1A1A"/>
              </w:rPr>
              <w:t>절감율</w:t>
            </w:r>
            <w:proofErr w:type="spellEnd"/>
            <w:r w:rsidRPr="00DC4780">
              <w:rPr>
                <w:rFonts w:asciiTheme="minorEastAsia" w:hAnsiTheme="minorEastAsia"/>
                <w:color w:val="1A1A1A"/>
              </w:rPr>
              <w:t>, 개발 리드타임, 고객 승인 성공률 등 R&amp;D 부서의 성과를 측정하는 체계적 KPI 설정</w:t>
            </w:r>
          </w:p>
          <w:p w14:paraId="04063A9E"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【협업 플랫폼 도입】 부서 간 협업 문제는 팀빌딩으로 해결되지 않습니다. PLM(Product Lifecycle Management) 시스템 도입을 통해 개발 데이터를 공유하고 협업하는 체계 구축이 근본 해결책</w:t>
            </w:r>
          </w:p>
        </w:tc>
      </w:tr>
      <w:tr w:rsidR="002F0432" w:rsidRPr="00DC4780" w14:paraId="1DA2C8FE" w14:textId="77777777">
        <w:tc>
          <w:tcPr>
            <w:tcW w:w="9360" w:type="dxa"/>
            <w:tcBorders>
              <w:top w:val="single" w:sz="5" w:space="0" w:color="C9A227"/>
              <w:left w:val="single" w:sz="5" w:space="0" w:color="C9A227"/>
              <w:bottom w:val="single" w:sz="5" w:space="0" w:color="C9A227"/>
              <w:right w:val="single" w:sz="5" w:space="0" w:color="C9A227"/>
            </w:tcBorders>
            <w:shd w:val="clear" w:color="auto" w:fill="FFF2CC"/>
            <w:tcMar>
              <w:top w:w="140" w:type="dxa"/>
              <w:left w:w="200" w:type="dxa"/>
              <w:bottom w:w="140" w:type="dxa"/>
              <w:right w:w="200" w:type="dxa"/>
            </w:tcMar>
          </w:tcPr>
          <w:p w14:paraId="63D99E60" w14:textId="77777777" w:rsidR="002F0432" w:rsidRPr="00DC4780" w:rsidRDefault="00000000">
            <w:pPr>
              <w:spacing w:after="80"/>
              <w:rPr>
                <w:rFonts w:asciiTheme="minorEastAsia" w:hAnsiTheme="minorEastAsia"/>
              </w:rPr>
            </w:pPr>
            <w:proofErr w:type="gramStart"/>
            <w:r w:rsidRPr="00DC4780">
              <w:rPr>
                <w:rFonts w:ascii="Segoe UI Emoji" w:hAnsi="Segoe UI Emoji" w:cs="Segoe UI Emoji"/>
                <w:b/>
                <w:bCs/>
                <w:color w:val="C9A227"/>
                <w:sz w:val="21"/>
                <w:szCs w:val="21"/>
              </w:rPr>
              <w:t>💡</w:t>
            </w:r>
            <w:r w:rsidRPr="00DC4780">
              <w:rPr>
                <w:rFonts w:asciiTheme="minorEastAsia" w:hAnsiTheme="minorEastAsia"/>
                <w:b/>
                <w:bCs/>
                <w:color w:val="C9A227"/>
                <w:sz w:val="21"/>
                <w:szCs w:val="21"/>
              </w:rPr>
              <w:t xml:space="preserve">  추가</w:t>
            </w:r>
            <w:proofErr w:type="gramEnd"/>
            <w:r w:rsidRPr="00DC4780">
              <w:rPr>
                <w:rFonts w:asciiTheme="minorEastAsia" w:hAnsiTheme="minorEastAsia"/>
                <w:b/>
                <w:bCs/>
                <w:color w:val="C9A227"/>
                <w:sz w:val="21"/>
                <w:szCs w:val="21"/>
              </w:rPr>
              <w:t xml:space="preserve"> 의견</w:t>
            </w:r>
          </w:p>
          <w:p w14:paraId="2E9DB167"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R&amp;D 부서장이 워크샵에서 발표한 주제가 "부서 간 협업 부족"이라는 것은 R&amp;D 본연의 역할(제품 개발, 기술 혁신)보다 조직 내 관계 관리에 더 집중하고 있음을 보여줍니다.</w:t>
            </w:r>
          </w:p>
          <w:p w14:paraId="72AB7ECD"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R&amp;D 부서는 회사의 미래를 만드는 부서입니다. "올해 어떤 새로운 기술이나 제품을 개발할 것인가", "고객사의 요구에 어떻게 대응할 것인가"가 핵심 발표 주제가 되어야 합니다.</w:t>
            </w:r>
          </w:p>
          <w:p w14:paraId="382C7C21" w14:textId="77777777" w:rsidR="002F0432" w:rsidRPr="00DC4780" w:rsidRDefault="00000000">
            <w:pPr>
              <w:spacing w:before="40" w:after="40"/>
              <w:ind w:left="240"/>
              <w:rPr>
                <w:rFonts w:asciiTheme="minorEastAsia" w:hAnsiTheme="minorEastAsia"/>
              </w:rPr>
            </w:pPr>
            <w:r w:rsidRPr="00DC4780">
              <w:rPr>
                <w:rFonts w:asciiTheme="minorEastAsia" w:hAnsiTheme="minorEastAsia"/>
                <w:color w:val="1A1A1A"/>
              </w:rPr>
              <w:t>•  부서 간 협업 문제는 RACI 매트릭스 및 업무 프로세스 재설계로 해결해야 하며, 이는 R&amp;D만의 문제가 아닌 전사적 이슈로 경영진 주도로 해결해야 합니다.</w:t>
            </w:r>
          </w:p>
        </w:tc>
      </w:tr>
    </w:tbl>
    <w:p w14:paraId="09058B4C" w14:textId="77777777" w:rsidR="002F0432" w:rsidRPr="00DC4780" w:rsidRDefault="002F0432">
      <w:pPr>
        <w:rPr>
          <w:rFonts w:asciiTheme="minorEastAsia" w:hAnsiTheme="minorEastAsia"/>
        </w:rPr>
      </w:pPr>
    </w:p>
    <w:p w14:paraId="34BD9FFA" w14:textId="2D60D8E0" w:rsidR="002F0432" w:rsidRPr="00DC4780" w:rsidRDefault="002F0432">
      <w:pPr>
        <w:rPr>
          <w:rFonts w:asciiTheme="minorEastAsia" w:hAnsiTheme="minorEastAsia"/>
        </w:rPr>
      </w:pPr>
    </w:p>
    <w:sectPr w:rsidR="002F0432" w:rsidRPr="00DC4780">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54AF" w14:textId="77777777" w:rsidR="00863953" w:rsidRDefault="00863953">
      <w:r>
        <w:separator/>
      </w:r>
    </w:p>
  </w:endnote>
  <w:endnote w:type="continuationSeparator" w:id="0">
    <w:p w14:paraId="7B8A30CD" w14:textId="77777777" w:rsidR="00863953" w:rsidRDefault="00863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803A" w14:textId="77777777" w:rsidR="002F0432" w:rsidRDefault="00000000">
    <w:pPr>
      <w:pBdr>
        <w:top w:val="single" w:sz="4" w:space="2" w:color="2E75B6"/>
      </w:pBdr>
      <w:jc w:val="center"/>
    </w:pPr>
    <w:r>
      <w:rPr>
        <w:rFonts w:eastAsia="Arial"/>
        <w:color w:val="595959"/>
        <w:sz w:val="17"/>
        <w:szCs w:val="17"/>
      </w:rPr>
      <w:t xml:space="preserve">페이지 </w:t>
    </w:r>
    <w:r>
      <w:rPr>
        <w:color w:val="595959"/>
        <w:sz w:val="17"/>
        <w:szCs w:val="17"/>
      </w:rPr>
      <w:fldChar w:fldCharType="begin"/>
    </w:r>
    <w:r>
      <w:rPr>
        <w:rFonts w:eastAsia="Arial"/>
        <w:color w:val="595959"/>
        <w:sz w:val="17"/>
        <w:szCs w:val="17"/>
      </w:rPr>
      <w:instrText>PAGE</w:instrText>
    </w:r>
    <w:r>
      <w:rPr>
        <w:color w:val="595959"/>
        <w:sz w:val="17"/>
        <w:szCs w:val="17"/>
      </w:rPr>
      <w:fldChar w:fldCharType="separate"/>
    </w:r>
    <w:r w:rsidR="00DC4780">
      <w:rPr>
        <w:rFonts w:eastAsia="Arial"/>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E4D7" w14:textId="77777777" w:rsidR="00863953" w:rsidRDefault="00863953">
      <w:r>
        <w:separator/>
      </w:r>
    </w:p>
  </w:footnote>
  <w:footnote w:type="continuationSeparator" w:id="0">
    <w:p w14:paraId="5EF43F58" w14:textId="77777777" w:rsidR="00863953" w:rsidRDefault="00863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AA22" w14:textId="77777777" w:rsidR="002F0432" w:rsidRDefault="00000000">
    <w:pPr>
      <w:pBdr>
        <w:bottom w:val="single" w:sz="4" w:space="2" w:color="2E75B6"/>
      </w:pBdr>
      <w:jc w:val="right"/>
    </w:pPr>
    <w:r>
      <w:rPr>
        <w:rFonts w:eastAsia="Arial"/>
        <w:color w:val="595959"/>
        <w:sz w:val="17"/>
        <w:szCs w:val="17"/>
      </w:rPr>
      <w:t xml:space="preserve">M&amp;C Electronics </w:t>
    </w:r>
    <w:proofErr w:type="gramStart"/>
    <w:r>
      <w:rPr>
        <w:rFonts w:eastAsia="Arial"/>
        <w:color w:val="595959"/>
        <w:sz w:val="17"/>
        <w:szCs w:val="17"/>
      </w:rPr>
      <w:t>Vietnam  |</w:t>
    </w:r>
    <w:proofErr w:type="gramEnd"/>
    <w:r>
      <w:rPr>
        <w:rFonts w:eastAsia="Arial"/>
        <w:color w:val="595959"/>
        <w:sz w:val="17"/>
        <w:szCs w:val="17"/>
      </w:rPr>
      <w:t xml:space="preserve">  2026 Workshop 분임토의 종합보고서 (전략 </w:t>
    </w:r>
    <w:proofErr w:type="spellStart"/>
    <w:r>
      <w:rPr>
        <w:rFonts w:eastAsia="Arial"/>
        <w:color w:val="595959"/>
        <w:sz w:val="17"/>
        <w:szCs w:val="17"/>
      </w:rPr>
      <w:t>평가판</w:t>
    </w:r>
    <w:proofErr w:type="spellEnd"/>
    <w:r>
      <w:rPr>
        <w:rFonts w:eastAsia="Arial"/>
        <w:color w:val="595959"/>
        <w:sz w:val="17"/>
        <w:szCs w:val="1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E6DD4"/>
    <w:multiLevelType w:val="hybridMultilevel"/>
    <w:tmpl w:val="45703988"/>
    <w:lvl w:ilvl="0" w:tplc="A3A8DFE4">
      <w:start w:val="1"/>
      <w:numFmt w:val="bullet"/>
      <w:lvlText w:val="•"/>
      <w:lvlJc w:val="left"/>
      <w:pPr>
        <w:ind w:left="520" w:hanging="260"/>
      </w:pPr>
    </w:lvl>
    <w:lvl w:ilvl="1" w:tplc="D27465C2">
      <w:start w:val="1"/>
      <w:numFmt w:val="bullet"/>
      <w:lvlText w:val="◦"/>
      <w:lvlJc w:val="left"/>
      <w:pPr>
        <w:ind w:left="900" w:hanging="260"/>
      </w:pPr>
    </w:lvl>
    <w:lvl w:ilvl="2" w:tplc="2976FA56">
      <w:numFmt w:val="decimal"/>
      <w:lvlText w:val=""/>
      <w:lvlJc w:val="left"/>
    </w:lvl>
    <w:lvl w:ilvl="3" w:tplc="39F0056A">
      <w:numFmt w:val="decimal"/>
      <w:lvlText w:val=""/>
      <w:lvlJc w:val="left"/>
    </w:lvl>
    <w:lvl w:ilvl="4" w:tplc="F7C84746">
      <w:numFmt w:val="decimal"/>
      <w:lvlText w:val=""/>
      <w:lvlJc w:val="left"/>
    </w:lvl>
    <w:lvl w:ilvl="5" w:tplc="D8F25248">
      <w:numFmt w:val="decimal"/>
      <w:lvlText w:val=""/>
      <w:lvlJc w:val="left"/>
    </w:lvl>
    <w:lvl w:ilvl="6" w:tplc="F0E07678">
      <w:numFmt w:val="decimal"/>
      <w:lvlText w:val=""/>
      <w:lvlJc w:val="left"/>
    </w:lvl>
    <w:lvl w:ilvl="7" w:tplc="426C8906">
      <w:numFmt w:val="decimal"/>
      <w:lvlText w:val=""/>
      <w:lvlJc w:val="left"/>
    </w:lvl>
    <w:lvl w:ilvl="8" w:tplc="1DB0694A">
      <w:numFmt w:val="decimal"/>
      <w:lvlText w:val=""/>
      <w:lvlJc w:val="left"/>
    </w:lvl>
  </w:abstractNum>
  <w:abstractNum w:abstractNumId="1" w15:restartNumberingAfterBreak="0">
    <w:nsid w:val="7FCB72BE"/>
    <w:multiLevelType w:val="hybridMultilevel"/>
    <w:tmpl w:val="68C2496A"/>
    <w:lvl w:ilvl="0" w:tplc="EA28AB9C">
      <w:start w:val="1"/>
      <w:numFmt w:val="bullet"/>
      <w:lvlText w:val="●"/>
      <w:lvlJc w:val="left"/>
      <w:pPr>
        <w:ind w:left="720" w:hanging="360"/>
      </w:pPr>
    </w:lvl>
    <w:lvl w:ilvl="1" w:tplc="2D020A16">
      <w:start w:val="1"/>
      <w:numFmt w:val="bullet"/>
      <w:lvlText w:val="○"/>
      <w:lvlJc w:val="left"/>
      <w:pPr>
        <w:ind w:left="1440" w:hanging="360"/>
      </w:pPr>
    </w:lvl>
    <w:lvl w:ilvl="2" w:tplc="6B921D64">
      <w:start w:val="1"/>
      <w:numFmt w:val="bullet"/>
      <w:lvlText w:val="■"/>
      <w:lvlJc w:val="left"/>
      <w:pPr>
        <w:ind w:left="2160" w:hanging="360"/>
      </w:pPr>
    </w:lvl>
    <w:lvl w:ilvl="3" w:tplc="FC88A000">
      <w:start w:val="1"/>
      <w:numFmt w:val="bullet"/>
      <w:lvlText w:val="●"/>
      <w:lvlJc w:val="left"/>
      <w:pPr>
        <w:ind w:left="2880" w:hanging="360"/>
      </w:pPr>
    </w:lvl>
    <w:lvl w:ilvl="4" w:tplc="A9F84132">
      <w:start w:val="1"/>
      <w:numFmt w:val="bullet"/>
      <w:lvlText w:val="○"/>
      <w:lvlJc w:val="left"/>
      <w:pPr>
        <w:ind w:left="3600" w:hanging="360"/>
      </w:pPr>
    </w:lvl>
    <w:lvl w:ilvl="5" w:tplc="8BD880B0">
      <w:start w:val="1"/>
      <w:numFmt w:val="bullet"/>
      <w:lvlText w:val="■"/>
      <w:lvlJc w:val="left"/>
      <w:pPr>
        <w:ind w:left="4320" w:hanging="360"/>
      </w:pPr>
    </w:lvl>
    <w:lvl w:ilvl="6" w:tplc="5AB8C510">
      <w:start w:val="1"/>
      <w:numFmt w:val="bullet"/>
      <w:lvlText w:val="●"/>
      <w:lvlJc w:val="left"/>
      <w:pPr>
        <w:ind w:left="5040" w:hanging="360"/>
      </w:pPr>
    </w:lvl>
    <w:lvl w:ilvl="7" w:tplc="B0EA70B6">
      <w:start w:val="1"/>
      <w:numFmt w:val="bullet"/>
      <w:lvlText w:val="●"/>
      <w:lvlJc w:val="left"/>
      <w:pPr>
        <w:ind w:left="5760" w:hanging="360"/>
      </w:pPr>
    </w:lvl>
    <w:lvl w:ilvl="8" w:tplc="5E184964">
      <w:start w:val="1"/>
      <w:numFmt w:val="bullet"/>
      <w:lvlText w:val="●"/>
      <w:lvlJc w:val="left"/>
      <w:pPr>
        <w:ind w:left="6480" w:hanging="360"/>
      </w:pPr>
    </w:lvl>
  </w:abstractNum>
  <w:num w:numId="1" w16cid:durableId="1238322907">
    <w:abstractNumId w:val="1"/>
    <w:lvlOverride w:ilvl="0">
      <w:startOverride w:val="1"/>
    </w:lvlOverride>
  </w:num>
  <w:num w:numId="2" w16cid:durableId="422534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32"/>
    <w:rsid w:val="002F0432"/>
    <w:rsid w:val="00722B37"/>
    <w:rsid w:val="007C5290"/>
    <w:rsid w:val="00863953"/>
    <w:rsid w:val="00C35346"/>
    <w:rsid w:val="00DC4780"/>
    <w:rsid w:val="00DD1C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E0133"/>
  <w15:docId w15:val="{D54C0AEC-21C3-4C7B-8204-294AAD3A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80"/>
      <w:outlineLvl w:val="0"/>
    </w:pPr>
    <w:rPr>
      <w:rFonts w:eastAsia="Arial"/>
      <w:b/>
      <w:bCs/>
      <w:color w:val="1F3864"/>
      <w:sz w:val="32"/>
      <w:szCs w:val="32"/>
    </w:rPr>
  </w:style>
  <w:style w:type="paragraph" w:styleId="2">
    <w:name w:val="heading 2"/>
    <w:uiPriority w:val="9"/>
    <w:unhideWhenUsed/>
    <w:qFormat/>
    <w:pPr>
      <w:spacing w:before="240" w:after="120"/>
      <w:outlineLvl w:val="1"/>
    </w:pPr>
    <w:rPr>
      <w:rFonts w:eastAsia="Arial"/>
      <w:b/>
      <w:bCs/>
      <w:color w:val="2E75B6"/>
      <w:sz w:val="27"/>
      <w:szCs w:val="27"/>
    </w:rPr>
  </w:style>
  <w:style w:type="paragraph" w:styleId="3">
    <w:name w:val="heading 3"/>
    <w:uiPriority w:val="9"/>
    <w:unhideWhenUsed/>
    <w:qFormat/>
    <w:pPr>
      <w:spacing w:before="180" w:after="80"/>
      <w:outlineLvl w:val="2"/>
    </w:pPr>
    <w:rPr>
      <w:rFonts w:eastAsia="Arial"/>
      <w:b/>
      <w:bCs/>
      <w:color w:val="1F3864"/>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35346"/>
    <w:pPr>
      <w:tabs>
        <w:tab w:val="center" w:pos="4513"/>
        <w:tab w:val="right" w:pos="9026"/>
      </w:tabs>
      <w:snapToGrid w:val="0"/>
    </w:pPr>
  </w:style>
  <w:style w:type="character" w:customStyle="1" w:styleId="Char1">
    <w:name w:val="머리글 Char"/>
    <w:basedOn w:val="a0"/>
    <w:link w:val="aa"/>
    <w:uiPriority w:val="99"/>
    <w:rsid w:val="00C35346"/>
  </w:style>
  <w:style w:type="paragraph" w:styleId="ab">
    <w:name w:val="footer"/>
    <w:basedOn w:val="a"/>
    <w:link w:val="Char2"/>
    <w:uiPriority w:val="99"/>
    <w:unhideWhenUsed/>
    <w:rsid w:val="00C35346"/>
    <w:pPr>
      <w:tabs>
        <w:tab w:val="center" w:pos="4513"/>
        <w:tab w:val="right" w:pos="9026"/>
      </w:tabs>
      <w:snapToGrid w:val="0"/>
    </w:pPr>
  </w:style>
  <w:style w:type="character" w:customStyle="1" w:styleId="Char2">
    <w:name w:val="바닥글 Char"/>
    <w:basedOn w:val="a0"/>
    <w:link w:val="ab"/>
    <w:uiPriority w:val="99"/>
    <w:rsid w:val="00C35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2003</Words>
  <Characters>6370</Characters>
  <Application>Microsoft Office Word</Application>
  <DocSecurity>0</DocSecurity>
  <Lines>318</Lines>
  <Paragraphs>253</Paragraphs>
  <ScaleCrop>false</ScaleCrop>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2</cp:revision>
  <cp:lastPrinted>2026-04-10T12:23:00Z</cp:lastPrinted>
  <dcterms:created xsi:type="dcterms:W3CDTF">2026-04-11T01:24:00Z</dcterms:created>
  <dcterms:modified xsi:type="dcterms:W3CDTF">2026-04-11T01:24:00Z</dcterms:modified>
</cp:coreProperties>
</file>