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W24주 주간보고 비교 분석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26"/>
          <w:szCs w:val="26"/>
        </w:rPr>
        <w:t xml:space="preserve">W23주 대비 (베트남법인)</w:t>
      </w:r>
    </w:p>
    <w:p>
      <w:pPr>
        <w:spacing w:after="40"/>
        <w:jc w:val="center"/>
      </w:pPr>
      <w:r>
        <w:rPr>
          <w:rFonts w:ascii="맑은 고딕" w:cs="맑은 고딕" w:eastAsia="맑은 고딕" w:hAnsi="맑은 고딕"/>
          <w:color w:val="555555"/>
          <w:sz w:val="20"/>
          <w:szCs w:val="20"/>
        </w:rPr>
        <w:t xml:space="preserve">보고기간: W23 (2026.06.05) vs W24 (2026.06.12)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i/>
          <w:iCs/>
          <w:color w:val="888888"/>
          <w:sz w:val="16"/>
          <w:szCs w:val="16"/>
        </w:rPr>
        <w:t xml:space="preserve">※ 생산·품질 지표는 보고서별 1주 후행 데이터 기준 (W23보고=22주차, W24보고=23주차)</w:t>
      </w:r>
    </w:p>
    <w:p>
      <w:pPr>
        <w:pStyle w:val="Heading1"/>
      </w:pPr>
      <w:r>
        <w:rPr>
          <w:rFonts w:ascii="맑은 고딕" w:cs="맑은 고딕" w:eastAsia="맑은 고딕" w:hAnsi="맑은 고딕"/>
          <w:b/>
          <w:bCs/>
        </w:rPr>
        <w:t xml:space="preserve">1. 종합 요약 (Executive Summary)</w:t>
      </w:r>
    </w:p>
    <w:p>
      <w:pPr>
        <w:spacing w:after="120"/>
      </w:pPr>
      <w:r>
        <w:rPr>
          <w:rFonts w:ascii="맑은 고딕" w:cs="맑은 고딕" w:eastAsia="맑은 고딕" w:hAnsi="맑은 고딕"/>
        </w:rPr>
        <w:t xml:space="preserve">W24주차는 전주(W23) 대비 자금·수주 측면에서 뚜렷한 개선이 나타났습니다. 삼성 BRK 대량 PO($49만) 수취로 신규 수주가 큰 폭 증가하였고, 생산현장 인력이 9명 순증(769→778명)하며 5월 이후 이어진 인력 부족이 회복세로 전환되었습니다. 한편 자동차 하우징·카메라 부문의 공정 직통율이 동반 하락하고 캐스팅 전체 달성율·수율이 각각 1%p 하락하여 자동차 부품 생산 안정성은 여전히 관리가 필요한 상황입니다. 재무적으로는 AR이 $68만 증가($10.4M)한 반면 AP는 거의 변동이 없어 AR-AP 차이가 +$80만에서 +$147만으로 확대되며 자금 여력이 개선되었습니다.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주요 변화 하이라이트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[매출] </w:t>
      </w:r>
      <w:r>
        <w:rPr>
          <w:rFonts w:ascii="맑은 고딕" w:cs="맑은 고딕" w:eastAsia="맑은 고딕" w:hAnsi="맑은 고딕"/>
        </w:rPr>
        <w:t xml:space="preserve">6월 예상 매출 $3,991,143 → $3,982,615 (-$8,528) — 삼성 CNC Q8 감소·B7 7월 이월. 1~9월 누적 예상은 사업계획 대비 98% 유지하며 전주 대비 +$52,164 상향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[수주] </w:t>
      </w:r>
      <w:r>
        <w:rPr>
          <w:rFonts w:ascii="맑은 고딕" w:cs="맑은 고딕" w:eastAsia="맑은 고딕" w:hAnsi="맑은 고딕"/>
        </w:rPr>
        <w:t xml:space="preserve">금주 신규 수취 PO $314K → $513K (삼성 BRK $49만 대량 PO 수취)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[AR] </w:t>
      </w:r>
      <w:r>
        <w:rPr>
          <w:rFonts w:ascii="맑은 고딕" w:cs="맑은 고딕" w:eastAsia="맑은 고딕" w:hAnsi="맑은 고딕"/>
        </w:rPr>
        <w:t xml:space="preserve">총 AR $9,733,676 → $10,419,305 (+$685,629), 회수계획 $321K → $624K로 확대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[AP] </w:t>
      </w:r>
      <w:r>
        <w:rPr>
          <w:rFonts w:ascii="맑은 고딕" w:cs="맑은 고딕" w:eastAsia="맑은 고딕" w:hAnsi="맑은 고딕"/>
        </w:rPr>
        <w:t xml:space="preserve">총 AP $8,932,034 → $8,946,761 (+$14,727) 거의 보합 — AR-AP 차이 +$80만 → +$147만 확대(개선)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[인원] </w:t>
      </w:r>
      <w:r>
        <w:rPr>
          <w:rFonts w:ascii="맑은 고딕" w:cs="맑은 고딕" w:eastAsia="맑은 고딕" w:hAnsi="맑은 고딕"/>
        </w:rPr>
        <w:t xml:space="preserve">769명 → 778명 (+9명) — 생산직 Worker 527→539명(+12), 5월 인력 감소세 반등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[생산 1팀] </w:t>
      </w:r>
      <w:r>
        <w:rPr>
          <w:rFonts w:ascii="맑은 고딕" w:cs="맑은 고딕" w:eastAsia="맑은 고딕" w:hAnsi="맑은 고딕"/>
        </w:rPr>
        <w:t xml:space="preserve">캐스팅 전체 달성율 88%→87%, 수율 89%→88% (각 -1%p) — 브라켓 달성율 71%로 부진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[생산 2팀] </w:t>
      </w:r>
      <w:r>
        <w:rPr>
          <w:rFonts w:ascii="맑은 고딕" w:cs="맑은 고딕" w:eastAsia="맑은 고딕" w:hAnsi="맑은 고딕"/>
        </w:rPr>
        <w:t xml:space="preserve">CHROMATE 70.8%→77.3%(+6.5%p), POLISHING 76.0%→77.6%(+1.6%p) 개선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[직통율] </w:t>
      </w:r>
      <w:r>
        <w:rPr>
          <w:rFonts w:ascii="맑은 고딕" w:cs="맑은 고딕" w:eastAsia="맑은 고딕" w:hAnsi="맑은 고딕"/>
        </w:rPr>
        <w:t xml:space="preserve">전 부품군 하락 — Auto Housing 75.16%→72.65%, Camera 86.23%→83.97%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[금형팀] </w:t>
      </w:r>
      <w:r>
        <w:rPr>
          <w:rFonts w:ascii="맑은 고딕" w:cs="맑은 고딕" w:eastAsia="맑은 고딕" w:hAnsi="맑은 고딕"/>
        </w:rPr>
        <w:t xml:space="preserve">설비 가동율 월평균 58.5%→64.1% (+5.6%p) 개선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[품질] </w:t>
      </w:r>
      <w:r>
        <w:rPr>
          <w:rFonts w:ascii="맑은 고딕" w:cs="맑은 고딕" w:eastAsia="맑은 고딕" w:hAnsi="맑은 고딕"/>
        </w:rPr>
        <w:t xml:space="preserve">OQC Camera 4.90%→3.97%, BRACKET 3.74%→2.91% 개선 / AUTO 13.27%→13.28% 보합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[AS9100] </w:t>
      </w:r>
      <w:r>
        <w:rPr>
          <w:rFonts w:ascii="맑은 고딕" w:cs="맑은 고딕" w:eastAsia="맑은 고딕" w:hAnsi="맑은 고딕"/>
        </w:rPr>
        <w:t xml:space="preserve">절차서·지침서 진척도 94%→96% (작성 96% 완료, 리뷰 65%) — 완료목표 6/12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[IT] </w:t>
      </w:r>
      <w:r>
        <w:rPr>
          <w:rFonts w:ascii="맑은 고딕" w:cs="맑은 고딕" w:eastAsia="맑은 고딕" w:hAnsi="맑은 고딕"/>
        </w:rPr>
        <w:t xml:space="preserve">한국법인 ERP 이관(이카운트→더존) 준비 착수, KMS 검색기능 업데이트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</w:rPr>
        <w:t xml:space="preserve">2. 개발 영업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2-1. 개발 영업 1팀 주요 변화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삼성 A27 / A18 5G / Tap Active 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W23: A27 6벌 금형 양산 투입 중, 추가 배정 #26·#27 진행 / A18 5G 견적 진행 / Tap Active 6 금형·지그 제작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W24: A27 7벌 금형 양산 투입 중(#22·#26·#27 TO 추가), A18 5G 개발 샘플 비용·금형비 정산(계속), Tap Active 6 TO 전달 완료·6/14 양산 투입 진행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A18 5G 추가 개선 진행(6/15), A27 금형비 정산 6월 진행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MBCo JK Housing / LT2 Housing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W23: 거래종료 협의 RFQ 접수 대기, JK·LT2 개발 샘플 준비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W24: 당사 제안 피드백 접수 대기 지속 / 샘플 준비(JK, LT2) 6/30 진행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ZF SCAM6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W23·W24 공통: DFM 일정 미회신, 입찰 확정 여부 문의 중 — 진행 지연 지속(완료일정 TBD)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2-2. 개발 영업 2팀 주요 변화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A Eagle Eye (Phase 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W23: 2차 패키지 사출 및 실리콘 준비, Phase2 신규 부품 RFQ 진행, Glass frame Pilot 발송(5/30)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W24: PO 잔량 선적 완료, Glass frame 3D 데이터 검토·회신, Pilot 제작·납품 일정 f-up, Battery pack 2종 금주 피드백 접수 대기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A사 개발팀 아시아 협력사 방문 추진(7/16), Phase2 진행상황 고려 아젠다·출장 준비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MTP Mavros / MTP Honu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W23: Mavros 내부 제작·설계변경 완료, 4종 시사출 검증, 초도 출하(6/6) 준비 / Honu 신규 프로젝트 개시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W24: Mavros 내부 제작·개조 완료, 초도 출하 검증·선적 일정 f-up / Honu DFM 검토·견적 진행 중(8월 금형 제작, 9월 초품 출하)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</w:rPr>
        <w:t xml:space="preserve">3. 매출 분석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3-1. 6~9월 월별 매출 예상 비교 (금주예상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950"/>
        <w:gridCol w:w="1950"/>
        <w:gridCol w:w="1950"/>
        <w:gridCol w:w="1950"/>
      </w:tblGrid>
      <w:tr>
        <w:trPr>
          <w:tblHeader/>
        </w:trP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W23 예상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W24 예상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증감($)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6월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$3,991,143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$3,982,615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-$8,528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삼성 CNC Q8↓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7월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$4,123,156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$4,173,036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+$49,880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금형비 7월 일괄발행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8월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$3,803,340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$3,809,621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+$6,281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삼성 단가 업데이트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9월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$3,354,606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$3,358,937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+$4,331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소폭 증가</w:t>
            </w:r>
          </w:p>
        </w:tc>
      </w:tr>
      <w:tr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1~9월 누적 차이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-$758,859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-$706,695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+$52,164</w:t>
            </w:r>
          </w:p>
        </w:tc>
        <w:tc>
          <w:tcPr>
            <w:tcW w:type="dxa" w:w="19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달성율 98% 유지</w:t>
            </w: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6월은 소폭 감소(-$8,528)했으나 7~9월 및 1~9월 누적 예상이 모두 상향 조정. 누적 달성율은 사업계획 대비 98%를 유지.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3-2. 주요 매출 증감 사유 (W24 반영)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6월 -$8,528: 삼성 CNC Q8 수량 감소, B7 생산 7월 이월, DM3 수량 감소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7월: 금형비 인보이스 7월 일괄 발행 요청 예정 (기존 5·7·2월 분할 발행 통합)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삼성·이렌텍 금형 실사 후 인보이스 발행 가능하나 일정 미정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7·8월: 삼성 3분기 단가 업데이트, 기존 예상 CR 대비 가격 폭 축소로 매출 소폭 증가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3-3. 6월 당월 진척 및 신규 수주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6월 누적 실적: 6/3 기준 $479,530(달성율 12%) → 6/10 기준 $1,260,580(32%)로 정상 진행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금주 신규 수취 PO: 합계 $314K → $513K — 삼성 BRK $493,544(761,120pcs) 대량 PO 수취가 견인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PO 잔량(누적): $2,894,910 → $2,640,276 수준으로 출고 진행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</w:rPr>
        <w:t xml:space="preserve">4. 재무 (AR/AP)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4-1. AR/AP 총괄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W23 (6/3 기준)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W24 (6/10 기준)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AR 총액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$9,733,676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$10,419,305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+$685,629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AP 총액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$8,932,034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$8,946,761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+$14,727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AR-AP 차이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+$801,642 (+$80만)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+$1,472,544 (+$147만)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차이 +$67만 확대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AR 회수계획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$321,134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$624,015</w:t>
            </w:r>
          </w:p>
        </w:tc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+$302,881</w:t>
            </w: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AR이 큰 폭 증가하고 AP는 거의 보합을 유지하면서 AR-AP 차이가 +$80만에서 +$147만으로 확대 — 자금 여력 개선.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4-2. 주요 변동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[AR] </w:t>
      </w:r>
      <w:r>
        <w:rPr>
          <w:rFonts w:ascii="맑은 고딕" w:cs="맑은 고딕" w:eastAsia="맑은 고딕" w:hAnsi="맑은 고딕"/>
        </w:rPr>
        <w:t xml:space="preserve">총 AR +$68.6만 증가 — PO 출하 증가에 따른 매출채권 증가, 회수계획도 $32만→$62만으로 확대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[AP] </w:t>
      </w:r>
      <w:r>
        <w:rPr>
          <w:rFonts w:ascii="맑은 고딕" w:cs="맑은 고딕" w:eastAsia="맑은 고딕" w:hAnsi="맑은 고딕"/>
        </w:rPr>
        <w:t xml:space="preserve">총 AP 거의 변동 없음(+$1.5만)이나 연체(overdue) 비중 $321만→$459만으로 증가, 1개월 이내 도래분 $141만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[균형] </w:t>
      </w:r>
      <w:r>
        <w:rPr>
          <w:rFonts w:ascii="맑은 고딕" w:cs="맑은 고딕" w:eastAsia="맑은 고딕" w:hAnsi="맑은 고딕"/>
        </w:rPr>
        <w:t xml:space="preserve">AR-AP 차이 +$147만으로 전주(+$80만) 대비 +$67만 확대 — AR 우위 지속·확대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</w:rPr>
        <w:t xml:space="preserve">5. 인사 · 관리 · 시스템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5-1. 인원 현황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W23 (전주)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W24 (현재)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생산직(Worker)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527명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539명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+12명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관리직(Management)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128명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128명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0명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기술직(Technician)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111명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111명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0명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Total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769명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778명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+9명 증가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퇴직 예정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5명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3명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-2명</w:t>
            </w: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5월 인력 감소세(W22 777 → W23 769)에서 반등하여 생산직 중심 +12명 충원, 전체 +9명 증가.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5-2. 인사·관리 주요 활동 변화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W23 주요 업무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CS-QC·금형·Casting 등 채용·인력충원 진행, 일용직 시급 인상(42,000→40,000동) 추가 공급업체 탐색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생산현장 RO 정수기 설치 승인, 야간조 냉음료 지급, 제11회 M&amp;C Cup 폐막(6/9) CNC팀 우승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W24 주요 업무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각 부서 채용 및 인력 유입 확대 진행(생산직 +12명 효과)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생산라인 부서명 표지판 20개 제작·생산동 안내 표지판 3개 검토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Samsung EHS Vietnam 방문 대응 준비(6/12) — 삼성 CNC 공정 현장 방문 예정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5-3. 전산팀(IT) 시스템 진척 변화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시스템 구축 계획 유지: 금형품질관리(6월), 견적관리(7월), 브라켓 비전검수(6월)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[W23] </w:t>
      </w:r>
      <w:r>
        <w:rPr>
          <w:rFonts w:ascii="맑은 고딕" w:cs="맑은 고딕" w:eastAsia="맑은 고딕" w:hAnsi="맑은 고딕"/>
        </w:rPr>
        <w:t xml:space="preserve">QMS(견적관리시스템) 개발 — 1차 엔진 수정작업 진행, 견적입력·기준정보 화면 설계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[W24] </w:t>
      </w:r>
      <w:r>
        <w:rPr>
          <w:rFonts w:ascii="맑은 고딕" w:cs="맑은 고딕" w:eastAsia="맑은 고딕" w:hAnsi="맑은 고딕"/>
        </w:rPr>
        <w:t xml:space="preserve">KMS 시스템 업데이트(검색기능 수정) + 한국법인 ERP 이관 준비 착수 — 이카운트 ERP 자료 백업, 월말 증분백업, 세무업무 전달(향후 더존ERP 사용)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5-4. 설비 입고 / 자동화 PJT 변화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설비 입고 항목 9건 → 12건(+3건): ZF Lens Mount, Servo Sprayer, Moldbao 금형 자동화 라인 등 추가. Toyo 350ton 6월 입고 진행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자동화 PJT(W24 진행): 금형실 바닥 콘크리트 타설(6/6~6/12), 10존 프레스 수리 1대 완료, 350톤 다이캐스트 2대 베이스 설치(6/5~6/10), CNC1 Lensmount 자동화(6/6~6/10)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</w:rPr>
        <w:t xml:space="preserve">6. 생산 부문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6-1. 생산 1팀 (캐스팅) 비교 (22주차 → 23주차)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W22 달성율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W23 달성율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W22 수율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W23 수율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자동차 하우징(5모델)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86%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자동차 커버(4모델)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96%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카메라·그외(8모델)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93%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93%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브라켓(4모델)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77%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C7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71%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90%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전체(21모델)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88%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87%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89%</w:t>
            </w:r>
          </w:p>
        </w:tc>
        <w:tc>
          <w:tcPr>
            <w:tcW w:type="dxa" w:w="17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88%</w:t>
            </w: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전체 달성율 88%→87%, 수율 89%→88% (각 -1%p). 브라켓 달성율 77%→71%(-6%p)가 전체 하락을 견인. 4.8 Lens Mount 수율 93.6%→89.7%(박리불량 증가). 유형별 불량 종합 수율 89.5%→88.8%.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[생산 1팀 W24 주요업무] </w:t>
      </w:r>
      <w:r>
        <w:rPr>
          <w:rFonts w:ascii="맑은 고딕" w:cs="맑은 고딕" w:eastAsia="맑은 고딕" w:hAnsi="맑은 고딕"/>
        </w:rPr>
        <w:t xml:space="preserve">Mg 신규모델 TAP6 샘플 진행, 350TON 1CAV 초도샘플 370EA, 6/8 추가샘플 1,000EA 생산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[참고] </w:t>
      </w:r>
      <w:r>
        <w:rPr>
          <w:rFonts w:ascii="맑은 고딕" w:cs="맑은 고딕" w:eastAsia="맑은 고딕" w:hAnsi="맑은 고딕"/>
        </w:rPr>
        <w:t xml:space="preserve">W23은 자연낙하 냉각방식 시스템 적용 후 효과 검토(6~8월 3개월 비교 모니터링)를 보고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6-2. 생산 2팀 공정별 달성율 비교 (22주차 → 23주차)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65"/>
        <w:gridCol w:w="1965"/>
        <w:gridCol w:w="1665"/>
        <w:gridCol w:w="1665"/>
      </w:tblGrid>
      <w:tr>
        <w:trPr>
          <w:tblHeader/>
        </w:trP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공정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W22 달성율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W23 달성율</w:t>
            </w:r>
          </w:p>
        </w:tc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TRIMMING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80.7%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80.2%</w:t>
            </w:r>
          </w:p>
        </w:tc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-0.5%p</w:t>
            </w:r>
          </w:p>
        </w:tc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소폭 하락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POLISHING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76.0%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77.6%</w:t>
            </w:r>
          </w:p>
        </w:tc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+1.6%p</w:t>
            </w:r>
          </w:p>
        </w:tc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개선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CHROMATE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70.8%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77.3%</w:t>
            </w:r>
          </w:p>
        </w:tc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+6.5%p</w:t>
            </w:r>
          </w:p>
        </w:tc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대폭 개선</w:t>
            </w:r>
          </w:p>
        </w:tc>
      </w:tr>
      <w:tr>
        <w:tc>
          <w:tcPr>
            <w:tcW w:type="dxa" w:w="21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CNC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88.2%</w:t>
            </w:r>
          </w:p>
        </w:tc>
        <w:tc>
          <w:tcPr>
            <w:tcW w:type="dxa" w:w="19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88.2%</w:t>
            </w:r>
          </w:p>
        </w:tc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0%p</w:t>
            </w:r>
          </w:p>
        </w:tc>
        <w:tc>
          <w:tcPr>
            <w:tcW w:type="dxa" w:w="16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보합</w:t>
            </w: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CHROMATE·POLISHING 개선세 지속. 미달성 Worst: JG REPS LHD(CNC) 85.4%, ACP Housing(Trimming) 70.8%. 개선활동: IPM 가스캣 JIG 2→3 CAVITY 변경(생산효율 +49.57%), CNC 평탄도 측정 LVDT 적용(±0.02→±0.005mm).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6-3. 공정 직통율 비교 (22주차 → 23주차)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80"/>
        <w:gridCol w:w="1980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부품군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W22 직통율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W23 직통율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캐스팅 기준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Auto Housing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75.16%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72.65%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-2.51%p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96.6%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Auto Cover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86.82%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86.14%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-0.68%p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97.6%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Camera &amp; Others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86.23%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83.97%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-2.26%p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97.5%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Mobile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89.29%</w:t>
            </w:r>
          </w:p>
        </w:tc>
        <w:tc>
          <w:tcPr>
            <w:tcW w:type="dxa" w:w="19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88.62%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-0.67%p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97.3%</w:t>
            </w: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공정전체 직통율은 전 부품군 동반 하락. Auto Housing(-2.51%p)·Camera(-2.26%p)가 가장 부진. 캐스팅 단계 직통율(96~97%대)은 양호 — 후공정 단계 손실이 직통율 하락의 주원인.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6-4. 금형팀 가동율 변화 (월평균, 5월 → 6월)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220"/>
        <w:gridCol w:w="2220"/>
        <w:gridCol w:w="2220"/>
      </w:tblGrid>
      <w:tr>
        <w:trPr>
          <w:tblHeader/>
        </w:trP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5월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6월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CNC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65.1%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74.7%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+9.6%p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EDM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48.4%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51.8%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+3.4%p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와이어 컷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65.4%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67.2%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+1.8%p</w:t>
            </w:r>
          </w:p>
        </w:tc>
      </w:tr>
      <w:tr>
        <w:tc>
          <w:tcPr>
            <w:tcW w:type="dxa" w:w="27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평균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58.5%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64.1%</w:t>
            </w:r>
          </w:p>
        </w:tc>
        <w:tc>
          <w:tcPr>
            <w:tcW w:type="dxa" w:w="2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+5.6%p</w:t>
            </w: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전체 가동율 +5.6%p 개선. 금형 수리: 5월 365건(침식 30.68%) → 6월(1~8일) 98건(침식 42.86%)로 침식 비중 지속 높음 — 범용 방전기 X축 스케일 고장 수리 완료.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</w:rPr>
        <w:t xml:space="preserve">7. 품질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7-1. 고객 클레임 신규 접수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W23 접수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[신규] </w:t>
      </w:r>
      <w:r>
        <w:rPr>
          <w:rFonts w:ascii="맑은 고딕" w:cs="맑은 고딕" w:eastAsia="맑은 고딕" w:hAnsi="맑은 고딕"/>
        </w:rPr>
        <w:t xml:space="preserve">ZF Mexico EU2L Cover 패드 이중부착·틀어짐 NCR(9EA) — 25년 재고 발생, 선별 진행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[신규] </w:t>
      </w:r>
      <w:r>
        <w:rPr>
          <w:rFonts w:ascii="맑은 고딕" w:cs="맑은 고딕" w:eastAsia="맑은 고딕" w:hAnsi="맑은 고딕"/>
        </w:rPr>
        <w:t xml:space="preserve">ZF Mexico EU2L Housing 라벨 들뜸(15EA) — 선별 진행/업체 확인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[지속] </w:t>
      </w:r>
      <w:r>
        <w:rPr>
          <w:rFonts w:ascii="맑은 고딕" w:cs="맑은 고딕" w:eastAsia="맑은 고딕" w:hAnsi="맑은 고딕"/>
        </w:rPr>
        <w:t xml:space="preserve">LGIT YT CL4 베어링 이음 — 3차(LGIT·C&amp;M·M&amp;C) 회의 예정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[완료] </w:t>
      </w:r>
      <w:r>
        <w:rPr>
          <w:rFonts w:ascii="맑은 고딕" w:cs="맑은 고딕" w:eastAsia="맑은 고딕" w:hAnsi="맑은 고딕"/>
        </w:rPr>
        <w:t xml:space="preserve">LQ2 Cover 미가공 선별 46,872EA 중 149EA NG / EU2L QR라벨 재작업 118개 완료</w:t>
      </w:r>
    </w:p>
    <w:p>
      <w:pPr>
        <w:pStyle w:val="Heading3"/>
      </w:pPr>
      <w:r>
        <w:rPr>
          <w:rFonts w:ascii="맑은 고딕" w:cs="맑은 고딕" w:eastAsia="맑은 고딕" w:hAnsi="맑은 고딕"/>
          <w:b/>
          <w:bCs/>
        </w:rPr>
        <w:t xml:space="preserve">W24 접수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[신규] </w:t>
      </w:r>
      <w:r>
        <w:rPr>
          <w:rFonts w:ascii="맑은 고딕" w:cs="맑은 고딕" w:eastAsia="맑은 고딕" w:hAnsi="맑은 고딕"/>
        </w:rPr>
        <w:t xml:space="preserve">삼성 A176(이렌텍) 1.25 치수 불량 → SUB 공정 LCD 찍힘 발생(Re-Occur), 0.2%(21/1000)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[지속] </w:t>
      </w:r>
      <w:r>
        <w:rPr>
          <w:rFonts w:ascii="맑은 고딕" w:cs="맑은 고딕" w:eastAsia="맑은 고딕" w:hAnsi="맑은 고딕"/>
        </w:rPr>
        <w:t xml:space="preserve">ZF Mexico EU2L Cover 패드 이동부착·틀어짐(9EA) → 1,980개 선별 진행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[지속·확대] </w:t>
      </w:r>
      <w:r>
        <w:rPr>
          <w:rFonts w:ascii="맑은 고딕" w:cs="맑은 고딕" w:eastAsia="맑은 고딕" w:hAnsi="맑은 고딕"/>
        </w:rPr>
        <w:t xml:space="preserve">ZF Mexico EU2L Housing 라벨 들뜸(15EA) → 추가 발생, 전수 선별 진행(74,649대)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7-2. 품질 외부비용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W23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W24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외부비용 누적 총액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$472,527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$442,381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-$30,146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선별비 비중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58.3%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60.1%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+1.8%p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LGIT YT 점유율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68.9%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69.5%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+0.6%p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Mando Brose 점유율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26.6%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25.7%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-0.9%p</w:t>
            </w: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외부비용 총액은 VMI창고비($127K→$107K)·선별비 정리로 약 -$30K 조정. 선별비가 전체의 60%로 비중 최대. 주간 선별(6월): LGIT 연태 누적 194,469건/$8,309, Mando 11,610건/$805. LGIT 연태는 5/14 이후 주말 근무 미진행 유지.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7-3. 제품별 불량률 변화 (22주차 → 23주차)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W22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W23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OQC AUTO 평균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13.27%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13.28%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+0.01%p (보합)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OQC Camera/Tool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4.90%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3.97%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-0.93%p (개선)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OQC BRACKET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3.74%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2.91%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-0.83%p (개선)</w:t>
            </w: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Camera/Tool·BRACKET은 개선, AUTO는 13.3% 수준 보합. PQC Worst 품목: IMEB 28.99%, CL4 Housing 21.16%, ACP2 Housing 20.54%, AL5 19.17%. 불량유형: 금형불량(Shot Mold) 17,293건, 기공 11,320건, 파손 8,827건.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7-4. AS9100 QMS 절차서·지침서 진척도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20"/>
        <w:gridCol w:w="2120"/>
        <w:gridCol w:w="2120"/>
      </w:tblGrid>
      <w:tr>
        <w:trPr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구분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W23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W24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증감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전체 진척도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94%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96%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+2%p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완료 문서(총 49건)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46건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47건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+1건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개발영업 부서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86%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100%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FC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+14%p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EF3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인사총무 부서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0%</w:t>
            </w:r>
          </w:p>
        </w:tc>
        <w:tc>
          <w:tcPr>
            <w:tcW w:type="dxa" w:w="21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미착수</w:t>
            </w:r>
          </w:p>
        </w:tc>
      </w:tr>
    </w:tbl>
    <w:p>
      <w:pPr>
        <w:spacing w:after="120" w:before="60"/>
      </w:pPr>
      <w:r>
        <w:rPr>
          <w:rFonts w:ascii="맑은 고딕" w:cs="맑은 고딕" w:eastAsia="맑은 고딕" w:hAnsi="맑은 고딕"/>
          <w:i/>
          <w:iCs/>
          <w:color w:val="555555"/>
          <w:sz w:val="18"/>
          <w:szCs w:val="18"/>
        </w:rPr>
        <w:t xml:space="preserve">※ 전체 작성 96% 완료, 리뷰 32건(65%) 진행. 6/10 2차 컨설팅(20건 웹미팅 완료) → 6/12 3차 컨설팅(7건 리뷰 예정). 완료목표일 6/12. 인사총무 부서만 미착수로 잔여 과제.</w:t>
      </w:r>
    </w:p>
    <w:p>
      <w:pPr>
        <w:pStyle w:val="Heading1"/>
        <w:pageBreakBefore/>
      </w:pPr>
      <w:r>
        <w:rPr>
          <w:rFonts w:ascii="맑은 고딕" w:cs="맑은 고딕" w:eastAsia="맑은 고딕" w:hAnsi="맑은 고딕"/>
          <w:b/>
          <w:bCs/>
        </w:rPr>
        <w:t xml:space="preserve">8. 결론 및 시사점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8-1. 긍정적 변화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[수주] </w:t>
      </w:r>
      <w:r>
        <w:rPr>
          <w:rFonts w:ascii="맑은 고딕" w:cs="맑은 고딕" w:eastAsia="맑은 고딕" w:hAnsi="맑은 고딕"/>
        </w:rPr>
        <w:t xml:space="preserve">삼성 BRK $49만 대량 PO 수취로 신규 수주 큰 폭 증가 ($314K→$513K)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[자금] </w:t>
      </w:r>
      <w:r>
        <w:rPr>
          <w:rFonts w:ascii="맑은 고딕" w:cs="맑은 고딕" w:eastAsia="맑은 고딕" w:hAnsi="맑은 고딕"/>
        </w:rPr>
        <w:t xml:space="preserve">AR +$68.6만 증가·회수계획 $32만→$62만 확대, AR-AP 차이 +$80만→+$147만 개선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[인력] </w:t>
      </w:r>
      <w:r>
        <w:rPr>
          <w:rFonts w:ascii="맑은 고딕" w:cs="맑은 고딕" w:eastAsia="맑은 고딕" w:hAnsi="맑은 고딕"/>
        </w:rPr>
        <w:t xml:space="preserve">생산직 +12명 충원으로 5월 인력 감소세 반등 (전체 +9명, 778명)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[생산 2팀] </w:t>
      </w:r>
      <w:r>
        <w:rPr>
          <w:rFonts w:ascii="맑은 고딕" w:cs="맑은 고딕" w:eastAsia="맑은 고딕" w:hAnsi="맑은 고딕"/>
        </w:rPr>
        <w:t xml:space="preserve">CHROMATE +6.5%p, POLISHING +1.6%p 개선 / 금형팀 가동율 +5.6%p 개선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[품질] </w:t>
      </w:r>
      <w:r>
        <w:rPr>
          <w:rFonts w:ascii="맑은 고딕" w:cs="맑은 고딕" w:eastAsia="맑은 고딕" w:hAnsi="맑은 고딕"/>
        </w:rPr>
        <w:t xml:space="preserve">OQC Camera·BRACKET 불량률 개선, AS9100 진척도 96%로 완료 임박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8-2. 우려 / 관리 필요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[직통율] </w:t>
      </w:r>
      <w:r>
        <w:rPr>
          <w:rFonts w:ascii="맑은 고딕" w:cs="맑은 고딕" w:eastAsia="맑은 고딕" w:hAnsi="맑은 고딕"/>
        </w:rPr>
        <w:t xml:space="preserve">공정전체 직통율 전 부품군 동반 하락 — Auto Housing 72.65%, Camera 83.97% 후공정 손실 관리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[생산 1팀] </w:t>
      </w:r>
      <w:r>
        <w:rPr>
          <w:rFonts w:ascii="맑은 고딕" w:cs="맑은 고딕" w:eastAsia="맑은 고딕" w:hAnsi="맑은 고딕"/>
        </w:rPr>
        <w:t xml:space="preserve">캐스팅 달성율·수율 동반 -1%p, 브라켓 71%·4.8 Lens Mount 박리불량 — 안정화 필요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[품질] </w:t>
      </w:r>
      <w:r>
        <w:rPr>
          <w:rFonts w:ascii="맑은 고딕" w:cs="맑은 고딕" w:eastAsia="맑은 고딕" w:hAnsi="맑은 고딕"/>
        </w:rPr>
        <w:t xml:space="preserve">ZF Mexico EU2L Housing 라벨 들뜸 전수 선별 74,649대로 확대, A176 LCD 찍힘 Re-Occur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[재무] </w:t>
      </w:r>
      <w:r>
        <w:rPr>
          <w:rFonts w:ascii="맑은 고딕" w:cs="맑은 고딕" w:eastAsia="맑은 고딕" w:hAnsi="맑은 고딕"/>
        </w:rPr>
        <w:t xml:space="preserve">AP 연체(overdue) 비중 $321만→$459만 증가 — 1개월 도래분 $141만 지급 일정 점검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[수주] </w:t>
      </w:r>
      <w:r>
        <w:rPr>
          <w:rFonts w:ascii="맑은 고딕" w:cs="맑은 고딕" w:eastAsia="맑은 고딕" w:hAnsi="맑은 고딕"/>
        </w:rPr>
        <w:t xml:space="preserve">ZF SCAM6 DFM 미회신 지속 — 입찰 진행 지연 우려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/>
          <w:bCs/>
        </w:rPr>
        <w:t xml:space="preserve">[시스템] </w:t>
      </w:r>
      <w:r>
        <w:rPr>
          <w:rFonts w:ascii="맑은 고딕" w:cs="맑은 고딕" w:eastAsia="맑은 고딕" w:hAnsi="맑은 고딕"/>
        </w:rPr>
        <w:t xml:space="preserve">한국법인 ERP 이관(더존) 안정적 전환 및 AS9100 인사총무 부서 미착수 보완 필요</w:t>
      </w:r>
    </w:p>
    <w:p>
      <w:pPr>
        <w:pStyle w:val="Heading2"/>
      </w:pPr>
      <w:r>
        <w:rPr>
          <w:rFonts w:ascii="맑은 고딕" w:cs="맑은 고딕" w:eastAsia="맑은 고딕" w:hAnsi="맑은 고딕"/>
          <w:b/>
          <w:bCs/>
        </w:rPr>
        <w:t xml:space="preserve">8-3. 차주(W25) 핵심 모니터링 포인트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삼성 A27 6/14 양산 투입 및 Tap Active 6 양산 진행 상황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Auto Housing·Camera 공정 직통율 회복 여부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캐스팅 브라켓 달성율·4.8 Lens Mount 박리불량 개선 추이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ZF Mexico EU2L Housing 라벨 들뜸 전수 선별(74,649대) 결과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AS9100 6/12 완료목표 달성 및 인사총무 부서 절차서 착수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한국법인 ERP(더존) 이관 진행 상황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맑은 고딕" w:cs="맑은 고딕" w:eastAsia="맑은 고딕" w:hAnsi="맑은 고딕"/>
          <w:b w:val="false"/>
          <w:bCs w:val="false"/>
        </w:rPr>
        <w:t xml:space="preserve">Samsung EHS Vietnam 현장 방문(6/12) 대응 결과</w:t>
      </w:r>
    </w:p>
    <w:p>
      <w:pPr>
        <w:spacing w:before="240"/>
        <w:jc w:val="center"/>
      </w:pPr>
      <w:r>
        <w:rPr>
          <w:rFonts w:ascii="맑은 고딕" w:cs="맑은 고딕" w:eastAsia="맑은 고딕" w:hAnsi="맑은 고딕"/>
          <w:color w:val="888888"/>
        </w:rPr>
        <w:t xml:space="preserve">─ 보고서 끝 ─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6" w:space="4"/>
      </w:pBdr>
      <w:spacing w:after="160" w:before="24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맑은 고딕" w:cs="맑은 고딕" w:eastAsia="맑은 고딕" w:hAnsi="맑은 고딕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60" w:before="120"/>
      <w:outlineLvl w:val="2"/>
    </w:pPr>
    <w:rPr>
      <w:rFonts w:ascii="맑은 고딕" w:cs="맑은 고딕" w:eastAsia="맑은 고딕" w:hAnsi="맑은 고딕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2026-06-11T10:19:59.073Z</dcterms:created>
  <dcterms:modified xsi:type="dcterms:W3CDTF">2026-06-11T10:19:59.074Z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