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300"/>
              <w:bottom w:type="dxa" w:w="4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매출 의사결정 에이전트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전략 투자 의사결정 보고서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9C4E0"/>
                <w:sz w:val="26"/>
                <w:szCs w:val="26"/>
              </w:rPr>
              <w:t xml:space="preserve">금형 자동화 투자 타당성 및 삼성 공급망 대응 전략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전체 연매출</w:t>
            </w:r>
          </w:p>
        </w:tc>
        <w:tc>
          <w:tcPr>
            <w:tcW w:type="dxa" w:w="2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삼성 브라켓</w:t>
            </w:r>
          </w:p>
        </w:tc>
        <w:tc>
          <w:tcPr>
            <w:tcW w:type="dxa" w:w="2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투자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투자 회수 기간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$45M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$10M / 15% 이익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$2M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7~16개월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16"/>
              <w:left w:val="single" w:color="F0A500" w:sz="16"/>
              <w:bottom w:val="single" w:color="F0A500" w:sz="16"/>
              <w:right w:val="single" w:color="F0A500" w:sz="16"/>
            </w:tcBorders>
            <w:shd w:fill="FFF9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4"/>
                <w:szCs w:val="24"/>
              </w:rPr>
              <w:t xml:space="preserve">투자 의견: 진행(Go) — 자동화 투자 즉시 착수, 재진입보다 이익 극대화 전략 우선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0" w:before="200"/>
        <w:jc w:val="right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작성일: 2026년 4월 23일</w:t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목 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경영 요약 (Executive Summary)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현황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사출 1차 벤더 3개사에 캐스팅 브라켓 납품 중. 하반기 신규 모델 1개를 중국 업체에 전량 수주 실패. 당사 실제 입찰가($0.630)가 국내 최저가임에도 불구하고 3개 벤더 모두 탈락. 연간 손실 이익 약 $250K.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핵심 원인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중국 업체의 이중 전략: ① 금형비 무상($13,000/금형 = 단가의 10%) ② 낮은 단가. 또한 국내 최저가에도 전 벤더 동시 탈락은 순수 가격 경쟁 이상의 비가격 요인(삼성 탑다운 또는 SJ 주도) 가능성 강력 시사.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투자 안건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금형 자동화(Phase 1) + 제조 자동화 연계(Phase 2) 총 $200만불. 4~6개월 분할 발주 가능. 금형 자동화 5%, 금형+제조 연계 8~10% 원가 절감 예상.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핵심 발견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자동화 후 저가 재진입(5% 마진)은 재진입하지 않고 자동화만 하는 경우보다 전사 이익이 연간 $1.5M 이상 적다. 즉, "삼성 재진입"이 아닌 "원가 개선으로 마진 극대화"가 투자의 올바른 목적이다.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투자 ROI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세그먼트 전체 적용 시 연간 이익 개선 $3.1~$3.9M → 투자 회수 7~16개월. 삼성 기존 물량 마진 15%→24%, 자동차 8%→17%, 기타 20%→28%.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권고사항</w:t>
            </w:r>
          </w:p>
        </w:tc>
        <w:tc>
          <w:tcPr>
            <w:tcW w:type="dxa" w:w="7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즉시: 비가격 요인 규명(2~4주), 금형비 정책 재설계 ② 1~6개월: 자동화 분할 발주 착수 ③ 12~15개월: Phase 2 완성, 전사 마진 구조 고도화 ④ 삼성 재진입은 중국 업체 품질/납기 문제 발생 시 기회 포착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제1장. 현황 분석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사업 포트폴리오 현황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당사의 연간 매출은 $4,500만불이며, 삼성향 캐스팅 브라켓 사업과 비삼성(자동차·IT·방산) 사업으로 구성되어 있다. 삼성 의존도는 22%로, 비삼성 안정 매출($3,500만불)이 견고한 재무 버퍼 역할을 하고 있다.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사업 구분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매출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영업이익률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영업이익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삼성 캐스팅 브라켓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$1,500K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사출 공급사 3개사 납품, 6개 모델 운영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자동차 (3개사)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$28,000K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$2,240K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장기 안정 계약, 最대 매출 세그먼트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IT·방산 (2개사)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$7,000K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$1,400K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고마진 세그먼트, 장기계약·정부계약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$45,000K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11.4%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$5,140K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삼성 캐스팅 브라켓 공급 구조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삼성 스마트폰용 캐스팅 브라켓은 삼성→사출 공급사(3개사)→캐스팅 업체 구조로 공급된다. 각 사출 공급사는 캐스팅 벤더 2개사와 거래하며, 당사는 기존 3개 사출 벤더 중 2개사에 공급해왔다. 경쟁 캐스팅 벤더로는 SJ(삼성 공동개발사)와 장원(대형 벤더)이 있다.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당사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중국 업체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공급 모델 수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5개 모델 (기존 유지)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1개 모델 신규 수주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단가 구조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$0.630 + 금형비 별도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낮은 단가 + 금형비 무상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금형비(20만타 기준)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$13,000 / 금형 (별도 청구)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(단가에 흡수)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삼성 벤더 실질 부담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$0.666/개 (단가+금형 합산)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추정 $0.50~$0.57 (all-in)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제품 및 공정 현황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캐스팅 브라켓은 삼성이 개발한 전용 알루미늄 합금을 원료로 하며, 6단계 공정을 거쳐 생산된다. 이 공정 복잡성과 삼성 전용 소재 노하우는 중국 업체 대비 핵심 진입장벽이다.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1400"/>
        <w:gridCol w:w="1380"/>
        <w:gridCol w:w="1380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공정 1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공정 2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공정 3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공정 4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공정 5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공정 6</w:t>
            </w:r>
          </w:p>
        </w:tc>
        <w:tc>
          <w:tcPr>
            <w:tcW w:type="dxa" w:w="13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원소재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캐스팅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트리밍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전동바렐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사상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화성처리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포장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전용
알루미늄 합금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2E75B6" w:sz="12"/>
          <w:left w:val="single" w:color="2E75B6" w:sz="12"/>
          <w:bottom w:val="single" w:color="2E75B6" w:sz="12"/>
          <w:right w:val="single" w:color="2E75B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진입장벽: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화성(化成) 처리는 환경 인허가·폐수처리가 필수이며 품질 관리 난이도가 높다. 삼성 전용 알루미늄 합금은 소재 인증 노하우 없이는 진입 불가. 이 두 요소가 중국 업체의 품질·납기 리스크 포인트다.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제2장. 재무 영향 분석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삼성 신규 모델 손실 영향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삼성 스마트폰은 3개 시리즈가 6~10개월 주기로 신규 모델을 출시하며, 오버래핑 생산으로 연간 약 6개 모델이 동시 운영된다. 이번 신규 모델 1개 손실의 재무적 영향은 다음과 같다.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손실 전</w:t>
            </w:r>
          </w:p>
        </w:tc>
        <w:tc>
          <w:tcPr>
            <w:tcW w:type="dxa" w:w="3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손실 후 (현재)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연간 브라켓 생산 수량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15,873,000 개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13,227,000 개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브라켓 매출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$8,333K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영업이익 (15%)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$1,250K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전사 매출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$45,000K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$43,333K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전사 영업이익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$5,140K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$4,890K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연간 이익 감소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▼ $250K / 년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단가 구조 정밀 분석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입찰가 $0.630 기준 영업이익률 15%가 확인되어 정확한 원가 구조와 경쟁 가능 최저가를 산출할 수 있다.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 (per unit)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입찰 단가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$0.6300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영업이익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$0.0902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제조 원가 (단가 기준)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$0.5355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85.0%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금형비 (20만타 상각)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$0.0650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금형비 별도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삼성 벤더 실질 부담 합계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$0.6950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중국 업체 추정 단가 (all-in)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$0.50~$0.57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17~30% 저렴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중요: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당사 실제 입찰가($0.630)가 국내 최저가임에도 3개 사출 벤더 동시 탈락 → 순수 가격 경쟁 이외 비가격 요인(삼성 탑다운 지시 또는 SJ 주도) 가능성이 강력히 시사됨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제3장. 금형 자동화 투자 분석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투자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총 투자금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$2,000,000 (약 26억원)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(금형 자동화)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원가 5% 절감 / 4~6개월 내 완성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(제조 자동화 연계)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원가 8~10% 절감 / 12~15개월 완성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발주 구조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4~6개월 분할 발주 가능 (설비발주→시공→자동화 순)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적용 범위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브라켓 + 비삼성 동일 공정 제품 (자동차 캐스팅 등)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세그먼트별 자동화 ROI 분석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자동화를 통한 10% 원가 절감이 각 사업 세그먼트에 적용될 경우의 이익 개선 효과를 산출한다. 비삼성(자동차·기타)도 동일한 캐스팅 공정을 사용하므로 원가 절감 혜택이 전사적으로 파급된다.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100"/>
        <w:gridCol w:w="1300"/>
        <w:gridCol w:w="1200"/>
        <w:gridCol w:w="1300"/>
        <w:gridCol w:w="1160"/>
      </w:tblGrid>
      <w:tr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세그먼트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매출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이익률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이익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자동화 후
이익률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후 이익</w:t>
            </w:r>
          </w:p>
        </w:tc>
        <w:tc>
          <w:tcPr>
            <w:tcW w:type="dxa" w:w="1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이익 개선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(기존 5개 모델)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$8,333K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$1,250K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23.5%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$1,958K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+$708K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자동차 (3개사)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$28,000K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$2,240K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17.2%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$4,816K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+$2,576K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IT·방산 (2개사)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$7,000K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$1,400K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28.0%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$1,960K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+$560K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$43,333K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11.3%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$4,890K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20.1%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$8,734K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+$3,844K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투자금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연간 이익 개선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투자 회수 기간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$2,000,000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$3,844,000 / 년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6.2개월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재진입 시나리오 vs 현상유지 비교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자동화 완료 후 삼성 신규 모델에 저가 재진입하는 경우와 현 마진을 유지하며 자동화 효과를 이익 개선에 활용하는 경우를 비교한다. 이 분석이 전략 전환의 핵심 근거다.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A안: 현상유지
(재진입 없음)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B안: 저가 재진입
($0.576, 5% 마진)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C안: 적정가 재진입
($0.618, 15% 마진)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제안가 (all-in)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 단가 유지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$0.576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$0.618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매출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$8,333K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$9,200K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영업이익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$1,958K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$487K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비삼성 이익 (자동화 후)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$6,776K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$6,776K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$6,776K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전사 영업이익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$8,734K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$7,263K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$8,276K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A안 대비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기준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▼ $1,471K 손해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▼ $458K 손해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수주 가능성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현행 유지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중국과 근접, 가능성 있음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중국보다 비쌈, 수주 불가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2E75B6" w:sz="12"/>
          <w:left w:val="single" w:color="2E75B6" w:sz="12"/>
          <w:bottom w:val="single" w:color="2E75B6" w:sz="12"/>
          <w:right w:val="single" w:color="2E75B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핵심 발견: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자동화 후 어떤 가격으로 삼성에 재진입해도 A안(재진입 없이 자동화만 적용)보다 전사 이익이 낮다. 재진입이 유리해지려면 마진 최소 18.4%($0.6703/개 all-in)가 필요하나, 이는 중국 업체 가격($0.50~0.57)보다 높아 수주 자체가 불가능하다. 따라서 가격 경쟁을 통한 재진입보다 마진 극대화 전략이 올바른 방향이다.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자동화 후 최저 경쟁 가능 단가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880"/>
        <w:gridCol w:w="188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단계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원가 절감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단가절감 후 원가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5% 마진 제안가
(금형통합)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중국 추정가 대비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(자동화 전)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$0.576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$0.666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17~33% 열위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(5% 절감)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-5%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$0.547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$0.576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낙관 시 경쟁 가능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2-A (8% 절감)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-8%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$0.530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$0.558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대비 근접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2-B (10% 절감)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-10%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$0.520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$0.547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낙관($0.57) 대비 우위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제4장. 비가격 요인 분석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국내 최저가($0.630)로 입찰했음에도 3개 사출 벤더 전체에서 동시 탈락한 사실은 순수 가격 경쟁 이외의 요인이 개입했을 가능성을 강력히 시사한다.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가설별 신뢰도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900"/>
        <w:gridCol w:w="4060"/>
        <w:gridCol w:w="1600"/>
        <w:gridCol w:w="1500"/>
      </w:tblGrid>
      <w:tr>
        <w:tc>
          <w:tcPr>
            <w:tcW w:type="dxa" w:w="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가설</w:t>
            </w:r>
          </w:p>
        </w:tc>
        <w:tc>
          <w:tcPr>
            <w:tcW w:type="dxa" w:w="4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매출 회복 가능성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삼성 탑다운 지시</w:t>
            </w:r>
          </w:p>
        </w:tc>
        <w:tc>
          <w:tcPr>
            <w:tcW w:type="dxa" w:w="4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3개 벤더 동시 탈락 → 개별 결정이 아닌 상위 지시 구조 강력 시사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정책 변화 시만 가능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SJ 주도 도입</w:t>
            </w:r>
          </w:p>
        </w:tc>
        <w:tc>
          <w:tcPr>
            <w:tcW w:type="dxa" w:w="4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SJ의 삼성 공동개발 관계를 활용해 중국 업체 소개·인증 → 전 벤더 적용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SJ 외 2개 벤더 집중 시 가능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중국 공급망 전략</w:t>
            </w:r>
          </w:p>
        </w:tc>
        <w:tc>
          <w:tcPr>
            <w:tcW w:type="dxa" w:w="4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삼성의 글로벌 비용절감 정책 → 신규 모델부터 중국 업체 의무 적용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정책 역전 또는 이원화 요구 시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H4</w:t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중국 업체 패키지 딜</w:t>
            </w:r>
          </w:p>
        </w:tc>
        <w:tc>
          <w:tcPr>
            <w:tcW w:type="dxa" w:w="4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단가 외 조건(선투자, 전용라인, 기술이전)으로 삼성 설득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당사도 패키지 제안 시 가능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원인 규명을 위한 즉시 확인 사항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투자 방향과 삼성 채널 전략 결정 전에 반드시 2~4주 내에 다음 사항을 확인해야 한다.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2400"/>
        <w:gridCol w:w="2400"/>
      </w:tblGrid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사항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 기준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SJ가 이번 신규 모델 수주를 했는가?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업계 네트워크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SJ 탈락 → H1(탑다운)
SJ 유지 → H2(SJ 주도)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사출 벤더의 캐스팅 교체가 자체 결정인가?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거래 벤더 2개사 담당자 면담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자체 결정 → H4/H5
삼성 지시 → H1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중국 업체 삼성 품질 승인 취득 시점은?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품질팀 채널·무역 데이터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장기전 → H2/H3
급진입 → H4 가능성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제5장. 전략적 권고사항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핵심 전략 전환</w:t>
      </w:r>
    </w:p>
    <w:tbl>
      <w:tblPr>
        <w:tblW w:type="dxa" w:w="9360"/>
        <w:tblBorders>
          <w:top w:val="single" w:color="2E75B6" w:sz="12"/>
          <w:left w:val="single" w:color="2E75B6" w:sz="12"/>
          <w:bottom w:val="single" w:color="2E75B6" w:sz="12"/>
          <w:right w:val="single" w:color="2E75B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전략 프레임 전환: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"어떻게 중국 업체를 이기고 삼성 모델을 되찾을 것인가?" → "자동화로 생긴 원가 여유를 어디에 써야 이익이 최대화되는가?"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현재 삼성 브라켓 영업이익률은 15%다. 자동화 후 저가 재진입하면 마진이 5%로 압축되어 같은 매출에서 이익이 3분의 1 이하로 줄어든다. 반면 원가 절감을 마진 개선에 활용하면 삼성 기존 물량 마진은 15%→24%, 자동차 8%→17%, 기타 20%→28%로 개선되어 전사 이익이 연간 $3.8M 이상 증가한다.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투자 의사결정 최종 권고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최종 의견</w:t>
            </w:r>
          </w:p>
        </w:tc>
        <w:tc>
          <w:tcPr>
            <w:tcW w:type="dxa" w:w="6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진행 (Go) — 즉시 착수, 분할 집행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근거 1</w:t>
            </w:r>
          </w:p>
        </w:tc>
        <w:tc>
          <w:tcPr>
            <w:tcW w:type="dxa" w:w="6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투자 회수 기간 약 6.2개월 (전사 적용 기준): 이익률 높은 비삼성 세그먼트까지 원가 개선 효과 파급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근거 2</w:t>
            </w:r>
          </w:p>
        </w:tc>
        <w:tc>
          <w:tcPr>
            <w:tcW w:type="dxa" w:w="6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비삼성 $35M이 자동차·방산 중심의 장기 안정 매출 → 투자 기간 재무 버퍼 충분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근거 3</w:t>
            </w:r>
          </w:p>
        </w:tc>
        <w:tc>
          <w:tcPr>
            <w:tcW w:type="dxa" w:w="6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4~6개월 분할 발주 가능 → 월 $30~50K 수준의 현금 유출로 유동성 위기 없음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투자 목적 재정의</w:t>
            </w:r>
          </w:p>
        </w:tc>
        <w:tc>
          <w:tcPr>
            <w:tcW w:type="dxa" w:w="6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재진입 무기 → 전사 마진 구조 고도화 + 삼성 기회 포착 시 대응 준비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판단 뒤집는 조건</w:t>
            </w:r>
          </w:p>
        </w:tc>
        <w:tc>
          <w:tcPr>
            <w:tcW w:type="dxa" w:w="6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비삼성 $35M 안정성 훼손 ② 자동차 주요 고객 수주 감소 ③ 자동화 절감률이 5% 미만으로 실증 확인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실행 로드맵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960"/>
        <w:gridCol w:w="200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내용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성과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즉시
(이번 달)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원인 규명
&amp; 정책 전환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사출 벤더 2개사 면담 (H1/H2 확인)
② SJ 수주 여부 파악
③ 금형비 정책 재설계 (단가 통합 구조)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비가격 원인 확정
즉각적 경쟁력 개선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1~6개월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
자동화 착수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장납기 설비 선발주 (자동화 설비)
② 금형 작업장 시공 착공
③ 차기 모델 수주전 새 단가 구조로 참여
④ 분할 발주 월 $30~50K 집행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원가 5% 절감
삼성 1차 재도전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7~11개월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
완성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금형 자동화 가동 시작
② 비삼성 제품 원가 개선 반영
③ 자동차 고객 마진 개선 실적 확인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전사 마진 개선 시작
이익 구조 변화 확인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12~15개월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
완성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제조 자동화 연계 완성 → 10% 절감
② 삼성 전 시리즈 수주 경쟁력 완전 확보
③ 중국 업체 품질/납기 이슈 시 즉각 재진입 제안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전사 이익률 20%+
투자 회수 완료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상시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재진입
기회 포착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중국 업체 품질 클레임 발생 모니터링
② 삼성 공급망 정책 변화 추적
③ 이원화 요청 시 즉각 대응 체계 준비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수주 재진입
(품질 프리미엄)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5.4 삼성 재진입 조건 및 전략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삼성 재진입은 가격 경쟁이 아닌 다음의 비가격 경쟁력을 활용하는 경우에만 추진한다.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재진입 트리거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전략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마진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중국 업체 품질 이슈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벤더에 "즉각 대체 가능" 선제 제안, 기술 우위 강조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15%+ (현재 수준 유지)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삼성 이원화 정책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공동개발 참여 제안, 납기·기술 차별화 패키지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12~15%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미중 관세 강화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중국 업체 원가 상승 시 가격 역전 → 적극 공략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10%+ (한시적 수용)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순수 가격 경쟁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재진입 불필요 — 마진 파괴로 전사 이익 감소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5%↓ 불가 (이익 역효과)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16"/>
              <w:left w:val="single" w:color="F0A500" w:sz="16"/>
              <w:bottom w:val="single" w:color="F0A500" w:sz="16"/>
              <w:right w:val="single" w:color="F0A500" w:sz="16"/>
            </w:tcBorders>
            <w:shd w:fill="FFF9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4"/>
                <w:szCs w:val="24"/>
              </w:rPr>
              <w:t xml:space="preserve">최종 결론: 자동화 투자 즉시 진행. 삼성 모델은 "빼앗아 오는 것"이 아니라 "중국 업체가 실패할 때 준비된 상태로 회수하는 것"이 올바른 전략이다.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부록. 주요 가정 및 분석 데이터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A. 핵심 수치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출처/비고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전사 연매출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$45,000,000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브라켓 매출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$10,000,000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자동차 매출 (추정)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$28,000,000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역산 추정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IT·방산 매출 (추정)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$7,000,000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역산 추정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영업이익률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자동차 영업이익률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IT·방산 영업이익률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 입찰 단가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$0.630 / 개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금형비 (20만타 기준)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$13,000 / 금형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금형비 단위 상각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$0.065 / 개 (10%)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제조 원가 (단위)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$0.511 / 개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금형 자동화 절감률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업체 추정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금형+제조 자동화 절감률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8~10%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업체 추정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자동화 투자금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$2,000,000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중국 업체 추정 단가 (all-in)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$0.50~$0.57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역산 추정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연간 이익 개선 (자동화 후)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$3,844,000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투자 회수 기간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6.2개월</w:t>
            </w:r>
          </w:p>
        </w:tc>
        <w:tc>
          <w:tcPr>
            <w:tcW w:type="dxa" w:w="2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계산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B. 미확인 변수 및 가정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자동차·기타 매출 규모($28M/$7M): 영업이익률 역산으로 추정. 실제 수치 확인 시 ROI 재계산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중국 업체 실제 단가: $0.50~$0.57 all-in으로 역산 추정. 삼성 벤더 채널로 확인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자동화 적용 범위: 비삼성 제품(자동차 등)이 동일 공정이면 전사 절감 적용, 다를 경우 삼성 브라켓 한정.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비가격 요인(H1~H4): 현재 가장 중요한 미확인 변수. 2~4주 내 현장 확인 필요.</w:t>
      </w:r>
    </w:p>
    <w:p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spacing w:after="0"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-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tabs>
        <w:tab w:val="right" w:pos="8640"/>
      </w:tabs>
      <w:spacing w:after="80" w:before="0"/>
    </w:pPr>
    <w:r>
      <w:rPr>
        <w:rFonts w:ascii="Arial" w:cs="Arial" w:eastAsia="Arial" w:hAnsi="Arial"/>
        <w:color w:val="595959"/>
        <w:sz w:val="18"/>
        <w:szCs w:val="18"/>
      </w:rPr>
      <w:t xml:space="preserve">매출 의사결정 에이전트 — 전략 투자 보고서</w:t>
    </w:r>
    <w:r>
      <w:rPr>
        <w:rFonts w:ascii="Arial" w:cs="Arial" w:eastAsia="Arial" w:hAnsi="Arial"/>
        <w:color w:val="595959"/>
        <w:sz w:val="18"/>
        <w:szCs w:val="18"/>
      </w:rPr>
      <w:t xml:space="preserve">	2026년 4월 23일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737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2026-04-23T04:07:43.093Z</dcterms:created>
  <dcterms:modified xsi:type="dcterms:W3CDTF">2026-04-23T04:07:43.094Z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