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Malgun Gothic" w:cs="Malgun Gothic" w:eastAsia="Malgun Gothic" w:hAnsi="Malgun Gothic"/>
          <w:b/>
          <w:bCs/>
          <w:color w:val="1F3A66"/>
          <w:sz w:val="44"/>
          <w:szCs w:val="44"/>
        </w:rPr>
        <w:t xml:space="preserve">초정밀 금형 자동화 라인 구축 계획서</w:t>
      </w:r>
    </w:p>
    <w:p>
      <w:pPr>
        <w:spacing w:after="200" w:before="100"/>
        <w:jc w:val="center"/>
      </w:pPr>
      <w:r>
        <w:rPr>
          <w:rFonts w:ascii="Malgun Gothic" w:cs="Malgun Gothic" w:eastAsia="Malgun Gothic" w:hAnsi="Malgun Gothic"/>
          <w:b/>
          <w:bCs/>
          <w:color w:val="2E5C9E"/>
          <w:sz w:val="32"/>
          <w:szCs w:val="32"/>
        </w:rPr>
        <w:t xml:space="preserve">고객사 신규 수주 / 협력업체 등록 제안용</w:t>
      </w:r>
    </w:p>
    <w:p>
      <w:pPr>
        <w:spacing w:after="1200" w:before="80"/>
        <w:jc w:val="center"/>
      </w:pPr>
      <w:r>
        <w:rPr>
          <w:rFonts w:ascii="Malgun Gothic" w:cs="Malgun Gothic" w:eastAsia="Malgun Gothic" w:hAnsi="Malgun Gothic"/>
          <w:color w:val="555555"/>
          <w:sz w:val="26"/>
          <w:szCs w:val="26"/>
        </w:rPr>
        <w:t xml:space="preserve">검토 의견 및 보고서 수정방안 보고</w:t>
      </w:r>
    </w:p>
    <w:p>
      <w:pPr>
        <w:jc w:val="center"/>
      </w:pPr>
      <w:r>
        <w:rPr>
          <w:rFonts w:ascii="Malgun Gothic" w:cs="Malgun Gothic" w:eastAsia="Malgun Gothic" w:hAnsi="Malgun Gothic"/>
          <w:sz w:val="22"/>
          <w:szCs w:val="22"/>
        </w:rPr>
        <w:t xml:space="preserve">M&amp;C Electronics Vina  |  생산·제조시스템 부문</w:t>
      </w:r>
    </w:p>
    <w:p>
      <w:pPr>
        <w:spacing w:before="80"/>
        <w:jc w:val="center"/>
      </w:pPr>
      <w:r>
        <w:rPr>
          <w:rFonts w:ascii="Malgun Gothic" w:cs="Malgun Gothic" w:eastAsia="Malgun Gothic" w:hAnsi="Malgun Gothic"/>
          <w:color w:val="777777"/>
          <w:sz w:val="20"/>
          <w:szCs w:val="20"/>
        </w:rPr>
        <w:t xml:space="preserve">작성일: 2026.04.26    |    원본 자료: 20260425_금형 자동화라인 구축 계획서 (1).pdf/pptx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F3A66"/>
          <w:sz w:val="32"/>
          <w:szCs w:val="32"/>
        </w:rPr>
        <w:t xml:space="preserve">1. 검토 배경 및 목적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</w:rPr>
        <w:t xml:space="preserve">본 문서는 2026년 4월 25일자로 작성된 "초정밀 금형 자동화 라인 구축 계획"(13장 PPT) 보고서를 검토하여, 해당 자료가 고객사(삼성전자, 만도 등 신규 수주 타깃) 설득용 외부 제안서로 사용되기에 적합한지 평가하고, 신규 제품 수주 및 협력업체 등록(Vendor Registration)에 효과적으로 활용할 수 있도록 보완해야 할 사항과 수정방안을 정리한 보고서이다.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C9E"/>
          <w:sz w:val="28"/>
          <w:szCs w:val="28"/>
        </w:rPr>
        <w:t xml:space="preserve">1.1 원본 보고서 핵심 메시지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핵심 메시지 1 — 단가 혁신: 외주 제작비 USD 12,000 → 자동화 라인 USD 9,000(약 25% 절감)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핵심 메시지 2 — 품질 혁신: 일반 금형 수명 100,000 Shot → 고정밀 금형 200,000 Shot 보증(2배)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핵심 메시지 3 — 공정 혁신: 외주·수동·파편화된 공정 → 무인 자동화·MES 기반 100% 디지털 추적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핵심 메시지 4 — 기술 어필: 항온·항습·무진 환경, 우주항공 분야 대응 가능 수준의 완전 자동화·초정밀 라인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C9E"/>
          <w:sz w:val="28"/>
          <w:szCs w:val="28"/>
        </w:rPr>
        <w:t xml:space="preserve">1.2 보고서가 해결해야 할 비즈니스 과제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삼성 Bracket 수주 전략(2026.04 기준)에서 단가 인하(A1 $0.58, A2/A3 $0.68 미만)와 금형비 무상 지원을 검토 중이며, 본 자동화 라인이 그 정량적 근거를 뒷받침해야 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월 300만 개 안정 CAPA 보장, 인력 변동 무관, 화재·안전사고 ZERO를 입증하여 "독자적 개발사 지위"를 인정받는 것이 협상 목표이다.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따라서 본 보고서는 "우리가 이런 라인을 짓는다"가 아니라 "고객사가 우리에게 발주해야 하는 이유"를 입증하는 자료로 재구성될 필요가 있다.</w:t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F3A66"/>
          <w:sz w:val="32"/>
          <w:szCs w:val="32"/>
        </w:rPr>
        <w:t xml:space="preserve">2. 종합 평가 및 의견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C9E"/>
          <w:sz w:val="28"/>
          <w:szCs w:val="28"/>
        </w:rPr>
        <w:t xml:space="preserve">2.1 강점(Strengths) — 살릴 부분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00"/>
        <w:gridCol w:w="4000"/>
      </w:tblGrid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3A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45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3A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강점</w:t>
            </w:r>
          </w:p>
        </w:tc>
        <w:tc>
          <w:tcPr>
            <w:tcW w:type="dxa" w:w="40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3A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활용 방향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S1</w:t>
            </w:r>
          </w:p>
        </w:tc>
        <w:tc>
          <w:tcPr>
            <w:tcW w:type="dxa" w:w="45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정량 KPI 명확($12K→$9K, 100K→200K Shot)</w:t>
            </w:r>
          </w:p>
        </w:tc>
        <w:tc>
          <w:tcPr>
            <w:tcW w:type="dxa" w:w="40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Executive Summary와 표지 부제로 끌어올려 첫 1초 임팩트 확보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S2</w:t>
            </w:r>
          </w:p>
        </w:tc>
        <w:tc>
          <w:tcPr>
            <w:tcW w:type="dxa" w:w="45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단가 혁신과 품질 혁신 두 축의 메시지 구조</w:t>
            </w:r>
          </w:p>
        </w:tc>
        <w:tc>
          <w:tcPr>
            <w:tcW w:type="dxa" w:w="40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고객사 의사결정 기준(가격·품질·납기·안전) 4축으로 확장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S3</w:t>
            </w:r>
          </w:p>
        </w:tc>
        <w:tc>
          <w:tcPr>
            <w:tcW w:type="dxa" w:w="45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200K Shot 수명 보증의 4단계 공학 근거(초정밀가공+열처리+CMM+EDM)</w:t>
            </w:r>
          </w:p>
        </w:tc>
        <w:tc>
          <w:tcPr>
            <w:tcW w:type="dxa" w:w="40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기술 신뢰성 슬라이드 → "보증 가능 조항" 으로 재포장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S4</w:t>
            </w:r>
          </w:p>
        </w:tc>
        <w:tc>
          <w:tcPr>
            <w:tcW w:type="dxa" w:w="45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Lights-out·Offline Setup 등 자동화 메커니즘 정의</w:t>
            </w:r>
          </w:p>
        </w:tc>
        <w:tc>
          <w:tcPr>
            <w:tcW w:type="dxa" w:w="40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원가 분해표(인건비·셋업·수율·외주마진)로 정량화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S5</w:t>
            </w:r>
          </w:p>
        </w:tc>
        <w:tc>
          <w:tcPr>
            <w:tcW w:type="dxa" w:w="45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MFMS·MES·OEE 대시보드 등 디지털 트윈 인프라</w:t>
            </w:r>
          </w:p>
        </w:tc>
        <w:tc>
          <w:tcPr>
            <w:tcW w:type="dxa" w:w="40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"100% 추적성" 키워드로 품질 감사(Audit) 대응 강점화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C9E"/>
          <w:sz w:val="28"/>
          <w:szCs w:val="28"/>
        </w:rPr>
        <w:t xml:space="preserve">2.2 약점·리스크(Gaps) — 보완해야 할 부분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00"/>
        <w:gridCol w:w="3500"/>
      </w:tblGrid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50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약점·리스크</w:t>
            </w:r>
          </w:p>
        </w:tc>
        <w:tc>
          <w:tcPr>
            <w:tcW w:type="dxa" w:w="35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영향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G1</w:t>
            </w:r>
          </w:p>
        </w:tc>
        <w:tc>
          <w:tcPr>
            <w:tcW w:type="dxa" w:w="50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13장 중 11장이 이미지 슬라이드 — PDF 변환 시 텍스트 추출·검색·복사 불가, 일부 글자 깨짐</w:t>
            </w:r>
          </w:p>
        </w:tc>
        <w:tc>
          <w:tcPr>
            <w:tcW w:type="dxa" w:w="35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고객사 내부 회람·재가공 시 신뢰도 저하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G2</w:t>
            </w:r>
          </w:p>
        </w:tc>
        <w:tc>
          <w:tcPr>
            <w:tcW w:type="dxa" w:w="50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표지 다음 슬라이드(p.2)에 "단가를 절감 수준", "완전 화" 등 미완성 텍스트 잔존</w:t>
            </w:r>
          </w:p>
        </w:tc>
        <w:tc>
          <w:tcPr>
            <w:tcW w:type="dxa" w:w="35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외부 제안서로 부적격, 즉시 수정 필요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G3</w:t>
            </w:r>
          </w:p>
        </w:tc>
        <w:tc>
          <w:tcPr>
            <w:tcW w:type="dxa" w:w="50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Agenda(목차) / Executive Summary / Closing(Call to Action) 슬라이드 부재. 마지막은 "감사합니다"만 존재</w:t>
            </w:r>
          </w:p>
        </w:tc>
        <w:tc>
          <w:tcPr>
            <w:tcW w:type="dxa" w:w="35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의사결정자가 결론을 못 잡고 후속 액션 없음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G4</w:t>
            </w:r>
          </w:p>
        </w:tc>
        <w:tc>
          <w:tcPr>
            <w:tcW w:type="dxa" w:w="50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$12K→$9K, 100K→200K 등 핵심 숫자의 근거(가정·계산식·시험 데이터)가 본문·부록 어디에도 없음</w:t>
            </w:r>
          </w:p>
        </w:tc>
        <w:tc>
          <w:tcPr>
            <w:tcW w:type="dxa" w:w="35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고객 검증 시 "왜 25%인가?"에 답할 수 없음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G5</w:t>
            </w:r>
          </w:p>
        </w:tc>
        <w:tc>
          <w:tcPr>
            <w:tcW w:type="dxa" w:w="50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라인의 실체(천진 매개·심천 모더바오 솔루션) 출처 표기 없음. 외부에서 보면 자체 개발인지 OEM인지 모호</w:t>
            </w:r>
          </w:p>
        </w:tc>
        <w:tc>
          <w:tcPr>
            <w:tcW w:type="dxa" w:w="35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고객사 실사 단계에서 신뢰 문제 발생 가능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G6</w:t>
            </w:r>
          </w:p>
        </w:tc>
        <w:tc>
          <w:tcPr>
            <w:tcW w:type="dxa" w:w="50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월 300만 개 CAPA, 5~6개월 셋업 등 영업 약속과 본 보고서 일정·CAPA 산출 근거가 분리됨</w:t>
            </w:r>
          </w:p>
        </w:tc>
        <w:tc>
          <w:tcPr>
            <w:tcW w:type="dxa" w:w="35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약속과 보고서가 서로를 입증해주지 못함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G7</w:t>
            </w:r>
          </w:p>
        </w:tc>
        <w:tc>
          <w:tcPr>
            <w:tcW w:type="dxa" w:w="50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안전·인증·EHS·화재 대응 슬라이드 부재. 경쟁사 화재 사고 차별화 메시지를 살리지 못함</w:t>
            </w:r>
          </w:p>
        </w:tc>
        <w:tc>
          <w:tcPr>
            <w:tcW w:type="dxa" w:w="35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삼성·현대 등 대형 고객사 감사 항목에 직접 답하지 못함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G8</w:t>
            </w:r>
          </w:p>
        </w:tc>
        <w:tc>
          <w:tcPr>
            <w:tcW w:type="dxa" w:w="50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데이터 보안·IP 보호(클라우드 vs 폐쇄망, 도면 유출 방지) 항목 부재</w:t>
            </w:r>
          </w:p>
        </w:tc>
        <w:tc>
          <w:tcPr>
            <w:tcW w:type="dxa" w:w="35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대형 고객사 보안 심사에서 감점 요인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G9</w:t>
            </w:r>
          </w:p>
        </w:tc>
        <w:tc>
          <w:tcPr>
            <w:tcW w:type="dxa" w:w="50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5년 TCO·ROI·투자회수 시뮬레이션 부재</w:t>
            </w:r>
          </w:p>
        </w:tc>
        <w:tc>
          <w:tcPr>
            <w:tcW w:type="dxa" w:w="35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내부 경영진 설득 자료로도 약함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G10</w:t>
            </w:r>
          </w:p>
        </w:tc>
        <w:tc>
          <w:tcPr>
            <w:tcW w:type="dxa" w:w="50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단가 USD 12,000 등 외주 원가 숫자가 그대로 노출되어 향후 협상 카드 손실 우려</w:t>
            </w:r>
          </w:p>
        </w:tc>
        <w:tc>
          <w:tcPr>
            <w:tcW w:type="dxa" w:w="35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내부용/고객용 분리 필요</w:t>
            </w:r>
          </w:p>
        </w:tc>
      </w:tr>
    </w:tbl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F3A66"/>
          <w:sz w:val="32"/>
          <w:szCs w:val="32"/>
        </w:rPr>
        <w:t xml:space="preserve">3. 슬라이드별 상세 검토 의견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Slide 1 — 표지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000"/>
      </w:tblGrid>
      <w:tr>
        <w:tc>
          <w:tcPr>
            <w:tcW w:type="dxa" w:w="15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EC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현 상태</w:t>
            </w:r>
          </w:p>
        </w:tc>
        <w:tc>
          <w:tcPr>
            <w:tcW w:type="dxa" w:w="80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"초정밀 금형 자동화 라인 구축 계획" + 일자만 표기</w:t>
            </w:r>
          </w:p>
        </w:tc>
      </w:tr>
      <w:tr>
        <w:tc>
          <w:tcPr>
            <w:tcW w:type="dxa" w:w="15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수정 권고</w:t>
            </w:r>
          </w:p>
        </w:tc>
        <w:tc>
          <w:tcPr>
            <w:tcW w:type="dxa" w:w="80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고객사명·제안 주체·문서 분류(외부 제안서 / 내부 자료)·문서번호·버전·기밀 등급 표기 추가. 고객사 로고와 우리 회사 로고 병기</w:t>
            </w:r>
          </w:p>
        </w:tc>
      </w:tr>
    </w:tbl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Slide 2 — 단가·품질 혁신 요약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000"/>
      </w:tblGrid>
      <w:tr>
        <w:tc>
          <w:tcPr>
            <w:tcW w:type="dxa" w:w="15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EC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현 상태</w:t>
            </w:r>
          </w:p>
        </w:tc>
        <w:tc>
          <w:tcPr>
            <w:tcW w:type="dxa" w:w="80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"단가를 절감 수준", "완전 화" 등 문장 미완성. 핵심 KPI(USD 12K→9K, 100K→200K)는 양호</w:t>
            </w:r>
          </w:p>
        </w:tc>
      </w:tr>
      <w:tr>
        <w:tc>
          <w:tcPr>
            <w:tcW w:type="dxa" w:w="15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수정 권고</w:t>
            </w:r>
          </w:p>
        </w:tc>
        <w:tc>
          <w:tcPr>
            <w:tcW w:type="dxa" w:w="80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Executive Summary 슬라이드로 격상. 4대 KPI 카드(단가↓25% / 수명×2 / CAPA 월 300만 / 사고 ZERO)를 한 화면에 배치</w:t>
            </w:r>
          </w:p>
        </w:tc>
      </w:tr>
    </w:tbl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Slide 3 — As-Is vs To-Be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000"/>
      </w:tblGrid>
      <w:tr>
        <w:tc>
          <w:tcPr>
            <w:tcW w:type="dxa" w:w="15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EC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현 상태</w:t>
            </w:r>
          </w:p>
        </w:tc>
        <w:tc>
          <w:tcPr>
            <w:tcW w:type="dxa" w:w="80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표 구조와 메시지(하드웨어 자동화 + 소프트웨어 지능화) 양호</w:t>
            </w:r>
          </w:p>
        </w:tc>
      </w:tr>
      <w:tr>
        <w:tc>
          <w:tcPr>
            <w:tcW w:type="dxa" w:w="15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수정 권고</w:t>
            </w:r>
          </w:p>
        </w:tc>
        <w:tc>
          <w:tcPr>
            <w:tcW w:type="dxa" w:w="80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"고객 입장의 As-Is(기존 외주 의존 시 받는 통증)" 컬럼을 1개 더 추가. 비교 항목: 단가·납기·품질·추적성·BCP(연속성) 5축으로 확장</w:t>
            </w:r>
          </w:p>
        </w:tc>
      </w:tr>
    </w:tbl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Slide 4 — 라인 전체 레이아웃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000"/>
      </w:tblGrid>
      <w:tr>
        <w:tc>
          <w:tcPr>
            <w:tcW w:type="dxa" w:w="15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EC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현 상태</w:t>
            </w:r>
          </w:p>
        </w:tc>
        <w:tc>
          <w:tcPr>
            <w:tcW w:type="dxa" w:w="80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유휴 시간 0% 강조, MFMS 전체 라인 통합 메시지 명확</w:t>
            </w:r>
          </w:p>
        </w:tc>
      </w:tr>
      <w:tr>
        <w:tc>
          <w:tcPr>
            <w:tcW w:type="dxa" w:w="15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수정 권고</w:t>
            </w:r>
          </w:p>
        </w:tc>
        <w:tc>
          <w:tcPr>
            <w:tcW w:type="dxa" w:w="80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사진 외에 평면도(2D)·측면도·3D 입체도 3장을 함께 배치(삼성 수주 전략에서 명시한 요구사항). 도면에는 항온·항습·무진실 경계, 안전 펜스, 자동소화 위치도 표기</w:t>
            </w:r>
          </w:p>
        </w:tc>
      </w:tr>
    </w:tbl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Slide 5 — 라인 구성 폐쇄루프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000"/>
      </w:tblGrid>
      <w:tr>
        <w:tc>
          <w:tcPr>
            <w:tcW w:type="dxa" w:w="15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EC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현 상태</w:t>
            </w:r>
          </w:p>
        </w:tc>
        <w:tc>
          <w:tcPr>
            <w:tcW w:type="dxa" w:w="80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Komatech KT420A×4, Sodick AL40G×4, Makino V33i×2, Deren HIT 8127C×2 — 사양 명확</w:t>
            </w:r>
          </w:p>
        </w:tc>
      </w:tr>
      <w:tr>
        <w:tc>
          <w:tcPr>
            <w:tcW w:type="dxa" w:w="15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수정 권고</w:t>
            </w:r>
          </w:p>
        </w:tc>
        <w:tc>
          <w:tcPr>
            <w:tcW w:type="dxa" w:w="80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각 설비 옆에 "보증 사이클타임 / 예상 가동시간 / 가공 정밀도" 수치 추가. 폐쇄루프(Closed-loop)가 검사 결과를 어떻게 가공으로 피드백하는지 화살표·DFD로 시각화</w:t>
            </w:r>
          </w:p>
        </w:tc>
      </w:tr>
    </w:tbl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Slide 6 — 환경 컨디션 사진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000"/>
      </w:tblGrid>
      <w:tr>
        <w:tc>
          <w:tcPr>
            <w:tcW w:type="dxa" w:w="15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EC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현 상태</w:t>
            </w:r>
          </w:p>
        </w:tc>
        <w:tc>
          <w:tcPr>
            <w:tcW w:type="dxa" w:w="80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항온·항습·무진 사진 3장으로 신뢰도 어필</w:t>
            </w:r>
          </w:p>
        </w:tc>
      </w:tr>
      <w:tr>
        <w:tc>
          <w:tcPr>
            <w:tcW w:type="dxa" w:w="15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수정 권고</w:t>
            </w:r>
          </w:p>
        </w:tc>
        <w:tc>
          <w:tcPr>
            <w:tcW w:type="dxa" w:w="80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"22℃±2℃ / 20–75% RH / 진동 0.5G 미만 / 접지 10Ω 미만" 등 모더바오 환경규격을 수치로 명기(고객 감사 체크리스트와 매칭)</w:t>
            </w:r>
          </w:p>
        </w:tc>
      </w:tr>
    </w:tbl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Slide 7 — Cost Crusher 3 Step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000"/>
      </w:tblGrid>
      <w:tr>
        <w:tc>
          <w:tcPr>
            <w:tcW w:type="dxa" w:w="15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EC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현 상태</w:t>
            </w:r>
          </w:p>
        </w:tc>
        <w:tc>
          <w:tcPr>
            <w:tcW w:type="dxa" w:w="80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Offline Setup → 자동 이송 → Lights-out 흐름은 양호. 25% 단가 인하 결론도 명확</w:t>
            </w:r>
          </w:p>
        </w:tc>
      </w:tr>
      <w:tr>
        <w:tc>
          <w:tcPr>
            <w:tcW w:type="dxa" w:w="15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수정 권고</w:t>
            </w:r>
          </w:p>
        </w:tc>
        <w:tc>
          <w:tcPr>
            <w:tcW w:type="dxa" w:w="80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원가 분해표(인건비 / 셋업 / 외주 마진 / 수율 / 가동시간) 부록 추가. 가정·산식 부록으로 빼서 본문에서는 "왜 25%인가? — 인건비 △X% + 가동률 △Y% + 외주 마진 제거 △Z%"로 한 줄 정리</w:t>
            </w:r>
          </w:p>
        </w:tc>
      </w:tr>
    </w:tbl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Slide 8 — 200K Shot 수명 보증 4단계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000"/>
      </w:tblGrid>
      <w:tr>
        <w:tc>
          <w:tcPr>
            <w:tcW w:type="dxa" w:w="15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EC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현 상태</w:t>
            </w:r>
          </w:p>
        </w:tc>
        <w:tc>
          <w:tcPr>
            <w:tcW w:type="dxa" w:w="80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Sodick·Makino·Deren·열처리 4축의 공학적 근거 좋음</w:t>
            </w:r>
          </w:p>
        </w:tc>
      </w:tr>
      <w:tr>
        <w:tc>
          <w:tcPr>
            <w:tcW w:type="dxa" w:w="15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수정 권고</w:t>
            </w:r>
          </w:p>
        </w:tc>
        <w:tc>
          <w:tcPr>
            <w:tcW w:type="dxa" w:w="80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"보증 조항(Warranty Clause)" 박스 추가 — 어떤 조건에서 200K Shot 보증되는지(수지·온도·충전압·청결도 등 사용 조건 명시), 그리고 미달 시 책임 분담 조항 초안 제시</w:t>
            </w:r>
          </w:p>
        </w:tc>
      </w:tr>
    </w:tbl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Slide 9 — The Digital Brain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000"/>
      </w:tblGrid>
      <w:tr>
        <w:tc>
          <w:tcPr>
            <w:tcW w:type="dxa" w:w="15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EC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현 상태</w:t>
            </w:r>
          </w:p>
        </w:tc>
        <w:tc>
          <w:tcPr>
            <w:tcW w:type="dxa" w:w="80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MFMS / 클라우드 / 모듈식 확장성 메시지 양호</w:t>
            </w:r>
          </w:p>
        </w:tc>
      </w:tr>
      <w:tr>
        <w:tc>
          <w:tcPr>
            <w:tcW w:type="dxa" w:w="15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수정 권고</w:t>
            </w:r>
          </w:p>
        </w:tc>
        <w:tc>
          <w:tcPr>
            <w:tcW w:type="dxa" w:w="80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보안 카드 추가: "고객 도면·BOM은 사내 폐쇄망 운영, 클라우드는 옵션, RBAC·암호화·감사로그 적용". 이는 삼성·현대 등 대형 고객 보안 심사 필수 항목</w:t>
            </w:r>
          </w:p>
        </w:tc>
      </w:tr>
    </w:tbl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Slide 10 — 디지털 BOM·Paperless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000"/>
      </w:tblGrid>
      <w:tr>
        <w:tc>
          <w:tcPr>
            <w:tcW w:type="dxa" w:w="15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EC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현 상태</w:t>
            </w:r>
          </w:p>
        </w:tc>
        <w:tc>
          <w:tcPr>
            <w:tcW w:type="dxa" w:w="80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공정 통제 메시지는 양호하나 화면 캡처가 다소 작아 가독성 떨어짐</w:t>
            </w:r>
          </w:p>
        </w:tc>
      </w:tr>
      <w:tr>
        <w:tc>
          <w:tcPr>
            <w:tcW w:type="dxa" w:w="15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수정 권고</w:t>
            </w:r>
          </w:p>
        </w:tc>
        <w:tc>
          <w:tcPr>
            <w:tcW w:type="dxa" w:w="80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스크린샷을 좌(공정 흐름) / 우(KPI 카드) 2분할 레이아웃으로 재배치. CAD/CAM 연동 → BOM 자동화 → Paperless e-Order의 데이터 흐름도 1장 추가</w:t>
            </w:r>
          </w:p>
        </w:tc>
      </w:tr>
    </w:tbl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Slide 11 — RFID 기외 장착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000"/>
      </w:tblGrid>
      <w:tr>
        <w:tc>
          <w:tcPr>
            <w:tcW w:type="dxa" w:w="15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EC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현 상태</w:t>
            </w:r>
          </w:p>
        </w:tc>
        <w:tc>
          <w:tcPr>
            <w:tcW w:type="dxa" w:w="80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RFID·Smart Queueing·오류 알림 3축 메시지 양호. "$12K→$9K 가장 강력한 메커니즘"이라는 결론 좋음</w:t>
            </w:r>
          </w:p>
        </w:tc>
      </w:tr>
      <w:tr>
        <w:tc>
          <w:tcPr>
            <w:tcW w:type="dxa" w:w="15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수정 권고</w:t>
            </w:r>
          </w:p>
        </w:tc>
        <w:tc>
          <w:tcPr>
            <w:tcW w:type="dxa" w:w="80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외주 단가 USD 12,000 노출 부담 → 고객용 슬라이드는 "기존 외주 대비 25% 이상 절감(상세 산식 별첨)" 표현으로 변경. 내부용에만 절대 숫자 표기</w:t>
            </w:r>
          </w:p>
        </w:tc>
      </w:tr>
    </w:tbl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Slide 12 — 설비 상세 정보 보드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000"/>
      </w:tblGrid>
      <w:tr>
        <w:tc>
          <w:tcPr>
            <w:tcW w:type="dxa" w:w="15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EC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현 상태</w:t>
            </w:r>
          </w:p>
        </w:tc>
        <w:tc>
          <w:tcPr>
            <w:tcW w:type="dxa" w:w="80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OEE·가동률·이력 등 항목 양호, 한국어/일부 깨진 텍스트 정리 필요</w:t>
            </w:r>
          </w:p>
        </w:tc>
      </w:tr>
      <w:tr>
        <w:tc>
          <w:tcPr>
            <w:tcW w:type="dxa" w:w="15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수정 권고</w:t>
            </w:r>
          </w:p>
        </w:tc>
        <w:tc>
          <w:tcPr>
            <w:tcW w:type="dxa" w:w="80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대시보드 화면을 데모 영상 QR 코드 또는 짧은 GIF 캡처와 병기. "실시간 데모 가능" 안내 추가하면 미팅 임팩트 상승</w:t>
            </w:r>
          </w:p>
        </w:tc>
      </w:tr>
    </w:tbl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Slide 13 — 감사합니다 (마무리)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000"/>
      </w:tblGrid>
      <w:tr>
        <w:tc>
          <w:tcPr>
            <w:tcW w:type="dxa" w:w="15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EC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현 상태</w:t>
            </w:r>
          </w:p>
        </w:tc>
        <w:tc>
          <w:tcPr>
            <w:tcW w:type="dxa" w:w="80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Closing이 부재. 후속 액션을 유도하지 못함</w:t>
            </w:r>
          </w:p>
        </w:tc>
      </w:tr>
      <w:tr>
        <w:tc>
          <w:tcPr>
            <w:tcW w:type="dxa" w:w="15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수정 권고</w:t>
            </w:r>
          </w:p>
        </w:tc>
        <w:tc>
          <w:tcPr>
            <w:tcW w:type="dxa" w:w="80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Closing 슬라이드 3개로 분리: ① 협력 제안(Call to Action: 업체등록→Pilot→양산) / ② 일정·마일스톤(5~6개월 셋업) / ③ Q&amp;A·연락처. 마지막에만 "감사합니다"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F3A66"/>
          <w:sz w:val="32"/>
          <w:szCs w:val="32"/>
        </w:rPr>
        <w:t xml:space="preserve">4. 보고서 재구성(권고) 슬라이드 구성안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</w:rPr>
        <w:t xml:space="preserve">현 13장 → 16~18장 권고. 고객사 의사결정 흐름(Why us → What we offer → How it works → Proof → Next step)에 맞춰 재배열한다.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200"/>
      </w:tblGrid>
      <w:tr>
        <w:tc>
          <w:tcPr>
            <w:tcW w:type="dxa" w:w="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3A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3A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슬라이드 제목</w:t>
            </w:r>
          </w:p>
        </w:tc>
        <w:tc>
          <w:tcPr>
            <w:tcW w:type="dxa" w:w="6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3A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핵심 콘텐츠</w:t>
            </w:r>
          </w:p>
        </w:tc>
      </w:tr>
      <w:tr>
        <w:tc>
          <w:tcPr>
            <w:tcW w:type="dxa" w:w="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표지</w:t>
            </w:r>
          </w:p>
        </w:tc>
        <w:tc>
          <w:tcPr>
            <w:tcW w:type="dxa" w:w="6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고객사명 + 제안 주체 + 문서번호·버전·기밀등급 + 양사 로고</w:t>
            </w:r>
          </w:p>
        </w:tc>
      </w:tr>
      <w:tr>
        <w:tc>
          <w:tcPr>
            <w:tcW w:type="dxa" w:w="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Agenda (목차)</w:t>
            </w:r>
          </w:p>
        </w:tc>
        <w:tc>
          <w:tcPr>
            <w:tcW w:type="dxa" w:w="6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5개 섹션: 왜 우리인가 / 무엇을 제공하는가 / 어떻게 작동하는가 / 입증 / 다음 단계</w:t>
            </w:r>
          </w:p>
        </w:tc>
      </w:tr>
      <w:tr>
        <w:tc>
          <w:tcPr>
            <w:tcW w:type="dxa" w:w="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Executive Summary</w:t>
            </w:r>
          </w:p>
        </w:tc>
        <w:tc>
          <w:tcPr>
            <w:tcW w:type="dxa" w:w="6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4대 KPI 카드: 단가 △25% / 수명 ×2 / CAPA 월 300만 / 사고·화재 ZERO</w:t>
            </w:r>
          </w:p>
        </w:tc>
      </w:tr>
      <w:tr>
        <w:tc>
          <w:tcPr>
            <w:tcW w:type="dxa" w:w="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고객사 Pain Point</w:t>
            </w:r>
          </w:p>
        </w:tc>
        <w:tc>
          <w:tcPr>
            <w:tcW w:type="dxa" w:w="6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(예: 단가 인하 압력, 외주 변동성, 화재·안전 리스크, 납기 지연) → 본 라인이 해결</w:t>
            </w:r>
          </w:p>
        </w:tc>
      </w:tr>
      <w:tr>
        <w:tc>
          <w:tcPr>
            <w:tcW w:type="dxa" w:w="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As-Is vs To-Be</w:t>
            </w:r>
          </w:p>
        </w:tc>
        <w:tc>
          <w:tcPr>
            <w:tcW w:type="dxa" w:w="6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5축 비교(단가/품질/납기/추적성/BCP), 고객 시각으로 재구성</w:t>
            </w:r>
          </w:p>
        </w:tc>
      </w:tr>
      <w:tr>
        <w:tc>
          <w:tcPr>
            <w:tcW w:type="dxa" w:w="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라인 평면도·측면도·3D</w:t>
            </w:r>
          </w:p>
        </w:tc>
        <w:tc>
          <w:tcPr>
            <w:tcW w:type="dxa" w:w="6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도면 3장 + 항온·항습·무진실·안전펜스 표기</w:t>
            </w:r>
          </w:p>
        </w:tc>
      </w:tr>
      <w:tr>
        <w:tc>
          <w:tcPr>
            <w:tcW w:type="dxa" w:w="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라인 구성 폐쇄루프</w:t>
            </w:r>
          </w:p>
        </w:tc>
        <w:tc>
          <w:tcPr>
            <w:tcW w:type="dxa" w:w="6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전극CNC + 강재CNC + EDM + CMM 4축, 검사→가공 피드백 화살표</w:t>
            </w:r>
          </w:p>
        </w:tc>
      </w:tr>
      <w:tr>
        <w:tc>
          <w:tcPr>
            <w:tcW w:type="dxa" w:w="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Cost Crusher 메커니즘</w:t>
            </w:r>
          </w:p>
        </w:tc>
        <w:tc>
          <w:tcPr>
            <w:tcW w:type="dxa" w:w="6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Offline Setup / 자동 이송 / Lights-out, 25% 절감 산식 1줄 요약</w:t>
            </w:r>
          </w:p>
        </w:tc>
      </w:tr>
      <w:tr>
        <w:tc>
          <w:tcPr>
            <w:tcW w:type="dxa" w:w="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수명 200K Shot 보증</w:t>
            </w:r>
          </w:p>
        </w:tc>
        <w:tc>
          <w:tcPr>
            <w:tcW w:type="dxa" w:w="6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공학 근거 4축 + 보증 조항(조건·면책)</w:t>
            </w:r>
          </w:p>
        </w:tc>
      </w:tr>
      <w:tr>
        <w:tc>
          <w:tcPr>
            <w:tcW w:type="dxa" w:w="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Digital Brain</w:t>
            </w:r>
          </w:p>
        </w:tc>
        <w:tc>
          <w:tcPr>
            <w:tcW w:type="dxa" w:w="6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MFMS·MES·디지털BOM·Paperless·OEE 대시보드</w:t>
            </w:r>
          </w:p>
        </w:tc>
      </w:tr>
      <w:tr>
        <w:tc>
          <w:tcPr>
            <w:tcW w:type="dxa" w:w="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데이터 보안·IP 보호</w:t>
            </w:r>
          </w:p>
        </w:tc>
        <w:tc>
          <w:tcPr>
            <w:tcW w:type="dxa" w:w="6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사내 폐쇄망 옵션 / RBAC / 감사로그 / 도면 유출 방지</w:t>
            </w:r>
          </w:p>
        </w:tc>
      </w:tr>
      <w:tr>
        <w:tc>
          <w:tcPr>
            <w:tcW w:type="dxa" w:w="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안전·인증·EHS</w:t>
            </w:r>
          </w:p>
        </w:tc>
        <w:tc>
          <w:tcPr>
            <w:tcW w:type="dxa" w:w="6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ISO 9001 / IATF 16949 / AS9100D 진행현황, 화재 ZERO 설계, EHS</w:t>
            </w:r>
          </w:p>
        </w:tc>
      </w:tr>
      <w:tr>
        <w:tc>
          <w:tcPr>
            <w:tcW w:type="dxa" w:w="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13</w:t>
            </w:r>
          </w:p>
        </w:tc>
        <w:tc>
          <w:tcPr>
            <w:tcW w:type="dxa" w:w="2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CAPA·납기 시뮬레이션</w:t>
            </w:r>
          </w:p>
        </w:tc>
        <w:tc>
          <w:tcPr>
            <w:tcW w:type="dxa" w:w="6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월 300만 개 산식(사이클타임 × OEE × 가동시간), 5~6개월 셋업 마일스톤 간트</w:t>
            </w:r>
          </w:p>
        </w:tc>
      </w:tr>
      <w:tr>
        <w:tc>
          <w:tcPr>
            <w:tcW w:type="dxa" w:w="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14</w:t>
            </w:r>
          </w:p>
        </w:tc>
        <w:tc>
          <w:tcPr>
            <w:tcW w:type="dxa" w:w="2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차별화 — 경쟁사 대비</w:t>
            </w:r>
          </w:p>
        </w:tc>
        <w:tc>
          <w:tcPr>
            <w:tcW w:type="dxa" w:w="6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(경쟁사 화재 / 변동성 / 추적성 부재) vs (우리 라인 자동화·디지털·안전)</w:t>
            </w:r>
          </w:p>
        </w:tc>
      </w:tr>
      <w:tr>
        <w:tc>
          <w:tcPr>
            <w:tcW w:type="dxa" w:w="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15</w:t>
            </w:r>
          </w:p>
        </w:tc>
        <w:tc>
          <w:tcPr>
            <w:tcW w:type="dxa" w:w="2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TCO·ROI</w:t>
            </w:r>
          </w:p>
        </w:tc>
        <w:tc>
          <w:tcPr>
            <w:tcW w:type="dxa" w:w="6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5년 TCO 시뮬레이션, 회수 기간, 가격 시리즈별(A1/A2/A3) 단가 시뮬레이션</w:t>
            </w:r>
          </w:p>
        </w:tc>
      </w:tr>
      <w:tr>
        <w:tc>
          <w:tcPr>
            <w:tcW w:type="dxa" w:w="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16</w:t>
            </w:r>
          </w:p>
        </w:tc>
        <w:tc>
          <w:tcPr>
            <w:tcW w:type="dxa" w:w="2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Call to Action</w:t>
            </w:r>
          </w:p>
        </w:tc>
        <w:tc>
          <w:tcPr>
            <w:tcW w:type="dxa" w:w="6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협력업체 등록 → Pilot 발주 → 양산 → 장기 파트너십 4단계 로드맵 + 담당자 연락처</w:t>
            </w:r>
          </w:p>
        </w:tc>
      </w:tr>
      <w:tr>
        <w:tc>
          <w:tcPr>
            <w:tcW w:type="dxa" w:w="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17</w:t>
            </w:r>
          </w:p>
        </w:tc>
        <w:tc>
          <w:tcPr>
            <w:tcW w:type="dxa" w:w="2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Q&amp;A / 부록</w:t>
            </w:r>
          </w:p>
        </w:tc>
        <w:tc>
          <w:tcPr>
            <w:tcW w:type="dxa" w:w="6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원가 분해표·산정식·FAQ·환경 규격·계약 초안 링크</w:t>
            </w:r>
          </w:p>
        </w:tc>
      </w:tr>
    </w:tbl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F3A66"/>
          <w:sz w:val="32"/>
          <w:szCs w:val="32"/>
        </w:rPr>
        <w:t xml:space="preserve">5. 정량 근거 보완 가이드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C9E"/>
          <w:sz w:val="28"/>
          <w:szCs w:val="28"/>
        </w:rPr>
        <w:t xml:space="preserve">5.1 단가 25% 절감 산식(예시 템플릿)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</w:rPr>
        <w:t xml:space="preserve">부록에 아래와 같은 산식 시트를 1장 추가하여 USD 12,000 → USD 9,000의 산출 과정을 투명하게 제시한다(고객용 슬라이드에는 '비율'만, 부록에 '절대값'은 별첨).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1800"/>
        <w:gridCol w:w="2400"/>
      </w:tblGrid>
      <w:tr>
        <w:tc>
          <w:tcPr>
            <w:tcW w:type="dxa" w:w="35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원가 항목</w:t>
            </w:r>
          </w:p>
        </w:tc>
        <w:tc>
          <w:tcPr>
            <w:tcW w:type="dxa" w:w="1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외주(현재)</w:t>
            </w:r>
          </w:p>
        </w:tc>
        <w:tc>
          <w:tcPr>
            <w:tcW w:type="dxa" w:w="1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자동화(개선)</w:t>
            </w:r>
          </w:p>
        </w:tc>
        <w:tc>
          <w:tcPr>
            <w:tcW w:type="dxa" w:w="2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절감 메커니즘</w:t>
            </w:r>
          </w:p>
        </w:tc>
      </w:tr>
      <w:tr>
        <w:tc>
          <w:tcPr>
            <w:tcW w:type="dxa" w:w="35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인건비(가공·셋업·검사)</w:t>
            </w:r>
          </w:p>
        </w:tc>
        <w:tc>
          <w:tcPr>
            <w:tcW w:type="dxa" w:w="1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30%</w:t>
            </w:r>
          </w:p>
        </w:tc>
        <w:tc>
          <w:tcPr>
            <w:tcW w:type="dxa" w:w="1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8%</w:t>
            </w:r>
          </w:p>
        </w:tc>
        <w:tc>
          <w:tcPr>
            <w:tcW w:type="dxa" w:w="2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Lights-out 무인 가동 + Offline Setup</w:t>
            </w:r>
          </w:p>
        </w:tc>
      </w:tr>
      <w:tr>
        <w:tc>
          <w:tcPr>
            <w:tcW w:type="dxa" w:w="35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가동시간 손실(셋업·대기)</w:t>
            </w:r>
          </w:p>
        </w:tc>
        <w:tc>
          <w:tcPr>
            <w:tcW w:type="dxa" w:w="1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20%</w:t>
            </w:r>
          </w:p>
        </w:tc>
        <w:tc>
          <w:tcPr>
            <w:tcW w:type="dxa" w:w="1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5%</w:t>
            </w:r>
          </w:p>
        </w:tc>
        <w:tc>
          <w:tcPr>
            <w:tcW w:type="dxa" w:w="2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RFID 기외 장착, Smart Queueing</w:t>
            </w:r>
          </w:p>
        </w:tc>
      </w:tr>
      <w:tr>
        <w:tc>
          <w:tcPr>
            <w:tcW w:type="dxa" w:w="35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외주 마진·관리비</w:t>
            </w:r>
          </w:p>
        </w:tc>
        <w:tc>
          <w:tcPr>
            <w:tcW w:type="dxa" w:w="1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15%</w:t>
            </w:r>
          </w:p>
        </w:tc>
        <w:tc>
          <w:tcPr>
            <w:tcW w:type="dxa" w:w="1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0%</w:t>
            </w:r>
          </w:p>
        </w:tc>
        <w:tc>
          <w:tcPr>
            <w:tcW w:type="dxa" w:w="2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내재화</w:t>
            </w:r>
          </w:p>
        </w:tc>
      </w:tr>
      <w:tr>
        <w:tc>
          <w:tcPr>
            <w:tcW w:type="dxa" w:w="35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수율 손실(재가공·불량)</w:t>
            </w:r>
          </w:p>
        </w:tc>
        <w:tc>
          <w:tcPr>
            <w:tcW w:type="dxa" w:w="1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10%</w:t>
            </w:r>
          </w:p>
        </w:tc>
        <w:tc>
          <w:tcPr>
            <w:tcW w:type="dxa" w:w="1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3%</w:t>
            </w:r>
          </w:p>
        </w:tc>
        <w:tc>
          <w:tcPr>
            <w:tcW w:type="dxa" w:w="2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CMM 100% 검사·폐쇄루프</w:t>
            </w:r>
          </w:p>
        </w:tc>
      </w:tr>
      <w:tr>
        <w:tc>
          <w:tcPr>
            <w:tcW w:type="dxa" w:w="35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설비 감가·소모품·에너지</w:t>
            </w:r>
          </w:p>
        </w:tc>
        <w:tc>
          <w:tcPr>
            <w:tcW w:type="dxa" w:w="1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25%</w:t>
            </w:r>
          </w:p>
        </w:tc>
        <w:tc>
          <w:tcPr>
            <w:tcW w:type="dxa" w:w="1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44%</w:t>
            </w:r>
          </w:p>
        </w:tc>
        <w:tc>
          <w:tcPr>
            <w:tcW w:type="dxa" w:w="2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내재화로 자가 부담</w:t>
            </w:r>
          </w:p>
        </w:tc>
      </w:tr>
      <w:tr>
        <w:tc>
          <w:tcPr>
            <w:tcW w:type="dxa" w:w="35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원가 합계 (지수)</w:t>
            </w:r>
          </w:p>
        </w:tc>
        <w:tc>
          <w:tcPr>
            <w:tcW w:type="dxa" w:w="1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100</w:t>
            </w:r>
          </w:p>
        </w:tc>
        <w:tc>
          <w:tcPr>
            <w:tcW w:type="dxa" w:w="1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60</w:t>
            </w:r>
          </w:p>
        </w:tc>
        <w:tc>
          <w:tcPr>
            <w:tcW w:type="dxa" w:w="2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마진 추가 후 25% 인하 가능</w:t>
            </w:r>
          </w:p>
        </w:tc>
      </w:tr>
    </w:tbl>
    <w:p>
      <w:pPr>
        <w:spacing w:after="60" w:before="60" w:line="320"/>
      </w:pPr>
      <w:r>
        <w:rPr>
          <w:rFonts w:ascii="Malgun Gothic" w:cs="Malgun Gothic" w:eastAsia="Malgun Gothic" w:hAnsi="Malgun Gothic"/>
        </w:rPr>
        <w:t xml:space="preserve">※ 위 표는 "절감 가능성을 설명하기 위한 예시"이며, 실제 산식·비중은 회계팀과 함께 본 라인 손익 시뮬레이션을 돌려 확정한다.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C9E"/>
          <w:sz w:val="28"/>
          <w:szCs w:val="28"/>
        </w:rPr>
        <w:t xml:space="preserve">5.2 200K Shot 수명 보증 조항 초안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적용 대상 — 본 자동화 라인에서 제작한 알루미늄·플라스틱 사출 금형 (○○ 시리즈)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보증 수량 — 표준 운영 조건에서 200,000 Shot까지 핵심 인서트·코어의 균열·소착 없음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표준 운영 조건 — 사출 온도 ○○℃ ± △℃, 충전압 ○○ MPa 이하, 이형제 사용, 일 1회 점검·청소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면책 조항 — 고객사 책임의 비표준 운영, 외부 충격, 비승인 부품 교체, 천재지변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미달 시 책임 — 100K~200K 구간 무상 보수, 100K 미만 발생 시 전액 교체 또는 비례 환불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C9E"/>
          <w:sz w:val="28"/>
          <w:szCs w:val="28"/>
        </w:rPr>
        <w:t xml:space="preserve">5.3 월 300만 개 CAPA 산출 근거(템플릿)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0"/>
      </w:tblGrid>
      <w:tr>
        <w:tc>
          <w:tcPr>
            <w:tcW w:type="dxa" w:w="35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EC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변수</w:t>
            </w:r>
          </w:p>
        </w:tc>
        <w:tc>
          <w:tcPr>
            <w:tcW w:type="dxa" w:w="60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EC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값(예시)</w:t>
            </w:r>
          </w:p>
        </w:tc>
      </w:tr>
      <w:tr>
        <w:tc>
          <w:tcPr>
            <w:tcW w:type="dxa" w:w="35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사이클타임 (CT)</w:t>
            </w:r>
          </w:p>
        </w:tc>
        <w:tc>
          <w:tcPr>
            <w:tcW w:type="dxa" w:w="60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○○초/개</w:t>
            </w:r>
          </w:p>
        </w:tc>
      </w:tr>
      <w:tr>
        <w:tc>
          <w:tcPr>
            <w:tcW w:type="dxa" w:w="35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병렬 캐비티 수 / 라인</w:t>
            </w:r>
          </w:p>
        </w:tc>
        <w:tc>
          <w:tcPr>
            <w:tcW w:type="dxa" w:w="60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○ 캐비티</w:t>
            </w:r>
          </w:p>
        </w:tc>
      </w:tr>
      <w:tr>
        <w:tc>
          <w:tcPr>
            <w:tcW w:type="dxa" w:w="35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일 가동 시간</w:t>
            </w:r>
          </w:p>
        </w:tc>
        <w:tc>
          <w:tcPr>
            <w:tcW w:type="dxa" w:w="60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20시간 (Lights-out 포함)</w:t>
            </w:r>
          </w:p>
        </w:tc>
      </w:tr>
      <w:tr>
        <w:tc>
          <w:tcPr>
            <w:tcW w:type="dxa" w:w="35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월 가동일</w:t>
            </w:r>
          </w:p>
        </w:tc>
        <w:tc>
          <w:tcPr>
            <w:tcW w:type="dxa" w:w="60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26일</w:t>
            </w:r>
          </w:p>
        </w:tc>
      </w:tr>
      <w:tr>
        <w:tc>
          <w:tcPr>
            <w:tcW w:type="dxa" w:w="35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OEE 목표</w:t>
            </w:r>
          </w:p>
        </w:tc>
        <w:tc>
          <w:tcPr>
            <w:tcW w:type="dxa" w:w="60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85% (모더바오 도입 후 평균 85% 이상 레퍼런스)</w:t>
            </w:r>
          </w:p>
        </w:tc>
      </w:tr>
      <w:tr>
        <w:tc>
          <w:tcPr>
            <w:tcW w:type="dxa" w:w="35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월 CAPA = 3,600 / CT × 캐비티 × 20 × 26 × 0.85</w:t>
            </w:r>
          </w:p>
        </w:tc>
        <w:tc>
          <w:tcPr>
            <w:tcW w:type="dxa" w:w="60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≥ 3,000,000 개 (월 300만 개 보장)</w:t>
            </w:r>
          </w:p>
        </w:tc>
      </w:tr>
    </w:tbl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F3A66"/>
          <w:sz w:val="32"/>
          <w:szCs w:val="32"/>
        </w:rPr>
        <w:t xml:space="preserve">6. 출처 표기·노출 통제 가이드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</w:rPr>
        <w:t xml:space="preserve">본 라인의 실체는 천진 매개(迈凯)·심천 모더바오(MoldBao) 솔루션을 기반으로 M&amp;C가 시스템 통합·운영하는 구조이다. 고객사 입장에서는 "누가 만들고 누가 책임지는가"가 매우 중요하므로 다음과 같이 노출 전략을 분리한다.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00"/>
        <w:gridCol w:w="3600"/>
      </w:tblGrid>
      <w:tr>
        <w:tc>
          <w:tcPr>
            <w:tcW w:type="dxa" w:w="2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3A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7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3A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고객용(외부 제안서)</w:t>
            </w:r>
          </w:p>
        </w:tc>
        <w:tc>
          <w:tcPr>
            <w:tcW w:type="dxa" w:w="3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3A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내부용(경영진 보고)</w:t>
            </w:r>
          </w:p>
        </w:tc>
      </w:tr>
      <w:tr>
        <w:tc>
          <w:tcPr>
            <w:tcW w:type="dxa" w:w="2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솔루션 출처</w:t>
            </w:r>
          </w:p>
        </w:tc>
        <w:tc>
          <w:tcPr>
            <w:tcW w:type="dxa" w:w="37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"세계 1,000여 글로벌 가전·정밀제조 기업이 검증한 자동화·MES 플랫폼 도입" (산업·실적 단위 표기)</w:t>
            </w:r>
          </w:p>
        </w:tc>
        <w:tc>
          <w:tcPr>
            <w:tcW w:type="dxa" w:w="3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심천 모더바오(MoldBao) MFMS + 천진 매개 자동화 라인 명기</w:t>
            </w:r>
          </w:p>
        </w:tc>
      </w:tr>
      <w:tr>
        <w:tc>
          <w:tcPr>
            <w:tcW w:type="dxa" w:w="2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원가 숫자</w:t>
            </w:r>
          </w:p>
        </w:tc>
        <w:tc>
          <w:tcPr>
            <w:tcW w:type="dxa" w:w="37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"외주 대비 25% 이상 절감" 등 비율만 표기, 절대값 비공개</w:t>
            </w:r>
          </w:p>
        </w:tc>
        <w:tc>
          <w:tcPr>
            <w:tcW w:type="dxa" w:w="3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USD 12,000 / 9,000 / 7,500 등 시리즈별 절대값 산식·근거 포함</w:t>
            </w:r>
          </w:p>
        </w:tc>
      </w:tr>
      <w:tr>
        <w:tc>
          <w:tcPr>
            <w:tcW w:type="dxa" w:w="2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견적·내부 단가</w:t>
            </w:r>
          </w:p>
        </w:tc>
        <w:tc>
          <w:tcPr>
            <w:tcW w:type="dxa" w:w="37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공개 금지(가격 협상 카드 손실 위험)</w:t>
            </w:r>
          </w:p>
        </w:tc>
        <w:tc>
          <w:tcPr>
            <w:tcW w:type="dxa" w:w="3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RMB 3,020,000 / USD 437,681 / Zero-point Jig USD 113,535 등 명기</w:t>
            </w:r>
          </w:p>
        </w:tc>
      </w:tr>
      <w:tr>
        <w:tc>
          <w:tcPr>
            <w:tcW w:type="dxa" w:w="2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기술 보증 조항</w:t>
            </w:r>
          </w:p>
        </w:tc>
        <w:tc>
          <w:tcPr>
            <w:tcW w:type="dxa" w:w="37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200K Shot 보증·5~6개월 납기 등 "고객에게 약속할 수 있는 항목"만 명시</w:t>
            </w:r>
          </w:p>
        </w:tc>
        <w:tc>
          <w:tcPr>
            <w:tcW w:type="dxa" w:w="3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보증 미달 시 책임 분담·면책 조항 초안 모두 포함</w:t>
            </w:r>
          </w:p>
        </w:tc>
      </w:tr>
      <w:tr>
        <w:tc>
          <w:tcPr>
            <w:tcW w:type="dxa" w:w="2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고객사 레퍼런스</w:t>
            </w:r>
          </w:p>
        </w:tc>
        <w:tc>
          <w:tcPr>
            <w:tcW w:type="dxa" w:w="37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"세계적 가전·자동차전자·의료기기 Top 글로벌 브랜드 다수 도입"</w:t>
            </w:r>
          </w:p>
        </w:tc>
        <w:tc>
          <w:tcPr>
            <w:tcW w:type="dxa" w:w="3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Huawei, Philips, GREE, Midea, Hisense, Foxlink 등 실명 (NDA 위반 우려 시 익명화)</w:t>
            </w:r>
          </w:p>
        </w:tc>
      </w:tr>
    </w:tbl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F3A66"/>
          <w:sz w:val="32"/>
          <w:szCs w:val="32"/>
        </w:rPr>
        <w:t xml:space="preserve">7. 디자인·문서 품질 점검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PPT 본문은 텍스트 박스 기반으로 재작성. 현재 11/13장이 이미지로 들어가 있어 PDF 변환·검색·번역·접근성 모두 떨어진다.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폰트 — 본문 Malgun Gothic / 헤딩 Pretendard 또는 Noto Sans KR 권장. 베트남어·중국어 동시 노출 시 Noto Sans CJK 권장.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색상 — 회사 브랜드 컬러 1축(Primary) + Accent 1색 + 그레이 스케일 3단계로 단순화. 슬라이드마다 색상 톤이 달라지지 않도록 마스터 슬라이드 적용.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Headline 1줄 — 모든 슬라이드 상단에 "한 줄 결론"을 배치(예: Slide 7 → "외주 단가 25% 절감의 핵심은 무인 가동(Lights-out)").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페이지 번호·문서명·기밀등급(예: Confidential) 푸터 일관 적용.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동영상 자료(KakaoTalk_2026...mp4, 금형자동화수정_260424-1.mp4)는 발표 시 라이브 시연 또는 QR 코드로 연결하면 임팩트 상승.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3개국어(한·영·중 또는 한·영·베) 버전 별도 제작 — 삼성 한국 본사용 / 베트남 법인 공유용 / 중국 매개 협력 검토용 분리.</w:t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F3A66"/>
          <w:sz w:val="32"/>
          <w:szCs w:val="32"/>
        </w:rPr>
        <w:t xml:space="preserve">8. 후속 액션 플랜(권고)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000"/>
        <w:gridCol w:w="2200"/>
        <w:gridCol w:w="2400"/>
      </w:tblGrid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3A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3A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액션</w:t>
            </w:r>
          </w:p>
        </w:tc>
        <w:tc>
          <w:tcPr>
            <w:tcW w:type="dxa" w:w="2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3A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담당</w:t>
            </w:r>
          </w:p>
        </w:tc>
        <w:tc>
          <w:tcPr>
            <w:tcW w:type="dxa" w:w="2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3A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완료 목표일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A1</w:t>
            </w:r>
          </w:p>
        </w:tc>
        <w:tc>
          <w:tcPr>
            <w:tcW w:type="dxa" w:w="40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보고서 텍스트 미완 부분(p.2 등) 즉시 수정 + 미사용 이미지 슬라이드 텍스트화</w:t>
            </w:r>
          </w:p>
        </w:tc>
        <w:tc>
          <w:tcPr>
            <w:tcW w:type="dxa" w:w="2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임재홍 이사 / 방용택 이사</w:t>
            </w:r>
          </w:p>
        </w:tc>
        <w:tc>
          <w:tcPr>
            <w:tcW w:type="dxa" w:w="2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2026-04-30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A2</w:t>
            </w:r>
          </w:p>
        </w:tc>
        <w:tc>
          <w:tcPr>
            <w:tcW w:type="dxa" w:w="40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Agenda·Executive Summary·Closing 3개 슬라이드 신설</w:t>
            </w:r>
          </w:p>
        </w:tc>
        <w:tc>
          <w:tcPr>
            <w:tcW w:type="dxa" w:w="2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기획팀</w:t>
            </w:r>
          </w:p>
        </w:tc>
        <w:tc>
          <w:tcPr>
            <w:tcW w:type="dxa" w:w="2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2026-05-02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A3</w:t>
            </w:r>
          </w:p>
        </w:tc>
        <w:tc>
          <w:tcPr>
            <w:tcW w:type="dxa" w:w="40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원가 분해표·CAPA 산식·TCO 시뮬레이션 부록 작성(회계+생산기술 협업)</w:t>
            </w:r>
          </w:p>
        </w:tc>
        <w:tc>
          <w:tcPr>
            <w:tcW w:type="dxa" w:w="2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재무팀 + 생산기술</w:t>
            </w:r>
          </w:p>
        </w:tc>
        <w:tc>
          <w:tcPr>
            <w:tcW w:type="dxa" w:w="2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2026-05-04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A4</w:t>
            </w:r>
          </w:p>
        </w:tc>
        <w:tc>
          <w:tcPr>
            <w:tcW w:type="dxa" w:w="40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200K Shot 보증 조항 초안 작성·법무 검토</w:t>
            </w:r>
          </w:p>
        </w:tc>
        <w:tc>
          <w:tcPr>
            <w:tcW w:type="dxa" w:w="2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품질·법무</w:t>
            </w:r>
          </w:p>
        </w:tc>
        <w:tc>
          <w:tcPr>
            <w:tcW w:type="dxa" w:w="2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2026-05-04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A5</w:t>
            </w:r>
          </w:p>
        </w:tc>
        <w:tc>
          <w:tcPr>
            <w:tcW w:type="dxa" w:w="40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평면도·측면도·3D 도면 + 안전·EHS 마크업 추가</w:t>
            </w:r>
          </w:p>
        </w:tc>
        <w:tc>
          <w:tcPr>
            <w:tcW w:type="dxa" w:w="2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설계팀(천진 매개 협의)</w:t>
            </w:r>
          </w:p>
        </w:tc>
        <w:tc>
          <w:tcPr>
            <w:tcW w:type="dxa" w:w="2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2026-05-04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A6</w:t>
            </w:r>
          </w:p>
        </w:tc>
        <w:tc>
          <w:tcPr>
            <w:tcW w:type="dxa" w:w="40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고객용/내부용 두 가지 버전 분리(원가 절대값 노출 통제)</w:t>
            </w:r>
          </w:p>
        </w:tc>
        <w:tc>
          <w:tcPr>
            <w:tcW w:type="dxa" w:w="2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기획팀</w:t>
            </w:r>
          </w:p>
        </w:tc>
        <w:tc>
          <w:tcPr>
            <w:tcW w:type="dxa" w:w="2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2026-05-05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A7</w:t>
            </w:r>
          </w:p>
        </w:tc>
        <w:tc>
          <w:tcPr>
            <w:tcW w:type="dxa" w:w="40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5월 6일 삼성 미팅용 한·영 동시 버전 인쇄·QR 코드 시연 영상 준비</w:t>
            </w:r>
          </w:p>
        </w:tc>
        <w:tc>
          <w:tcPr>
            <w:tcW w:type="dxa" w:w="2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기획팀 + IT</w:t>
            </w:r>
          </w:p>
        </w:tc>
        <w:tc>
          <w:tcPr>
            <w:tcW w:type="dxa" w:w="2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2026-05-05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A8</w:t>
            </w:r>
          </w:p>
        </w:tc>
        <w:tc>
          <w:tcPr>
            <w:tcW w:type="dxa" w:w="40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협력업체 등록 신청서·NDA·표준계약서 준비(법무 협의)</w:t>
            </w:r>
          </w:p>
        </w:tc>
        <w:tc>
          <w:tcPr>
            <w:tcW w:type="dxa" w:w="2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법무팀</w:t>
            </w:r>
          </w:p>
        </w:tc>
        <w:tc>
          <w:tcPr>
            <w:tcW w:type="dxa" w:w="2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2026-05-05</w:t>
            </w:r>
          </w:p>
        </w:tc>
      </w:tr>
    </w:tbl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F3A66"/>
          <w:sz w:val="32"/>
          <w:szCs w:val="32"/>
        </w:rPr>
        <w:t xml:space="preserve">9. 결론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</w:rPr>
        <w:t xml:space="preserve">원본 보고서는 "단가 25% 절감 + 수명 2배 + 디지털 100% 추적"이라는 강력한 핵심 메시지를 가지고 있으나, 그 메시지를 뒷받침할 정량 근거·고객 관점 내러티브·보안·안전·후속 액션이 부재하다. 본 검토 의견을 반영하여 16~18장 구성으로 재편하고, 외부용/내부용 버전을 분리하며, 산식·도면·보증 조항을 부록으로 보강하면 "고객사가 우리에게 신규 제품을 발주해야 하는 이유"가 명확한 외부 제안서로 격상될 것이다.</w:t>
      </w:r>
    </w:p>
    <w:p>
      <w:pPr>
        <w:spacing w:after="60" w:before="60" w:line="320"/>
        <w:rPr>
          <w:b/>
          <w:bCs/>
        </w:rPr>
      </w:pPr>
      <w:r>
        <w:rPr>
          <w:rFonts w:ascii="Malgun Gothic" w:cs="Malgun Gothic" w:eastAsia="Malgun Gothic" w:hAnsi="Malgun Gothic"/>
          <w:b/>
          <w:bCs/>
        </w:rPr>
        <w:t xml:space="preserve">최우선 보완 3가지를 다음과 같이 권고한다.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b/>
          <w:bCs/>
          <w:color w:val="C0392B"/>
          <w:sz w:val="22"/>
          <w:szCs w:val="22"/>
        </w:rPr>
        <w:t xml:space="preserve">[1] </w:t>
      </w:r>
      <w:r>
        <w:rPr>
          <w:rFonts w:ascii="Malgun Gothic" w:cs="Malgun Gothic" w:eastAsia="Malgun Gothic" w:hAnsi="Malgun Gothic"/>
          <w:sz w:val="22"/>
          <w:szCs w:val="22"/>
        </w:rPr>
        <w:t xml:space="preserve">Executive Summary + Call to Action 슬라이드 신설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b/>
          <w:bCs/>
          <w:color w:val="C0392B"/>
          <w:sz w:val="22"/>
          <w:szCs w:val="22"/>
        </w:rPr>
        <w:t xml:space="preserve">[2] </w:t>
      </w:r>
      <w:r>
        <w:rPr>
          <w:rFonts w:ascii="Malgun Gothic" w:cs="Malgun Gothic" w:eastAsia="Malgun Gothic" w:hAnsi="Malgun Gothic"/>
          <w:sz w:val="22"/>
          <w:szCs w:val="22"/>
        </w:rPr>
        <w:t xml:space="preserve">원가 25% 절감 산식 + 200K Shot 보증 조항을 부록으로 정량화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b/>
          <w:bCs/>
          <w:color w:val="C0392B"/>
          <w:sz w:val="22"/>
          <w:szCs w:val="22"/>
        </w:rPr>
        <w:t xml:space="preserve">[3] </w:t>
      </w:r>
      <w:r>
        <w:rPr>
          <w:rFonts w:ascii="Malgun Gothic" w:cs="Malgun Gothic" w:eastAsia="Malgun Gothic" w:hAnsi="Malgun Gothic"/>
          <w:sz w:val="22"/>
          <w:szCs w:val="22"/>
        </w:rPr>
        <w:t xml:space="preserve">이미지 슬라이드를 텍스트 기반으로 재작성하고, 고객용/내부용 버전 분리</w:t>
      </w:r>
    </w:p>
    <w:p>
      <w:pPr>
        <w:spacing w:after="60" w:before="60" w:line="320"/>
        <w:jc w:val="center"/>
        <w:rPr>
          <w:color w:val="888888"/>
        </w:rPr>
      </w:pPr>
      <w:r>
        <w:rPr>
          <w:rFonts w:ascii="Malgun Gothic" w:cs="Malgun Gothic" w:eastAsia="Malgun Gothic" w:hAnsi="Malgun Gothic"/>
          <w:color w:val="888888"/>
        </w:rPr>
        <w:t xml:space="preserve">— 보고서 끝 —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0"/>
      </w:tabs>
    </w:pPr>
    <w:r>
      <w:rPr>
        <w:rFonts w:ascii="Malgun Gothic" w:cs="Malgun Gothic" w:eastAsia="Malgun Gothic" w:hAnsi="Malgun Gothic"/>
        <w:color w:val="888888"/>
        <w:sz w:val="18"/>
        <w:szCs w:val="18"/>
      </w:rPr>
      <w:t xml:space="preserve">M&amp;C Electronics Vina  |  Confidential</w:t>
    </w:r>
    <w:r>
      <w:rPr>
        <w:rFonts w:ascii="Malgun Gothic" w:cs="Malgun Gothic" w:eastAsia="Malgun Gothic" w:hAnsi="Malgun Gothic"/>
        <w:color w:val="888888"/>
        <w:sz w:val="18"/>
        <w:szCs w:val="18"/>
      </w:rPr>
      <w:t xml:space="preserve">	Page </w:t>
    </w:r>
    <w:r>
      <w:rPr>
        <w:rFonts w:ascii="Malgun Gothic" w:cs="Malgun Gothic" w:eastAsia="Malgun Gothic" w:hAnsi="Malgun Gothic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888888"/>
        <w:sz w:val="18"/>
        <w:szCs w:val="18"/>
      </w:rPr>
      <w:t xml:space="preserve"> / </w:t>
    </w:r>
    <w:r>
      <w:rPr>
        <w:rFonts w:ascii="Malgun Gothic" w:cs="Malgun Gothic" w:eastAsia="Malgun Gothic" w:hAnsi="Malgun Gothic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888888"/>
        <w:sz w:val="18"/>
        <w:szCs w:val="18"/>
      </w:rPr>
      <w:t xml:space="preserve">금형 자동화라인 구축 계획서 검토 의견 및 수정방안 보고서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Malgun Gothic" w:cs="Malgun Gothic" w:eastAsia="Malgun Gothic" w:hAnsi="Malgun Gothic"/>
      <w:b/>
      <w:bCs/>
      <w:color w:val="1F3A6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algun Gothic" w:cs="Malgun Gothic" w:eastAsia="Malgun Gothic" w:hAnsi="Malgun Gothic"/>
      <w:b/>
      <w:bCs/>
      <w:color w:val="2E5C9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algun Gothic" w:cs="Malgun Gothic" w:eastAsia="Malgun Gothic" w:hAnsi="Malgun Gothic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금형 자동화라인 구축 계획서 검토 의견 및 수정방안 보고서</dc:title>
  <dc:creator>M&amp;C Electronics Vina</dc:creator>
  <cp:lastModifiedBy>Un-named</cp:lastModifiedBy>
  <cp:revision>1</cp:revision>
  <dcterms:created xsi:type="dcterms:W3CDTF">2026-04-26T07:26:01.765Z</dcterms:created>
  <dcterms:modified xsi:type="dcterms:W3CDTF">2026-04-26T07:26:01.765Z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