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- TRABALHO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CONSIDERAÇÕES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este relatório, foi implementado em código </w:t>
      </w:r>
      <w:r w:rsidDel="00000000" w:rsidR="00000000" w:rsidRPr="00000000">
        <w:rPr>
          <w:i w:val="1"/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 as sequências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Leibniz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Wallis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Euler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Viète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Brouncker</w:t>
      </w:r>
      <w:r w:rsidDel="00000000" w:rsidR="00000000" w:rsidRPr="00000000">
        <w:rPr>
          <w:sz w:val="24"/>
          <w:szCs w:val="24"/>
          <w:rtl w:val="0"/>
        </w:rPr>
        <w:t xml:space="preserve">. E para construir as tabelas e os gráficos, foi selecionado os seguintes casos de testes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200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300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500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1000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2000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3000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5000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10000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20000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30000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50000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100000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1000000</w:t>
      </w:r>
      <w:r w:rsidDel="00000000" w:rsidR="00000000" w:rsidRPr="00000000">
        <w:rPr>
          <w:sz w:val="24"/>
          <w:szCs w:val="24"/>
          <w:rtl w:val="0"/>
        </w:rPr>
        <w:t xml:space="preserve">. Após a realização dos casos de testes, é possível tirar várias conclusões. A primeira delas é que a sequência que converge mais rapidamente para o valor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π (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≅</w:t>
      </w:r>
      <w:r w:rsidDel="00000000" w:rsidR="00000000" w:rsidRPr="00000000">
        <w:rPr>
          <w:i w:val="1"/>
          <w:sz w:val="24"/>
          <w:szCs w:val="24"/>
          <w:rtl w:val="0"/>
        </w:rPr>
        <w:t xml:space="preserve"> 3.14)</w:t>
      </w:r>
      <w:r w:rsidDel="00000000" w:rsidR="00000000" w:rsidRPr="00000000">
        <w:rPr>
          <w:sz w:val="24"/>
          <w:szCs w:val="24"/>
          <w:rtl w:val="0"/>
        </w:rPr>
        <w:t xml:space="preserve"> é 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Viète </w:t>
      </w:r>
      <w:r w:rsidDel="00000000" w:rsidR="00000000" w:rsidRPr="00000000">
        <w:rPr>
          <w:sz w:val="24"/>
          <w:szCs w:val="24"/>
          <w:rtl w:val="0"/>
        </w:rPr>
        <w:t xml:space="preserve">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N = 5</w:t>
      </w:r>
      <w:r w:rsidDel="00000000" w:rsidR="00000000" w:rsidRPr="00000000">
        <w:rPr>
          <w:sz w:val="24"/>
          <w:szCs w:val="24"/>
          <w:rtl w:val="0"/>
        </w:rPr>
        <w:t xml:space="preserve">, enquanto as outras sequências começaram a convergir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N = 1000</w:t>
      </w:r>
      <w:r w:rsidDel="00000000" w:rsidR="00000000" w:rsidRPr="00000000">
        <w:rPr>
          <w:sz w:val="24"/>
          <w:szCs w:val="24"/>
          <w:rtl w:val="0"/>
        </w:rPr>
        <w:t xml:space="preserve">. A segunda delas é que as sequências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Leibniz, Wallis e Brouncker </w:t>
      </w:r>
      <w:r w:rsidDel="00000000" w:rsidR="00000000" w:rsidRPr="00000000">
        <w:rPr>
          <w:sz w:val="24"/>
          <w:szCs w:val="24"/>
          <w:rtl w:val="0"/>
        </w:rPr>
        <w:t xml:space="preserve">começam com valores maiores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π (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≅</w:t>
      </w:r>
      <w:r w:rsidDel="00000000" w:rsidR="00000000" w:rsidRPr="00000000">
        <w:rPr>
          <w:i w:val="1"/>
          <w:sz w:val="24"/>
          <w:szCs w:val="24"/>
          <w:rtl w:val="0"/>
        </w:rPr>
        <w:t xml:space="preserve"> 3.14)</w:t>
      </w:r>
      <w:r w:rsidDel="00000000" w:rsidR="00000000" w:rsidRPr="00000000">
        <w:rPr>
          <w:sz w:val="24"/>
          <w:szCs w:val="24"/>
          <w:rtl w:val="0"/>
        </w:rPr>
        <w:t xml:space="preserve">, depois os valores ficam menores e, finalmente, elas começam a convergir para o valor de</w:t>
      </w:r>
      <w:r w:rsidDel="00000000" w:rsidR="00000000" w:rsidRPr="00000000">
        <w:rPr>
          <w:i w:val="1"/>
          <w:sz w:val="24"/>
          <w:szCs w:val="24"/>
          <w:rtl w:val="0"/>
        </w:rPr>
        <w:t xml:space="preserve"> π (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≅</w:t>
      </w:r>
      <w:r w:rsidDel="00000000" w:rsidR="00000000" w:rsidRPr="00000000">
        <w:rPr>
          <w:i w:val="1"/>
          <w:sz w:val="24"/>
          <w:szCs w:val="24"/>
          <w:rtl w:val="0"/>
        </w:rPr>
        <w:t xml:space="preserve"> 3.14)</w:t>
      </w:r>
      <w:r w:rsidDel="00000000" w:rsidR="00000000" w:rsidRPr="00000000">
        <w:rPr>
          <w:sz w:val="24"/>
          <w:szCs w:val="24"/>
          <w:rtl w:val="0"/>
        </w:rPr>
        <w:t xml:space="preserve">, enquanto as sequências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Euler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Viète</w:t>
      </w:r>
      <w:r w:rsidDel="00000000" w:rsidR="00000000" w:rsidRPr="00000000">
        <w:rPr>
          <w:sz w:val="24"/>
          <w:szCs w:val="24"/>
          <w:rtl w:val="0"/>
        </w:rPr>
        <w:t xml:space="preserve"> começam com valores menores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π (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≅</w:t>
      </w:r>
      <w:r w:rsidDel="00000000" w:rsidR="00000000" w:rsidRPr="00000000">
        <w:rPr>
          <w:i w:val="1"/>
          <w:sz w:val="24"/>
          <w:szCs w:val="24"/>
          <w:rtl w:val="0"/>
        </w:rPr>
        <w:t xml:space="preserve"> 3.14)</w:t>
      </w:r>
      <w:r w:rsidDel="00000000" w:rsidR="00000000" w:rsidRPr="00000000">
        <w:rPr>
          <w:sz w:val="24"/>
          <w:szCs w:val="24"/>
          <w:rtl w:val="0"/>
        </w:rPr>
        <w:t xml:space="preserve"> e depois começam a convergir para o valor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π (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≅</w:t>
      </w:r>
      <w:r w:rsidDel="00000000" w:rsidR="00000000" w:rsidRPr="00000000">
        <w:rPr>
          <w:i w:val="1"/>
          <w:sz w:val="24"/>
          <w:szCs w:val="24"/>
          <w:rtl w:val="0"/>
        </w:rPr>
        <w:t xml:space="preserve"> 3.14)</w:t>
      </w:r>
      <w:r w:rsidDel="00000000" w:rsidR="00000000" w:rsidRPr="00000000">
        <w:rPr>
          <w:sz w:val="24"/>
          <w:szCs w:val="24"/>
          <w:rtl w:val="0"/>
        </w:rPr>
        <w:t xml:space="preserve">. Outra conclusão importante é que para todas as sequências, quanto maior o valor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mais próximo o valor será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π (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≅</w:t>
      </w:r>
      <w:r w:rsidDel="00000000" w:rsidR="00000000" w:rsidRPr="00000000">
        <w:rPr>
          <w:i w:val="1"/>
          <w:sz w:val="24"/>
          <w:szCs w:val="24"/>
          <w:rtl w:val="0"/>
        </w:rPr>
        <w:t xml:space="preserve"> 3.14)</w:t>
      </w:r>
      <w:r w:rsidDel="00000000" w:rsidR="00000000" w:rsidRPr="00000000">
        <w:rPr>
          <w:sz w:val="24"/>
          <w:szCs w:val="24"/>
          <w:rtl w:val="0"/>
        </w:rPr>
        <w:t xml:space="preserve">. Por fim, também é importante observar que nas sequências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Euler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i w:val="1"/>
          <w:sz w:val="24"/>
          <w:szCs w:val="24"/>
          <w:rtl w:val="0"/>
        </w:rPr>
        <w:t xml:space="preserve"> Viète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não foi possível calcular para todos os valores de N devido ao grande número de casas decimais.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TABELAS E GRÁFICOS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LEIBNIZ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m:oMath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π</w:t>
            </w: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4.00000000000000000000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3.33968253968253968246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3.04183961892940221109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3.12159465259101047896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3.13159290355855276437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3.13659268483881675089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3.13825932951559056832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3.13959265558978323847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3.14059265383979292654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3.14109265362104323046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3.14125932026571916484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3.14139265359179323711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3.14149265359004324053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3.14154265358982450395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3.14155932025646919005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3.14157265358979524597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3.14158265358979349176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3.14159165358979318525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91050" cy="270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WALLIS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m:oMath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π</w:t>
            </w: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4.00000000000000000000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3.41333333333333333363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3.00217595455690693823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3.11094516690149988777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3.12607890021541119326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3.13378749062816224207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3.13637840270598034116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3.13845889767161581509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3.14002381860059726418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3.14080774603039456438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3.14106927290038233152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3.14127857284697510295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3.14143559358990820027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3.14151411868192206606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3.14154029589381499272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3.14156123844863825159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3.14157694582287269061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3.14159108279543000989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2000" cy="2752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EULER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m:oMath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π</w:t>
            </w: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2.44948974278317809818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2.96338770103857093458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3.04936163598206963184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3.12262652293372667818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3.13207653180910590473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3.13682630633096795484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3.13841324515840922136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3.13968412313872189930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3.14063805620599312252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3.14111527183647920168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3.14127438062733623956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3.14140168095093477805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3.14149716394720919803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3.14154490793769071346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3.14156082297043151206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3.14157027093531933631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2000" cy="2752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VIÈTE</w:t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m:oMath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π</w:t>
            </w: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2.82842712474619009774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3.14033115695475291266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3.14159142151119997479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3.14159265358979323916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2000" cy="2752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BROUNCKER</w:t>
      </w:r>
    </w:p>
    <w:p w:rsidR="00000000" w:rsidDel="00000000" w:rsidP="00000000" w:rsidRDefault="00000000" w:rsidRPr="00000000" w14:paraId="000000D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m:oMath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π</w:t>
            </w: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4.00000000000000000000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3.33968253968253968268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3.04183961892940221130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3.12159465259101047852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3.13159290355855276415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3.13659268483881675045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3.13825932951559056811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3.13959265558978323847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3.14059265383979292589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3.14109265362104322873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3.14125932026571916310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3.14139265359179323841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3.14149265359004323857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3.14154265358982448856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3.14155932025646916447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3.14157265358979523860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3.14158265358979348850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3.14159165358979323881</w:t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2000" cy="2752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tabs>
        <w:tab w:val="center" w:pos="4252"/>
        <w:tab w:val="right" w:pos="8504"/>
      </w:tabs>
      <w:spacing w:before="720" w:line="240" w:lineRule="auto"/>
      <w:jc w:val="center"/>
      <w:rPr/>
    </w:pPr>
    <w:r w:rsidDel="00000000" w:rsidR="00000000" w:rsidRPr="00000000">
      <w:rPr>
        <w:sz w:val="24"/>
        <w:szCs w:val="24"/>
        <w:rtl w:val="0"/>
      </w:rPr>
      <w:t xml:space="preserve">UFV</w:t>
    </w:r>
    <w:r w:rsidDel="00000000" w:rsidR="00000000" w:rsidRPr="00000000">
      <w:rPr>
        <w:sz w:val="24"/>
        <w:szCs w:val="24"/>
        <w:rtl w:val="0"/>
      </w:rPr>
      <w:t xml:space="preserve"> – Universidade Federal de Viçosa                                                                    Ciência da Computação                                                                                                    Davi de Paula Oliveira  – </w:t>
    </w:r>
    <w:r w:rsidDel="00000000" w:rsidR="00000000" w:rsidRPr="00000000">
      <w:rPr>
        <w:sz w:val="24"/>
        <w:szCs w:val="24"/>
        <w:rtl w:val="0"/>
      </w:rPr>
      <w:t xml:space="preserve">98896</w:t>
    </w:r>
    <w:r w:rsidDel="00000000" w:rsidR="00000000" w:rsidRPr="00000000">
      <w:rPr>
        <w:sz w:val="24"/>
        <w:szCs w:val="24"/>
        <w:rtl w:val="0"/>
      </w:rPr>
      <w:t xml:space="preserve">       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