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right"/>
      </w:pPr>
      <w:r>
        <w:rPr>
          <w:rFonts w:ascii="Calibri" w:cs="Calibri" w:eastAsia="Calibri" w:hAnsi="Calibri"/>
          <w:sz w:val="22"/>
          <w:szCs w:val="22"/>
          <w:lang w:val="fr-FR"/>
        </w:rPr>
        <w:t xml:space="preserve">Lyon, le 21 octobre 2026</w:t>
      </w:r>
    </w:p>
    <w:p>
      <w:pPr>
        <w:spacing w:after="240"/>
        <w:jc w:val="center"/>
      </w:pPr>
      <w:r>
        <w:rPr>
          <w:rFonts w:ascii="Cambria" w:cs="Cambria" w:eastAsia="Cambria" w:hAnsi="Cambria"/>
          <w:b/>
          <w:bCs/>
          <w:color w:val="1F4E79"/>
          <w:sz w:val="40"/>
          <w:szCs w:val="40"/>
          <w:lang w:val="fr-FR"/>
        </w:rPr>
        <w:t xml:space="preserve">Devis n° 2026-047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  <w:lang w:val="fr-FR"/>
        </w:rPr>
        <w:t xml:space="preserve">Mme Hélène Dupré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  <w:lang w:val="fr-FR"/>
        </w:rPr>
        <w:t xml:space="preserve">Société Bérénice &amp; Fils</w:t>
      </w:r>
    </w:p>
    <w:p>
      <w:pPr>
        <w:spacing w:after="240"/>
      </w:pPr>
      <w:r>
        <w:rPr>
          <w:rFonts w:ascii="Calibri" w:cs="Calibri" w:eastAsia="Calibri" w:hAnsi="Calibri"/>
          <w:sz w:val="22"/>
          <w:szCs w:val="22"/>
          <w:lang w:val="fr-FR"/>
        </w:rPr>
        <w:t xml:space="preserve">8, avenue des Châteaux, 94240 L’Haÿ-les-Roses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  <w:lang w:val="fr-FR"/>
        </w:rPr>
        <w:t xml:space="preserve">Objet :</w:t>
      </w:r>
      <w:r>
        <w:rPr>
          <w:rFonts w:ascii="Calibri" w:cs="Calibri" w:eastAsia="Calibri" w:hAnsi="Calibri"/>
          <w:sz w:val="22"/>
          <w:szCs w:val="22"/>
          <w:lang w:val="fr-FR"/>
        </w:rPr>
        <w:t xml:space="preserve"> rénovation de l’éclairage de vos bureaux</w:t>
      </w:r>
    </w:p>
    <w:p>
      <w:pPr>
        <w:spacing w:after="120"/>
        <w:jc w:val="both"/>
      </w:pPr>
      <w:r>
        <w:rPr>
          <w:rFonts w:ascii="Calibri" w:cs="Calibri" w:eastAsia="Calibri" w:hAnsi="Calibri"/>
          <w:sz w:val="22"/>
          <w:szCs w:val="22"/>
          <w:lang w:val="fr-FR"/>
        </w:rPr>
        <w:t xml:space="preserve">Madame, suite à notre rencontre du 14 octobre, nous avons le plaisir de vous adresser notre proposition pour la rénovation complète de l’éclairage de vos bureaux. Notre équipe s’engage à réaliser des travaux efficaces, durables et économes en énergie, tout en respectant le calendrier défini ensemble.</w:t>
      </w: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sz w:val="24"/>
          <w:szCs w:val="24"/>
          <w:lang w:val="fr-FR"/>
        </w:rPr>
        <w:t xml:space="preserve">« Une lumière bien pensée change l’atmosphère d’un lieu », affirme notre fondatrice. C’est pourquoi chaque projet commence par une étude précise de vos besoins !</w:t>
      </w:r>
    </w:p>
    <w:p>
      <w:pPr>
        <w:spacing w:after="120"/>
        <w:jc w:val="both"/>
      </w:pPr>
      <w:r>
        <w:rPr>
          <w:rFonts w:ascii="Garamond" w:cs="Garamond" w:eastAsia="Garamond" w:hAnsi="Garamond"/>
          <w:sz w:val="24"/>
          <w:szCs w:val="24"/>
          <w:lang w:val="fr-FR"/>
        </w:rPr>
        <w:t xml:space="preserve">Les fleurs de l’affiche, l’œuvre d’art et le cœur du hall d’entrée seront mis en valeur grâce à un éclairage d’ambiance. Où ? Dans l’accueil, la salle de réunion et le bureau de la direction.</w:t>
      </w:r>
    </w:p>
    <w:p>
      <w:pPr>
        <w:spacing w:after="120"/>
      </w:pPr>
      <w:r>
        <w:rPr>
          <w:rFonts w:ascii="Cambria" w:cs="Cambria" w:eastAsia="Cambria" w:hAnsi="Cambria"/>
          <w:b/>
          <w:bCs/>
          <w:color w:val="1F4E79"/>
          <w:sz w:val="28"/>
          <w:szCs w:val="28"/>
          <w:lang w:val="fr-FR"/>
        </w:rPr>
        <w:t xml:space="preserve">ÉCLAIRAGE DE LA FAÇADE, CÔTÉ RUE</w:t>
      </w:r>
    </w:p>
    <w:p>
      <w:pPr>
        <w:spacing w:after="120"/>
        <w:jc w:val="both"/>
      </w:pPr>
      <w:r>
        <w:rPr>
          <w:rFonts w:ascii="Calibri" w:cs="Calibri" w:eastAsia="Calibri" w:hAnsi="Calibri"/>
          <w:sz w:val="22"/>
          <w:szCs w:val="22"/>
          <w:lang w:val="fr-FR"/>
        </w:rPr>
        <w:t xml:space="preserve">La façade sera éclairée par des projecteurs basse consommation ; leur coût d’entretien est très faible. </w:t>
      </w:r>
      <w:r>
        <w:rPr>
          <w:rFonts w:ascii="Calibri" w:cs="Calibri" w:eastAsia="Calibri" w:hAnsi="Calibri"/>
          <w:b/>
          <w:bCs/>
          <w:sz w:val="22"/>
          <w:szCs w:val="22"/>
          <w:u w:val="single"/>
          <w:lang w:val="fr-FR"/>
        </w:rPr>
        <w:t xml:space="preserve">TRÈS IMPORTANT</w:t>
      </w:r>
      <w:r>
        <w:rPr>
          <w:rFonts w:ascii="Calibri" w:cs="Calibri" w:eastAsia="Calibri" w:hAnsi="Calibri"/>
          <w:sz w:val="22"/>
          <w:szCs w:val="22"/>
          <w:lang w:val="fr-FR"/>
        </w:rPr>
        <w:t xml:space="preserve"> : les fenêtres du rez-de-chaussée et du 1</w:t>
      </w:r>
      <w:r>
        <w:rPr>
          <w:rFonts w:ascii="Calibri" w:cs="Calibri" w:eastAsia="Calibri" w:hAnsi="Calibri"/>
          <w:sz w:val="22"/>
          <w:szCs w:val="22"/>
          <w:vertAlign w:val="superscript"/>
          <w:lang w:val="fr-FR"/>
        </w:rPr>
        <w:t xml:space="preserve">er</w:t>
      </w:r>
      <w:r>
        <w:rPr>
          <w:rFonts w:ascii="Calibri" w:cs="Calibri" w:eastAsia="Calibri" w:hAnsi="Calibri"/>
          <w:sz w:val="22"/>
          <w:szCs w:val="22"/>
          <w:lang w:val="fr-FR"/>
        </w:rPr>
        <w:t xml:space="preserve"> étage resteront accessibles pendant les travaux. Une ambiance naïve et chaleureuse, digne d’un maître artisan, ex æquo avec les plus belles réalisations de la région.</w:t>
      </w:r>
    </w:p>
    <w:p>
      <w:pPr>
        <w:spacing w:after="120"/>
      </w:pPr>
      <w:r>
        <w:rPr>
          <w:rFonts w:ascii="Cambria" w:cs="Cambria" w:eastAsia="Cambria" w:hAnsi="Cambria"/>
          <w:b/>
          <w:bCs/>
          <w:color w:val="1F4E79"/>
          <w:sz w:val="28"/>
          <w:szCs w:val="28"/>
          <w:lang w:val="fr-FR"/>
        </w:rPr>
        <w:t xml:space="preserve">Détail des prestations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26"/>
        <w:gridCol w:w="1400"/>
        <w:gridCol w:w="1900"/>
        <w:gridCol w:w="1900"/>
      </w:tblGrid>
      <w:tr>
        <w:trPr>
          <w:tblHeader/>
        </w:trPr>
        <w:tc>
          <w:tcPr>
            <w:tcW w:type="dxa" w:w="3826"/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lang w:val="fr-FR"/>
              </w:rPr>
              <w:t xml:space="preserve">Désignation</w:t>
            </w:r>
          </w:p>
        </w:tc>
        <w:tc>
          <w:tcPr>
            <w:tcW w:type="dxa" w:w="1400"/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lang w:val="fr-FR"/>
              </w:rPr>
              <w:t xml:space="preserve">Quantité</w:t>
            </w:r>
          </w:p>
        </w:tc>
        <w:tc>
          <w:tcPr>
            <w:tcW w:type="dxa" w:w="1900"/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lang w:val="fr-FR"/>
              </w:rPr>
              <w:t xml:space="preserve">Prix unitaire HT</w:t>
            </w:r>
          </w:p>
        </w:tc>
        <w:tc>
          <w:tcPr>
            <w:tcW w:type="dxa" w:w="1900"/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lang w:val="fr-FR"/>
              </w:rPr>
              <w:t xml:space="preserve">Total HT</w:t>
            </w:r>
          </w:p>
        </w:tc>
      </w:tr>
      <w:tr>
        <w:trPr>
          <w:tblHeader w:val="off"/>
        </w:trPr>
        <w:tc>
          <w:tcPr>
            <w:tcW w:type="dxa" w:w="3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sz w:val="21"/>
                <w:szCs w:val="21"/>
                <w:lang w:val="fr-FR"/>
              </w:rPr>
              <w:t xml:space="preserve">Luminaires LED encastrés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sz w:val="21"/>
                <w:szCs w:val="21"/>
                <w:lang w:val="fr-FR"/>
              </w:rPr>
              <w:t xml:space="preserve">24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sz w:val="21"/>
                <w:szCs w:val="21"/>
                <w:lang w:val="fr-FR"/>
              </w:rPr>
              <w:t xml:space="preserve">89,90 €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sz w:val="21"/>
                <w:szCs w:val="21"/>
                <w:lang w:val="fr-FR"/>
              </w:rPr>
              <w:t xml:space="preserve">2 157,60 €</w:t>
            </w:r>
          </w:p>
        </w:tc>
      </w:tr>
      <w:tr>
        <w:trPr>
          <w:tblHeader w:val="off"/>
        </w:trPr>
        <w:tc>
          <w:tcPr>
            <w:tcW w:type="dxa" w:w="3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sz w:val="21"/>
                <w:szCs w:val="21"/>
                <w:lang w:val="fr-FR"/>
              </w:rPr>
              <w:t xml:space="preserve">Câblage et raccordement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sz w:val="21"/>
                <w:szCs w:val="21"/>
                <w:lang w:val="fr-FR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sz w:val="21"/>
                <w:szCs w:val="21"/>
                <w:lang w:val="fr-FR"/>
              </w:rPr>
              <w:t xml:space="preserve">1 450,00 €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sz w:val="21"/>
                <w:szCs w:val="21"/>
                <w:lang w:val="fr-FR"/>
              </w:rPr>
              <w:t xml:space="preserve">1 450,00 €</w:t>
            </w:r>
          </w:p>
        </w:tc>
      </w:tr>
      <w:tr>
        <w:trPr>
          <w:tblHeader w:val="off"/>
        </w:trPr>
        <w:tc>
          <w:tcPr>
            <w:tcW w:type="dxa" w:w="3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sz w:val="21"/>
                <w:szCs w:val="21"/>
                <w:lang w:val="fr-FR"/>
              </w:rPr>
              <w:t xml:space="preserve">Main-d’œuvre (forfait)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sz w:val="21"/>
                <w:szCs w:val="21"/>
                <w:lang w:val="fr-FR"/>
              </w:rPr>
              <w:t xml:space="preserve">3 j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sz w:val="21"/>
                <w:szCs w:val="21"/>
                <w:lang w:val="fr-FR"/>
              </w:rPr>
              <w:t xml:space="preserve">520,00 €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sz w:val="21"/>
                <w:szCs w:val="21"/>
                <w:lang w:val="fr-FR"/>
              </w:rPr>
              <w:t xml:space="preserve">1 560,00 €</w:t>
            </w:r>
          </w:p>
        </w:tc>
      </w:tr>
      <w:tr>
        <w:trPr>
          <w:tblHeader w:val="off"/>
        </w:trPr>
        <w:tc>
          <w:tcPr>
            <w:tcW w:type="dxa" w:w="3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lang w:val="fr-FR"/>
              </w:rPr>
              <w:t xml:space="preserve">Total HT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lang w:val="fr-FR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lang w:val="fr-FR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lang w:val="fr-FR"/>
              </w:rPr>
              <w:t xml:space="preserve">5 167,60 €</w:t>
            </w:r>
          </w:p>
        </w:tc>
      </w:tr>
    </w:tbl>
    <w:p>
      <w:pPr>
        <w:spacing w:after="0"/>
        <w:jc w:val="right"/>
      </w:pPr>
      <w:r>
        <w:rPr>
          <w:rFonts w:ascii="Calibri" w:cs="Calibri" w:eastAsia="Calibri" w:hAnsi="Calibri"/>
          <w:sz w:val="22"/>
          <w:szCs w:val="22"/>
          <w:lang w:val="fr-FR"/>
        </w:rPr>
        <w:t xml:space="preserve">TVA (20 %) : 1 033,52 €</w:t>
      </w:r>
    </w:p>
    <w:p>
      <w:pPr>
        <w:spacing w:after="120"/>
        <w:jc w:val="right"/>
      </w:pPr>
      <w:r>
        <w:rPr>
          <w:rFonts w:ascii="Calibri" w:cs="Calibri" w:eastAsia="Calibri" w:hAnsi="Calibri"/>
          <w:b/>
          <w:bCs/>
          <w:color w:val="C00000"/>
          <w:sz w:val="22"/>
          <w:szCs w:val="22"/>
          <w:lang w:val="fr-FR"/>
        </w:rPr>
        <w:t xml:space="preserve">Total TTC : 6 201,12 €</w:t>
      </w:r>
    </w:p>
    <w:p>
      <w:r>
        <w:br w:type="page"/>
      </w:r>
    </w:p>
    <w:p>
      <w:pPr>
        <w:spacing w:after="120"/>
      </w:pPr>
      <w:r>
        <w:rPr>
          <w:rFonts w:ascii="Cambria" w:cs="Cambria" w:eastAsia="Cambria" w:hAnsi="Cambria"/>
          <w:b/>
          <w:bCs/>
          <w:color w:val="1F4E79"/>
          <w:sz w:val="28"/>
          <w:szCs w:val="28"/>
          <w:lang w:val="fr-FR"/>
        </w:rPr>
        <w:t xml:space="preserve">Conditions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  <w:lang w:val="fr-FR"/>
        </w:rPr>
        <w:t xml:space="preserve">Validité du devis : 30 jours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  <w:lang w:val="fr-FR"/>
        </w:rPr>
        <w:t xml:space="preserve">Acompte de 30 % à la commande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  <w:lang w:val="fr-FR"/>
        </w:rPr>
        <w:t xml:space="preserve">Garantie de 2 ans sur les luminaires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sz w:val="22"/>
          <w:szCs w:val="22"/>
          <w:lang w:val="fr-FR"/>
        </w:rPr>
        <w:t xml:space="preserve">Délai d’exécution : 3 semaines, sauf fêtes de Noël</w:t>
      </w:r>
    </w:p>
    <w:p>
      <w:pPr>
        <w:spacing w:after="120"/>
        <w:jc w:val="both"/>
      </w:pPr>
      <w:r>
        <w:rPr>
          <w:rFonts w:ascii="Calibri" w:cs="Calibri" w:eastAsia="Calibri" w:hAnsi="Calibri"/>
          <w:sz w:val="22"/>
          <w:szCs w:val="22"/>
          <w:lang w:val="fr-FR"/>
        </w:rPr>
        <w:t xml:space="preserve">À noter : les prix sont exprimés en euros (€) hors taxes. Pour toute question, n’hésitez pas à nous contacter au 04 72 00 00 00 ou par courriel à </w:t>
      </w:r>
      <w:hyperlink w:history="1" r:id="rIduu_yk6fbdgwfah9zgnvbb">
        <w:r>
          <w:rPr>
            <w:rFonts w:ascii="Calibri" w:cs="Calibri" w:eastAsia="Calibri" w:hAnsi="Calibri"/>
            <w:color w:val="0563C1"/>
            <w:sz w:val="22"/>
            <w:szCs w:val="22"/>
            <w:u w:val="single"/>
            <w:lang w:val="fr-FR"/>
          </w:rPr>
          <w:t xml:space="preserve">contact@example.com</w:t>
        </w:r>
      </w:hyperlink>
      <w:r>
        <w:rPr>
          <w:rFonts w:ascii="Calibri" w:cs="Calibri" w:eastAsia="Calibri" w:hAnsi="Calibri"/>
          <w:sz w:val="22"/>
          <w:szCs w:val="22"/>
          <w:lang w:val="fr-FR"/>
        </w:rPr>
        <w:t xml:space="preserve">.</w:t>
      </w:r>
    </w:p>
    <w:p>
      <w:pPr>
        <w:spacing w:after="480"/>
      </w:pPr>
      <w:r>
        <w:rPr>
          <w:rFonts w:ascii="Calibri" w:cs="Calibri" w:eastAsia="Calibri" w:hAnsi="Calibri"/>
          <w:sz w:val="22"/>
          <w:szCs w:val="22"/>
          <w:lang w:val="fr-FR"/>
        </w:rPr>
        <w:t xml:space="preserve">Veuillez agréer, Madame, l’expression de nos salutations distinguées.</w:t>
      </w:r>
    </w:p>
    <w:p>
      <w:pPr>
        <w:spacing w:after="0"/>
        <w:jc w:val="right"/>
      </w:pPr>
      <w:r>
        <w:rPr>
          <w:rFonts w:ascii="Calibri" w:cs="Calibri" w:eastAsia="Calibri" w:hAnsi="Calibri"/>
          <w:b/>
          <w:bCs/>
          <w:sz w:val="22"/>
          <w:szCs w:val="22"/>
          <w:lang w:val="fr-FR"/>
        </w:rPr>
        <w:t xml:space="preserve">Jean-François Lefèvre</w:t>
      </w:r>
    </w:p>
    <w:p>
      <w:pPr>
        <w:spacing w:after="120"/>
        <w:jc w:val="right"/>
      </w:pPr>
      <w:r>
        <w:rPr>
          <w:rFonts w:ascii="Calibri" w:cs="Calibri" w:eastAsia="Calibri" w:hAnsi="Calibri"/>
          <w:i/>
          <w:iCs/>
          <w:sz w:val="22"/>
          <w:szCs w:val="22"/>
          <w:lang w:val="fr-FR"/>
        </w:rPr>
        <w:t xml:space="preserve">Gérant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Calibri" w:cs="Calibri" w:eastAsia="Calibri" w:hAnsi="Calibri"/>
        <w:sz w:val="18"/>
        <w:szCs w:val="18"/>
        <w:rtl w:val="false"/>
      </w:rPr>
      <w:t xml:space="preserve">Page </w:t>
    </w:r>
    <w:r>
      <w:rPr>
        <w:rFonts w:ascii="Calibri" w:cs="Calibri" w:eastAsia="Calibri" w:hAnsi="Calibri"/>
        <w:sz w:val="18"/>
        <w:szCs w:val="18"/>
        <w:rtl w:val="false"/>
      </w:rPr>
      <w:fldChar w:fldCharType="begin"/>
    </w:r>
    <w:r>
      <w:rPr>
        <w:rFonts w:ascii="Calibri" w:cs="Calibri" w:eastAsia="Calibri" w:hAnsi="Calibri"/>
        <w:sz w:val="18"/>
        <w:szCs w:val="18"/>
        <w:rtl w:val="false"/>
      </w:rPr>
      <w:instrText xml:space="preserve">PAGE</w:instrText>
    </w:r>
    <w:r>
      <w:rPr>
        <w:rFonts w:ascii="Calibri" w:cs="Calibri" w:eastAsia="Calibri" w:hAnsi="Calibri"/>
        <w:sz w:val="18"/>
        <w:szCs w:val="18"/>
        <w:rtl w:val="false"/>
      </w:rPr>
      <w:fldChar w:fldCharType="separate"/>
    </w:r>
    <w:r>
      <w:rPr>
        <w:rFonts w:ascii="Calibri" w:cs="Calibri" w:eastAsia="Calibri" w:hAnsi="Calibri"/>
        <w:sz w:val="18"/>
        <w:szCs w:val="18"/>
        <w:rtl w:val="false"/>
      </w:rPr>
      <w:fldChar w:fldCharType="end"/>
    </w:r>
    <w:r>
      <w:rPr>
        <w:rFonts w:ascii="Calibri" w:cs="Calibri" w:eastAsia="Calibri" w:hAnsi="Calibri"/>
        <w:sz w:val="18"/>
        <w:szCs w:val="18"/>
        <w:rtl w:val="false"/>
      </w:rPr>
      <w:t xml:space="preserve"> sur </w:t>
    </w:r>
    <w:r>
      <w:rPr>
        <w:rFonts w:ascii="Calibri" w:cs="Calibri" w:eastAsia="Calibri" w:hAnsi="Calibri"/>
        <w:sz w:val="18"/>
        <w:szCs w:val="18"/>
        <w:rtl w:val="false"/>
      </w:rPr>
      <w:fldChar w:fldCharType="begin"/>
    </w:r>
    <w:r>
      <w:rPr>
        <w:rFonts w:ascii="Calibri" w:cs="Calibri" w:eastAsia="Calibri" w:hAnsi="Calibri"/>
        <w:sz w:val="18"/>
        <w:szCs w:val="18"/>
        <w:rtl w:val="false"/>
      </w:rPr>
      <w:instrText xml:space="preserve">NUMPAGES</w:instrText>
    </w:r>
    <w:r>
      <w:rPr>
        <w:rFonts w:ascii="Calibri" w:cs="Calibri" w:eastAsia="Calibri" w:hAnsi="Calibri"/>
        <w:sz w:val="18"/>
        <w:szCs w:val="18"/>
        <w:rtl w:val="false"/>
      </w:rPr>
      <w:fldChar w:fldCharType="separate"/>
    </w:r>
    <w:r>
      <w:rPr>
        <w:rFonts w:ascii="Calibri" w:cs="Calibri" w:eastAsia="Calibri" w:hAnsi="Calibri"/>
        <w:sz w:val="18"/>
        <w:szCs w:val="18"/>
        <w:rtl w:val="false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bidi w:val="false"/>
      <w:spacing w:after="0"/>
      <w:jc w:val="center"/>
    </w:pPr>
    <w:r>
      <w:rPr>
        <w:rFonts w:ascii="Calibri" w:cs="Calibri" w:eastAsia="Calibri" w:hAnsi="Calibri"/>
        <w:color w:val="595959"/>
        <w:sz w:val="18"/>
        <w:szCs w:val="18"/>
        <w:lang w:val="fr-FR"/>
      </w:rPr>
      <w:t xml:space="preserve">Atelier Lumière SARL - 12, rue de la République, 69002 Lyon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uu_yk6fbdgwfah9zgnvbb" Type="http://schemas.openxmlformats.org/officeDocument/2006/relationships/hyperlink" Target="mailto:contact@example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2026-10-21T12:56:50.206Z</dcterms:created>
  <dcterms:modified xsi:type="dcterms:W3CDTF">2026-10-21T12:56:50.206Z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