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E3C0A" w14:textId="77777777" w:rsidR="00D91C09" w:rsidRPr="006930D1" w:rsidRDefault="00D91C09" w:rsidP="001862E5">
      <w:pPr>
        <w:spacing w:line="240" w:lineRule="auto"/>
        <w:contextualSpacing/>
        <w:jc w:val="center"/>
        <w:rPr>
          <w:rFonts w:asciiTheme="majorHAnsi" w:hAnsiTheme="majorHAnsi" w:cstheme="majorHAnsi"/>
        </w:rPr>
      </w:pPr>
    </w:p>
    <w:p w14:paraId="1FE21092" w14:textId="77777777" w:rsidR="00D91C09" w:rsidRPr="006930D1" w:rsidRDefault="00D91C09" w:rsidP="001862E5">
      <w:pPr>
        <w:spacing w:line="240" w:lineRule="auto"/>
        <w:contextualSpacing/>
        <w:jc w:val="center"/>
        <w:rPr>
          <w:rFonts w:asciiTheme="majorHAnsi" w:hAnsiTheme="majorHAnsi" w:cstheme="majorHAnsi"/>
        </w:rPr>
      </w:pPr>
    </w:p>
    <w:p w14:paraId="3EA268B6" w14:textId="77777777" w:rsidR="00D91C09" w:rsidRPr="006930D1" w:rsidRDefault="00D91C09" w:rsidP="001862E5">
      <w:pPr>
        <w:spacing w:line="240" w:lineRule="auto"/>
        <w:contextualSpacing/>
        <w:jc w:val="center"/>
        <w:rPr>
          <w:rFonts w:asciiTheme="majorHAnsi" w:hAnsiTheme="majorHAnsi" w:cstheme="majorHAnsi"/>
        </w:rPr>
      </w:pPr>
    </w:p>
    <w:p w14:paraId="7797E661" w14:textId="77777777" w:rsidR="00D91C09" w:rsidRPr="006930D1" w:rsidRDefault="00D91C09" w:rsidP="001862E5">
      <w:pPr>
        <w:spacing w:line="240" w:lineRule="auto"/>
        <w:contextualSpacing/>
        <w:jc w:val="center"/>
        <w:rPr>
          <w:rFonts w:asciiTheme="majorHAnsi" w:hAnsiTheme="majorHAnsi" w:cstheme="majorHAnsi"/>
        </w:rPr>
      </w:pPr>
    </w:p>
    <w:p w14:paraId="196E1665" w14:textId="77777777" w:rsidR="00D91C09" w:rsidRPr="006930D1" w:rsidRDefault="00D91C09" w:rsidP="001862E5">
      <w:pPr>
        <w:spacing w:line="240" w:lineRule="auto"/>
        <w:contextualSpacing/>
        <w:jc w:val="center"/>
        <w:rPr>
          <w:rFonts w:asciiTheme="majorHAnsi" w:hAnsiTheme="majorHAnsi" w:cstheme="majorHAnsi"/>
        </w:rPr>
      </w:pPr>
    </w:p>
    <w:p w14:paraId="2F5DDD9C" w14:textId="77777777" w:rsidR="00D91C09" w:rsidRPr="006930D1" w:rsidRDefault="00D91C09" w:rsidP="001862E5">
      <w:pPr>
        <w:spacing w:line="240" w:lineRule="auto"/>
        <w:contextualSpacing/>
        <w:jc w:val="center"/>
        <w:rPr>
          <w:rFonts w:asciiTheme="majorHAnsi" w:hAnsiTheme="majorHAnsi" w:cstheme="majorHAnsi"/>
        </w:rPr>
      </w:pPr>
    </w:p>
    <w:p w14:paraId="3F0B7700" w14:textId="77777777" w:rsidR="00D91C09" w:rsidRPr="006930D1" w:rsidRDefault="00D91C09" w:rsidP="001862E5">
      <w:pPr>
        <w:spacing w:line="240" w:lineRule="auto"/>
        <w:contextualSpacing/>
        <w:jc w:val="center"/>
        <w:rPr>
          <w:rFonts w:asciiTheme="majorHAnsi" w:hAnsiTheme="majorHAnsi" w:cstheme="majorHAnsi"/>
        </w:rPr>
      </w:pPr>
    </w:p>
    <w:p w14:paraId="35E0FFDC" w14:textId="77777777" w:rsidR="00D91C09" w:rsidRPr="006930D1" w:rsidRDefault="00D91C09" w:rsidP="001862E5">
      <w:pPr>
        <w:spacing w:line="240" w:lineRule="auto"/>
        <w:contextualSpacing/>
        <w:jc w:val="center"/>
        <w:rPr>
          <w:rFonts w:asciiTheme="majorHAnsi" w:hAnsiTheme="majorHAnsi" w:cstheme="majorHAnsi"/>
        </w:rPr>
      </w:pPr>
    </w:p>
    <w:p w14:paraId="13C471FE" w14:textId="7F359D15" w:rsidR="00D91C09" w:rsidRPr="006930D1" w:rsidRDefault="00886914" w:rsidP="001862E5">
      <w:pPr>
        <w:pStyle w:val="Heading1"/>
      </w:pPr>
      <w:r w:rsidRPr="006930D1">
        <w:t>MAT 303 Module Two Problem Set Report</w:t>
      </w:r>
    </w:p>
    <w:p w14:paraId="46D837D3" w14:textId="77777777" w:rsidR="001862E5" w:rsidRPr="006930D1" w:rsidRDefault="001862E5" w:rsidP="001862E5">
      <w:pPr>
        <w:spacing w:line="240" w:lineRule="auto"/>
        <w:contextualSpacing/>
        <w:jc w:val="center"/>
        <w:rPr>
          <w:rFonts w:asciiTheme="majorHAnsi" w:hAnsiTheme="majorHAnsi" w:cstheme="majorHAnsi"/>
          <w:b/>
          <w:bCs/>
          <w:sz w:val="24"/>
          <w:szCs w:val="24"/>
        </w:rPr>
      </w:pPr>
    </w:p>
    <w:p w14:paraId="7255D34B" w14:textId="6FE2639B" w:rsidR="00D91C09" w:rsidRPr="006930D1" w:rsidRDefault="00886914" w:rsidP="001862E5">
      <w:pPr>
        <w:spacing w:line="240" w:lineRule="auto"/>
        <w:contextualSpacing/>
        <w:jc w:val="center"/>
        <w:rPr>
          <w:rFonts w:asciiTheme="majorHAnsi" w:hAnsiTheme="majorHAnsi" w:cstheme="majorHAnsi"/>
        </w:rPr>
      </w:pPr>
      <w:r w:rsidRPr="006930D1">
        <w:rPr>
          <w:rFonts w:asciiTheme="majorHAnsi" w:hAnsiTheme="majorHAnsi" w:cstheme="majorHAnsi"/>
        </w:rPr>
        <w:t>Interaction Terms and Qualitative Predictors</w:t>
      </w:r>
    </w:p>
    <w:p w14:paraId="5B1415DC" w14:textId="77777777" w:rsidR="001862E5" w:rsidRPr="006930D1" w:rsidRDefault="001862E5" w:rsidP="001862E5">
      <w:pPr>
        <w:spacing w:line="240" w:lineRule="auto"/>
        <w:contextualSpacing/>
        <w:jc w:val="center"/>
        <w:rPr>
          <w:rFonts w:asciiTheme="majorHAnsi" w:hAnsiTheme="majorHAnsi" w:cstheme="majorHAnsi"/>
        </w:rPr>
      </w:pPr>
    </w:p>
    <w:p w14:paraId="6197E306" w14:textId="271478E0" w:rsidR="00D91C09" w:rsidRDefault="0098650C" w:rsidP="001862E5">
      <w:pPr>
        <w:spacing w:line="240" w:lineRule="auto"/>
        <w:contextualSpacing/>
        <w:jc w:val="center"/>
        <w:rPr>
          <w:rFonts w:asciiTheme="majorHAnsi" w:hAnsiTheme="majorHAnsi" w:cstheme="majorHAnsi"/>
        </w:rPr>
      </w:pPr>
      <w:r>
        <w:rPr>
          <w:rFonts w:asciiTheme="majorHAnsi" w:hAnsiTheme="majorHAnsi" w:cstheme="majorHAnsi"/>
        </w:rPr>
        <w:t>Eduardo Hernandez</w:t>
      </w:r>
    </w:p>
    <w:p w14:paraId="328A5E16" w14:textId="77777777" w:rsidR="0098650C" w:rsidRPr="006930D1" w:rsidRDefault="0098650C" w:rsidP="001862E5">
      <w:pPr>
        <w:spacing w:line="240" w:lineRule="auto"/>
        <w:contextualSpacing/>
        <w:jc w:val="center"/>
        <w:rPr>
          <w:rFonts w:asciiTheme="majorHAnsi" w:hAnsiTheme="majorHAnsi" w:cstheme="majorHAnsi"/>
        </w:rPr>
      </w:pPr>
    </w:p>
    <w:p w14:paraId="1AED43E9" w14:textId="658EF65C" w:rsidR="00D91C09" w:rsidRDefault="0098650C" w:rsidP="001862E5">
      <w:pPr>
        <w:spacing w:line="240" w:lineRule="auto"/>
        <w:contextualSpacing/>
        <w:jc w:val="center"/>
        <w:rPr>
          <w:rFonts w:asciiTheme="majorHAnsi" w:hAnsiTheme="majorHAnsi" w:cstheme="majorHAnsi"/>
        </w:rPr>
      </w:pPr>
      <w:hyperlink r:id="rId9" w:history="1">
        <w:r w:rsidRPr="000E62E9">
          <w:rPr>
            <w:rStyle w:val="Hyperlink"/>
            <w:rFonts w:asciiTheme="majorHAnsi" w:hAnsiTheme="majorHAnsi" w:cstheme="majorHAnsi"/>
          </w:rPr>
          <w:t>Eduardo.Hernandez5@snhu.edu</w:t>
        </w:r>
      </w:hyperlink>
    </w:p>
    <w:p w14:paraId="5E44A22C" w14:textId="77777777" w:rsidR="0098650C" w:rsidRPr="006930D1" w:rsidRDefault="0098650C" w:rsidP="001862E5">
      <w:pPr>
        <w:spacing w:line="240" w:lineRule="auto"/>
        <w:contextualSpacing/>
        <w:jc w:val="center"/>
        <w:rPr>
          <w:rFonts w:asciiTheme="majorHAnsi" w:hAnsiTheme="majorHAnsi" w:cstheme="majorHAnsi"/>
        </w:rPr>
      </w:pPr>
    </w:p>
    <w:p w14:paraId="1B52F63F" w14:textId="38A46A47" w:rsidR="00D91C09" w:rsidRPr="006930D1" w:rsidRDefault="00886914" w:rsidP="001862E5">
      <w:pPr>
        <w:spacing w:line="240" w:lineRule="auto"/>
        <w:contextualSpacing/>
        <w:jc w:val="center"/>
        <w:rPr>
          <w:rFonts w:asciiTheme="majorHAnsi" w:hAnsiTheme="majorHAnsi" w:cstheme="majorHAnsi"/>
        </w:rPr>
      </w:pPr>
      <w:r w:rsidRPr="006930D1">
        <w:rPr>
          <w:rFonts w:asciiTheme="majorHAnsi" w:hAnsiTheme="majorHAnsi" w:cstheme="majorHAnsi"/>
        </w:rPr>
        <w:t>Southern New Hampshire University</w:t>
      </w:r>
    </w:p>
    <w:p w14:paraId="52BDC017" w14:textId="546FBED5" w:rsidR="00E12942" w:rsidRDefault="001862E5" w:rsidP="0084398E">
      <w:pPr>
        <w:rPr>
          <w:rFonts w:asciiTheme="majorHAnsi" w:hAnsiTheme="majorHAnsi" w:cstheme="majorHAnsi"/>
          <w:b/>
          <w:bCs/>
        </w:rPr>
      </w:pPr>
      <w:r w:rsidRPr="006930D1">
        <w:rPr>
          <w:rFonts w:asciiTheme="majorHAnsi" w:hAnsiTheme="majorHAnsi" w:cstheme="majorHAnsi"/>
        </w:rPr>
        <w:br w:type="page"/>
      </w:r>
      <w:bookmarkStart w:id="0" w:name="_heading=h.gjdgxs" w:colFirst="0" w:colLast="0"/>
      <w:bookmarkEnd w:id="0"/>
    </w:p>
    <w:p w14:paraId="7EB23749" w14:textId="77777777" w:rsidR="0084398E" w:rsidRPr="006930D1" w:rsidRDefault="0084398E" w:rsidP="0084398E">
      <w:pPr>
        <w:pStyle w:val="Heading2"/>
      </w:pPr>
      <w:r w:rsidRPr="006930D1">
        <w:lastRenderedPageBreak/>
        <w:t xml:space="preserve">1. Introduction </w:t>
      </w:r>
    </w:p>
    <w:p w14:paraId="15FFD9D1" w14:textId="77777777" w:rsidR="0084398E" w:rsidRPr="006930D1" w:rsidRDefault="0084398E" w:rsidP="0084398E"/>
    <w:p w14:paraId="1353E8CA" w14:textId="77777777" w:rsidR="0084398E" w:rsidRPr="0098650C" w:rsidRDefault="0084398E" w:rsidP="0084398E">
      <w:pPr>
        <w:contextualSpacing/>
        <w:jc w:val="both"/>
        <w:rPr>
          <w:rFonts w:asciiTheme="majorHAnsi" w:eastAsia="Calibri" w:hAnsiTheme="majorHAnsi" w:cstheme="majorHAnsi"/>
        </w:rPr>
      </w:pPr>
      <w:r w:rsidRPr="0098650C">
        <w:rPr>
          <w:rFonts w:asciiTheme="majorHAnsi" w:eastAsia="Calibri" w:hAnsiTheme="majorHAnsi" w:cstheme="majorHAnsi"/>
        </w:rPr>
        <w:t xml:space="preserve">The primary objective of this analysis is to evaluate the complex relationships affecting vehicle fuel efficiency using the </w:t>
      </w:r>
      <w:r w:rsidRPr="0098650C">
        <w:rPr>
          <w:rFonts w:asciiTheme="majorHAnsi" w:eastAsia="Calibri" w:hAnsiTheme="majorHAnsi" w:cstheme="majorHAnsi"/>
          <w:i/>
          <w:iCs/>
        </w:rPr>
        <w:t>mtcars</w:t>
      </w:r>
      <w:r w:rsidRPr="0098650C">
        <w:rPr>
          <w:rFonts w:asciiTheme="majorHAnsi" w:eastAsia="Calibri" w:hAnsiTheme="majorHAnsi" w:cstheme="majorHAnsi"/>
        </w:rPr>
        <w:t xml:space="preserve"> dataset, which contains technical specifications for 32 different automobiles. This report specifically investigates how fuel economy, measured in miles per gallon (</w:t>
      </w:r>
      <w:r w:rsidRPr="00865A9C">
        <w:rPr>
          <w:rFonts w:asciiTheme="majorHAnsi" w:eastAsia="Calibri" w:hAnsiTheme="majorHAnsi" w:cstheme="majorHAnsi"/>
          <w:i/>
          <w:iCs/>
        </w:rPr>
        <w:t>mpg</w:t>
      </w:r>
      <w:r w:rsidRPr="0098650C">
        <w:rPr>
          <w:rFonts w:asciiTheme="majorHAnsi" w:eastAsia="Calibri" w:hAnsiTheme="majorHAnsi" w:cstheme="majorHAnsi"/>
        </w:rPr>
        <w:t>), is influenced by the interaction between a quantitative variable, vehicle weight (</w:t>
      </w:r>
      <m:oMath>
        <m:r>
          <w:rPr>
            <w:rFonts w:ascii="Cambria Math" w:eastAsia="Calibri" w:hAnsi="Cambria Math" w:cstheme="majorHAnsi"/>
          </w:rPr>
          <m:t>wt</m:t>
        </m:r>
      </m:oMath>
      <w:r w:rsidRPr="0098650C">
        <w:rPr>
          <w:rFonts w:asciiTheme="majorHAnsi" w:eastAsia="Calibri" w:hAnsiTheme="majorHAnsi" w:cstheme="majorHAnsi"/>
        </w:rPr>
        <w:t>), and a qualitative categorical variable, transmission type (</w:t>
      </w:r>
      <w:r w:rsidRPr="00865A9C">
        <w:rPr>
          <w:rFonts w:asciiTheme="majorHAnsi" w:eastAsia="Calibri" w:hAnsiTheme="majorHAnsi" w:cstheme="majorHAnsi"/>
          <w:i/>
          <w:iCs/>
        </w:rPr>
        <w:t>am</w:t>
      </w:r>
      <w:r w:rsidRPr="0098650C">
        <w:rPr>
          <w:rFonts w:asciiTheme="majorHAnsi" w:eastAsia="Calibri" w:hAnsiTheme="majorHAnsi" w:cstheme="majorHAnsi"/>
        </w:rPr>
        <w:t>). By employing multiple regression with interaction terms, this study determines if the impact of weight on efficiency is mediated or changed by whether a vehicle is automatic or manual. These results are valuable for automotive engineers and manufacturers aiming to optimize vehicle designs for maximum fuel economy across different drivetrain configurations.</w:t>
      </w:r>
    </w:p>
    <w:p w14:paraId="15165A43" w14:textId="77777777" w:rsidR="0084398E" w:rsidRPr="006930D1" w:rsidRDefault="0084398E" w:rsidP="0084398E">
      <w:pPr>
        <w:spacing w:line="240" w:lineRule="auto"/>
        <w:contextualSpacing/>
        <w:rPr>
          <w:rFonts w:asciiTheme="majorHAnsi" w:eastAsia="Calibri" w:hAnsiTheme="majorHAnsi" w:cstheme="majorHAnsi"/>
          <w:highlight w:val="yellow"/>
        </w:rPr>
      </w:pPr>
    </w:p>
    <w:p w14:paraId="15917DC1" w14:textId="77777777" w:rsidR="0084398E" w:rsidRPr="006930D1" w:rsidRDefault="0084398E" w:rsidP="0084398E">
      <w:pPr>
        <w:pStyle w:val="Heading2"/>
      </w:pPr>
      <w:bookmarkStart w:id="1" w:name="_heading=h.30j0zll" w:colFirst="0" w:colLast="0"/>
      <w:bookmarkEnd w:id="1"/>
      <w:r w:rsidRPr="006930D1">
        <w:t xml:space="preserve">2. Data Preparation </w:t>
      </w:r>
    </w:p>
    <w:p w14:paraId="09921E8C" w14:textId="77777777" w:rsidR="0084398E" w:rsidRPr="006930D1" w:rsidRDefault="0084398E" w:rsidP="0084398E"/>
    <w:p w14:paraId="45AA94A3" w14:textId="77777777" w:rsidR="0084398E" w:rsidRDefault="0084398E" w:rsidP="0084398E">
      <w:pPr>
        <w:contextualSpacing/>
        <w:jc w:val="both"/>
        <w:rPr>
          <w:rFonts w:asciiTheme="majorHAnsi" w:eastAsia="Calibri" w:hAnsiTheme="majorHAnsi" w:cstheme="majorHAnsi"/>
        </w:rPr>
      </w:pPr>
      <w:r w:rsidRPr="00150460">
        <w:rPr>
          <w:rFonts w:asciiTheme="majorHAnsi" w:eastAsia="Calibri" w:hAnsiTheme="majorHAnsi" w:cstheme="majorHAnsi"/>
        </w:rPr>
        <w:t xml:space="preserve">The </w:t>
      </w:r>
      <w:r w:rsidRPr="00150460">
        <w:rPr>
          <w:rFonts w:asciiTheme="majorHAnsi" w:eastAsia="Calibri" w:hAnsiTheme="majorHAnsi" w:cstheme="majorHAnsi"/>
          <w:i/>
          <w:iCs/>
        </w:rPr>
        <w:t>mtcars</w:t>
      </w:r>
      <w:r w:rsidRPr="00150460">
        <w:rPr>
          <w:rFonts w:asciiTheme="majorHAnsi" w:eastAsia="Calibri" w:hAnsiTheme="majorHAnsi" w:cstheme="majorHAnsi"/>
        </w:rPr>
        <w:t xml:space="preserve"> dataset serves as the foundation for this study, consisting of 32 observations (rows) across 11 distinct variables (columns). </w:t>
      </w:r>
      <w:r>
        <w:rPr>
          <w:rFonts w:asciiTheme="majorHAnsi" w:eastAsia="Calibri" w:hAnsiTheme="majorHAnsi" w:cstheme="majorHAnsi"/>
        </w:rPr>
        <w:t xml:space="preserve">With the aim </w:t>
      </w:r>
      <w:r w:rsidRPr="00150460">
        <w:rPr>
          <w:rFonts w:asciiTheme="majorHAnsi" w:eastAsia="Calibri" w:hAnsiTheme="majorHAnsi" w:cstheme="majorHAnsi"/>
        </w:rPr>
        <w:t>of this regression model, the dependent variable is fuel economy (</w:t>
      </w:r>
      <m:oMath>
        <m:r>
          <w:rPr>
            <w:rFonts w:ascii="Cambria Math" w:eastAsia="Calibri" w:hAnsi="Cambria Math" w:cstheme="majorHAnsi"/>
          </w:rPr>
          <m:t>mpg</m:t>
        </m:r>
      </m:oMath>
      <w:r w:rsidRPr="00150460">
        <w:rPr>
          <w:rFonts w:asciiTheme="majorHAnsi" w:eastAsia="Calibri" w:hAnsiTheme="majorHAnsi" w:cstheme="majorHAnsi"/>
        </w:rPr>
        <w:t>). The independent predictors include gross horsepower (</w:t>
      </w:r>
      <m:oMath>
        <m:r>
          <w:rPr>
            <w:rFonts w:ascii="Cambria Math" w:eastAsia="Calibri" w:hAnsi="Cambria Math" w:cstheme="majorHAnsi"/>
          </w:rPr>
          <m:t>hp</m:t>
        </m:r>
      </m:oMath>
      <w:r w:rsidRPr="00150460">
        <w:rPr>
          <w:rFonts w:asciiTheme="majorHAnsi" w:eastAsia="Calibri" w:hAnsiTheme="majorHAnsi" w:cstheme="majorHAnsi"/>
        </w:rPr>
        <w:t>), which measures engine output, and vehicle weight (</w:t>
      </w:r>
      <m:oMath>
        <m:r>
          <w:rPr>
            <w:rFonts w:ascii="Cambria Math" w:eastAsia="Calibri" w:hAnsi="Cambria Math" w:cstheme="majorHAnsi"/>
          </w:rPr>
          <m:t>wt</m:t>
        </m:r>
      </m:oMath>
      <w:r w:rsidRPr="00150460">
        <w:rPr>
          <w:rFonts w:asciiTheme="majorHAnsi" w:eastAsia="Calibri" w:hAnsiTheme="majorHAnsi" w:cstheme="majorHAnsi"/>
        </w:rPr>
        <w:t>), recorded in units of 1,000 lbs. Additionally, the qualitative variable for transmission (</w:t>
      </w:r>
      <w:r w:rsidRPr="00865A9C">
        <w:rPr>
          <w:rFonts w:asciiTheme="majorHAnsi" w:eastAsia="Calibri" w:hAnsiTheme="majorHAnsi" w:cstheme="majorHAnsi"/>
          <w:i/>
          <w:iCs/>
        </w:rPr>
        <w:t>am</w:t>
      </w:r>
      <w:r w:rsidRPr="00150460">
        <w:rPr>
          <w:rFonts w:asciiTheme="majorHAnsi" w:eastAsia="Calibri" w:hAnsiTheme="majorHAnsi" w:cstheme="majorHAnsi"/>
        </w:rPr>
        <w:t>) is utilized, where a value of 0 indicates an automatic transmission and 1 indicates a manual transmission. These variables were selected because they represent the primary physical and mechanical factors that historically dictate fuel consumption in combustion engines.</w:t>
      </w:r>
    </w:p>
    <w:p w14:paraId="3C14F866" w14:textId="77777777" w:rsidR="0084398E" w:rsidRPr="006930D1" w:rsidRDefault="0084398E" w:rsidP="0084398E">
      <w:pPr>
        <w:spacing w:line="240" w:lineRule="auto"/>
        <w:contextualSpacing/>
        <w:jc w:val="both"/>
        <w:rPr>
          <w:rFonts w:asciiTheme="majorHAnsi" w:eastAsia="Calibri" w:hAnsiTheme="majorHAnsi" w:cstheme="majorHAnsi"/>
        </w:rPr>
      </w:pPr>
    </w:p>
    <w:p w14:paraId="0B8A29F7" w14:textId="77777777" w:rsidR="0084398E" w:rsidRPr="006930D1" w:rsidRDefault="0084398E" w:rsidP="0084398E">
      <w:pPr>
        <w:pStyle w:val="Heading2"/>
      </w:pPr>
      <w:bookmarkStart w:id="2" w:name="_heading=h.1fob9te" w:colFirst="0" w:colLast="0"/>
      <w:bookmarkEnd w:id="2"/>
      <w:r w:rsidRPr="006930D1">
        <w:t>3. Model with Interaction Term</w:t>
      </w:r>
    </w:p>
    <w:p w14:paraId="4E789217" w14:textId="77777777" w:rsidR="0084398E" w:rsidRPr="006930D1" w:rsidRDefault="0084398E" w:rsidP="0084398E"/>
    <w:p w14:paraId="02896064" w14:textId="77777777" w:rsidR="0084398E" w:rsidRPr="006930D1" w:rsidRDefault="0084398E" w:rsidP="0084398E">
      <w:pPr>
        <w:pStyle w:val="Heading3"/>
      </w:pPr>
      <w:r w:rsidRPr="006930D1">
        <w:t xml:space="preserve">Correlation Analysis </w:t>
      </w:r>
    </w:p>
    <w:p w14:paraId="6B437C3F" w14:textId="77777777" w:rsidR="0084398E" w:rsidRPr="006930D1" w:rsidRDefault="0084398E" w:rsidP="0084398E"/>
    <w:p w14:paraId="17026544" w14:textId="77777777" w:rsidR="0084398E" w:rsidRPr="000C45CA" w:rsidRDefault="0084398E" w:rsidP="0084398E">
      <w:pPr>
        <w:contextualSpacing/>
        <w:jc w:val="both"/>
        <w:rPr>
          <w:rFonts w:asciiTheme="majorHAnsi" w:eastAsia="Calibri" w:hAnsiTheme="majorHAnsi" w:cstheme="majorHAnsi"/>
          <w:iCs/>
          <w:lang w:val="en-US"/>
        </w:rPr>
      </w:pPr>
      <w:r w:rsidRPr="000C45CA">
        <w:rPr>
          <w:rFonts w:asciiTheme="majorHAnsi" w:eastAsia="Calibri" w:hAnsiTheme="majorHAnsi" w:cstheme="majorHAnsi"/>
          <w:iCs/>
          <w:lang w:val="en-US"/>
        </w:rPr>
        <w:t>The correlation analysis reveals significant linear relationships between the dependent variable and the primary predictors. The Pearson correlation coefficient (</w:t>
      </w:r>
      <m:oMath>
        <m:r>
          <m:rPr>
            <m:sty m:val="bi"/>
          </m:rPr>
          <w:rPr>
            <w:rFonts w:ascii="Cambria Math" w:eastAsia="Calibri" w:hAnsi="Cambria Math" w:cstheme="majorHAnsi"/>
            <w:sz w:val="24"/>
            <w:szCs w:val="24"/>
            <w:lang w:val="en-US"/>
          </w:rPr>
          <m:t>r</m:t>
        </m:r>
      </m:oMath>
      <w:r w:rsidRPr="000C45CA">
        <w:rPr>
          <w:rFonts w:asciiTheme="majorHAnsi" w:eastAsia="Calibri" w:hAnsiTheme="majorHAnsi" w:cstheme="majorHAnsi"/>
          <w:iCs/>
          <w:lang w:val="en-US"/>
        </w:rPr>
        <w:t>) between fuel economy (</w:t>
      </w:r>
      <m:oMath>
        <m:r>
          <w:rPr>
            <w:rFonts w:ascii="Cambria Math" w:eastAsia="Calibri" w:hAnsi="Cambria Math" w:cstheme="majorHAnsi"/>
            <w:lang w:val="en-US"/>
          </w:rPr>
          <m:t>mpg</m:t>
        </m:r>
      </m:oMath>
      <w:r w:rsidRPr="000C45CA">
        <w:rPr>
          <w:rFonts w:asciiTheme="majorHAnsi" w:eastAsia="Calibri" w:hAnsiTheme="majorHAnsi" w:cstheme="majorHAnsi"/>
          <w:iCs/>
          <w:lang w:val="en-US"/>
        </w:rPr>
        <w:t>) and vehicle weight (</w:t>
      </w:r>
      <m:oMath>
        <m:r>
          <w:rPr>
            <w:rFonts w:ascii="Cambria Math" w:eastAsia="Calibri" w:hAnsi="Cambria Math" w:cstheme="majorHAnsi"/>
            <w:lang w:val="en-US"/>
          </w:rPr>
          <m:t>wt</m:t>
        </m:r>
      </m:oMath>
      <w:r w:rsidRPr="000C45CA">
        <w:rPr>
          <w:rFonts w:asciiTheme="majorHAnsi" w:eastAsia="Calibri" w:hAnsiTheme="majorHAnsi" w:cstheme="majorHAnsi"/>
          <w:iCs/>
          <w:lang w:val="en-US"/>
        </w:rPr>
        <w:t>) is -0.868, indicating a very strong negative correlation where increased weight leads to lower efficiency. The correlation coefficient between mpg and transmission type (</w:t>
      </w:r>
      <m:oMath>
        <m:r>
          <w:rPr>
            <w:rFonts w:ascii="Cambria Math" w:eastAsia="Calibri" w:hAnsi="Cambria Math" w:cstheme="majorHAnsi"/>
            <w:lang w:val="en-US"/>
          </w:rPr>
          <m:t>am</m:t>
        </m:r>
      </m:oMath>
      <w:r w:rsidRPr="000C45CA">
        <w:rPr>
          <w:rFonts w:asciiTheme="majorHAnsi" w:eastAsia="Calibri" w:hAnsiTheme="majorHAnsi" w:cstheme="majorHAnsi"/>
          <w:iCs/>
          <w:lang w:val="en-US"/>
        </w:rPr>
        <w:t>) yields a moderate positive correlation of 0.600, suggesting that manual transmissions are generally associated with higher raw mileage. These statistical values justify the use of both weight and transmission type as substantial predictors in the regression framework.</w:t>
      </w:r>
    </w:p>
    <w:p w14:paraId="51F3AD28" w14:textId="77777777" w:rsidR="0084398E" w:rsidRPr="00150460" w:rsidRDefault="0084398E" w:rsidP="0084398E">
      <w:pPr>
        <w:contextualSpacing/>
        <w:jc w:val="both"/>
        <w:rPr>
          <w:rFonts w:asciiTheme="majorHAnsi" w:eastAsia="Calibri" w:hAnsiTheme="majorHAnsi" w:cstheme="majorHAnsi"/>
          <w:i/>
          <w:lang w:val="en-US"/>
        </w:rPr>
      </w:pPr>
    </w:p>
    <w:p w14:paraId="0C46AE01" w14:textId="77777777" w:rsidR="0084398E" w:rsidRPr="006930D1" w:rsidRDefault="0084398E" w:rsidP="0084398E">
      <w:pPr>
        <w:pStyle w:val="Heading3"/>
      </w:pPr>
      <w:r w:rsidRPr="006930D1">
        <w:t xml:space="preserve">Reporting Results </w:t>
      </w:r>
    </w:p>
    <w:p w14:paraId="0E8E0102" w14:textId="77777777" w:rsidR="0084398E" w:rsidRPr="006930D1" w:rsidRDefault="0084398E" w:rsidP="0084398E">
      <w:pPr>
        <w:spacing w:line="240" w:lineRule="auto"/>
        <w:contextualSpacing/>
        <w:rPr>
          <w:rFonts w:asciiTheme="majorHAnsi" w:eastAsia="Calibri" w:hAnsiTheme="majorHAnsi" w:cstheme="majorHAnsi"/>
          <w:b/>
        </w:rPr>
      </w:pPr>
    </w:p>
    <w:p w14:paraId="78C95661" w14:textId="77777777" w:rsidR="0084398E" w:rsidRDefault="0084398E" w:rsidP="0084398E">
      <w:pPr>
        <w:pStyle w:val="Heading3"/>
      </w:pPr>
      <w:r>
        <w:t>The Regression Equation</w:t>
      </w:r>
    </w:p>
    <w:p w14:paraId="5F03D154" w14:textId="77777777" w:rsidR="0084398E" w:rsidRPr="00B36B32" w:rsidRDefault="0084398E" w:rsidP="0084398E"/>
    <w:p w14:paraId="30827ABA" w14:textId="77777777" w:rsidR="0084398E" w:rsidRPr="00865A9C" w:rsidRDefault="0084398E" w:rsidP="0084398E">
      <w:pPr>
        <w:spacing w:line="240" w:lineRule="auto"/>
        <w:contextualSpacing/>
        <w:rPr>
          <w:rFonts w:asciiTheme="majorHAnsi" w:eastAsia="Calibri" w:hAnsiTheme="majorHAnsi" w:cstheme="majorHAnsi"/>
          <w:iCs/>
          <w:lang w:val="en-US"/>
        </w:rPr>
      </w:pPr>
      <w:r w:rsidRPr="00865A9C">
        <w:rPr>
          <w:rFonts w:asciiTheme="majorHAnsi" w:eastAsia="Calibri" w:hAnsiTheme="majorHAnsi" w:cstheme="majorHAnsi"/>
          <w:iCs/>
          <w:lang w:val="en-US"/>
        </w:rPr>
        <w:t>The model expresses the relationship between fuel economy (</w:t>
      </w:r>
      <m:oMath>
        <m:r>
          <w:rPr>
            <w:rFonts w:ascii="Cambria Math" w:eastAsia="Calibri" w:hAnsi="Cambria Math" w:cstheme="majorHAnsi"/>
            <w:lang w:val="en-US"/>
          </w:rPr>
          <m:t>mpg</m:t>
        </m:r>
      </m:oMath>
      <w:r w:rsidRPr="00865A9C">
        <w:rPr>
          <w:rFonts w:asciiTheme="majorHAnsi" w:eastAsia="Calibri" w:hAnsiTheme="majorHAnsi" w:cstheme="majorHAnsi"/>
          <w:iCs/>
          <w:lang w:val="en-US"/>
        </w:rPr>
        <w:t>), weight (</w:t>
      </w:r>
      <m:oMath>
        <m:r>
          <w:rPr>
            <w:rFonts w:ascii="Cambria Math" w:eastAsia="Calibri" w:hAnsi="Cambria Math" w:cstheme="majorHAnsi"/>
            <w:lang w:val="en-US"/>
          </w:rPr>
          <m:t>wt</m:t>
        </m:r>
      </m:oMath>
      <w:r w:rsidRPr="00865A9C">
        <w:rPr>
          <w:rFonts w:asciiTheme="majorHAnsi" w:eastAsia="Calibri" w:hAnsiTheme="majorHAnsi" w:cstheme="majorHAnsi"/>
          <w:iCs/>
          <w:lang w:val="en-US"/>
        </w:rPr>
        <w:t>), and transmission (</w:t>
      </w:r>
      <m:oMath>
        <m:r>
          <w:rPr>
            <w:rFonts w:ascii="Cambria Math" w:eastAsia="Calibri" w:hAnsi="Cambria Math" w:cstheme="majorHAnsi"/>
            <w:lang w:val="en-US"/>
          </w:rPr>
          <m:t>am</m:t>
        </m:r>
      </m:oMath>
      <w:r w:rsidRPr="00865A9C">
        <w:rPr>
          <w:rFonts w:asciiTheme="majorHAnsi" w:eastAsia="Calibri" w:hAnsiTheme="majorHAnsi" w:cstheme="majorHAnsi"/>
          <w:iCs/>
          <w:lang w:val="en-US"/>
        </w:rPr>
        <w:t>) as:</w:t>
      </w:r>
    </w:p>
    <w:p w14:paraId="18AB0B0A" w14:textId="77777777" w:rsidR="0084398E" w:rsidRDefault="0084398E" w:rsidP="0084398E">
      <w:pPr>
        <w:spacing w:line="240" w:lineRule="auto"/>
        <w:contextualSpacing/>
        <w:rPr>
          <w:rFonts w:asciiTheme="majorHAnsi" w:eastAsia="Calibri" w:hAnsiTheme="majorHAnsi" w:cstheme="majorHAnsi"/>
          <w:i/>
          <w:lang w:val="en-US"/>
        </w:rPr>
      </w:pPr>
    </w:p>
    <w:p w14:paraId="74D32D76" w14:textId="77777777" w:rsidR="0084398E" w:rsidRDefault="0084398E" w:rsidP="0084398E">
      <w:pPr>
        <w:spacing w:line="240" w:lineRule="auto"/>
        <w:contextualSpacing/>
        <w:rPr>
          <w:rFonts w:asciiTheme="majorHAnsi" w:eastAsia="Calibri" w:hAnsiTheme="majorHAnsi" w:cstheme="majorHAnsi"/>
          <w:i/>
        </w:rPr>
      </w:pPr>
    </w:p>
    <w:p w14:paraId="6483F5DC" w14:textId="77777777" w:rsidR="0084398E" w:rsidRDefault="0084398E" w:rsidP="0084398E">
      <w:pPr>
        <w:spacing w:line="240" w:lineRule="auto"/>
        <w:contextualSpacing/>
        <w:rPr>
          <w:rFonts w:asciiTheme="majorHAnsi" w:eastAsia="Calibri" w:hAnsiTheme="majorHAnsi" w:cstheme="majorHAnsi"/>
          <w:i/>
        </w:rPr>
      </w:pPr>
      <w:r>
        <w:rPr>
          <w:rFonts w:asciiTheme="majorHAnsi" w:eastAsia="Calibri" w:hAnsiTheme="majorHAnsi" w:cstheme="majorHAnsi"/>
          <w:i/>
        </w:rPr>
        <w:t xml:space="preserve">                     </w:t>
      </w:r>
      <m:oMath>
        <m:r>
          <w:rPr>
            <w:rFonts w:ascii="Cambria Math" w:eastAsia="Calibri" w:hAnsi="Cambria Math" w:cstheme="majorHAnsi"/>
          </w:rPr>
          <m:t>mpg</m:t>
        </m:r>
        <m:r>
          <w:rPr>
            <w:rFonts w:ascii="Cambria Math" w:eastAsia="Calibri" w:hAnsi="Cambria Math" w:cstheme="majorHAnsi"/>
          </w:rPr>
          <m:t xml:space="preserve"> = 31.4161 - 3.7858(</m:t>
        </m:r>
        <m:r>
          <w:rPr>
            <w:rFonts w:ascii="Cambria Math" w:eastAsia="Calibri" w:hAnsi="Cambria Math" w:cstheme="majorHAnsi"/>
          </w:rPr>
          <m:t>wt</m:t>
        </m:r>
        <m:r>
          <w:rPr>
            <w:rFonts w:ascii="Cambria Math" w:eastAsia="Calibri" w:hAnsi="Cambria Math" w:cstheme="majorHAnsi"/>
          </w:rPr>
          <m:t>) + 14.8784(</m:t>
        </m:r>
        <m:r>
          <w:rPr>
            <w:rFonts w:ascii="Cambria Math" w:eastAsia="Calibri" w:hAnsi="Cambria Math" w:cstheme="majorHAnsi"/>
          </w:rPr>
          <m:t>am</m:t>
        </m:r>
        <m:r>
          <w:rPr>
            <w:rFonts w:ascii="Cambria Math" w:eastAsia="Calibri" w:hAnsi="Cambria Math" w:cstheme="majorHAnsi"/>
          </w:rPr>
          <m:t>) - 5.2984(</m:t>
        </m:r>
        <m:r>
          <w:rPr>
            <w:rFonts w:ascii="Cambria Math" w:eastAsia="Calibri" w:hAnsi="Cambria Math" w:cstheme="majorHAnsi"/>
          </w:rPr>
          <m:t>wt</m:t>
        </m:r>
        <m:r>
          <w:rPr>
            <w:rFonts w:ascii="Cambria Math" w:eastAsia="Calibri" w:hAnsi="Cambria Math" w:cstheme="majorHAnsi"/>
          </w:rPr>
          <m:t xml:space="preserve"> ×</m:t>
        </m:r>
        <m:r>
          <w:rPr>
            <w:rFonts w:ascii="Cambria Math" w:eastAsia="Calibri" w:hAnsi="Cambria Math" w:cstheme="majorHAnsi"/>
          </w:rPr>
          <m:t xml:space="preserve"> am</m:t>
        </m:r>
        <m:r>
          <w:rPr>
            <w:rFonts w:ascii="Cambria Math" w:eastAsia="Calibri" w:hAnsi="Cambria Math" w:cstheme="majorHAnsi"/>
          </w:rPr>
          <m:t>)</m:t>
        </m:r>
      </m:oMath>
    </w:p>
    <w:p w14:paraId="357BEBA3" w14:textId="77777777" w:rsidR="0084398E" w:rsidRDefault="0084398E" w:rsidP="0084398E">
      <w:pPr>
        <w:spacing w:line="240" w:lineRule="auto"/>
        <w:contextualSpacing/>
        <w:rPr>
          <w:rFonts w:asciiTheme="majorHAnsi" w:eastAsia="Calibri" w:hAnsiTheme="majorHAnsi" w:cstheme="majorHAnsi"/>
          <w:i/>
        </w:rPr>
      </w:pPr>
    </w:p>
    <w:p w14:paraId="6E0BA993" w14:textId="77777777" w:rsidR="0084398E" w:rsidRPr="00B81048" w:rsidRDefault="0084398E" w:rsidP="0084398E">
      <w:pPr>
        <w:contextualSpacing/>
        <w:jc w:val="both"/>
        <w:rPr>
          <w:rFonts w:asciiTheme="majorHAnsi" w:eastAsia="Calibri" w:hAnsiTheme="majorHAnsi" w:cstheme="majorHAnsi"/>
          <w:iCs/>
          <w:lang w:val="en-US"/>
        </w:rPr>
      </w:pPr>
      <w:r w:rsidRPr="00B81048">
        <w:rPr>
          <w:rFonts w:asciiTheme="majorHAnsi" w:eastAsia="Calibri" w:hAnsiTheme="majorHAnsi" w:cstheme="majorHAnsi"/>
          <w:iCs/>
          <w:lang w:val="en-US"/>
        </w:rPr>
        <w:lastRenderedPageBreak/>
        <w:t xml:space="preserve">The intercept of 31.4161 represents the </w:t>
      </w:r>
      <w:proofErr w:type="gramStart"/>
      <w:r w:rsidRPr="00B81048">
        <w:rPr>
          <w:rFonts w:asciiTheme="majorHAnsi" w:eastAsia="Calibri" w:hAnsiTheme="majorHAnsi" w:cstheme="majorHAnsi"/>
          <w:iCs/>
          <w:lang w:val="en-US"/>
        </w:rPr>
        <w:t>theoretical</w:t>
      </w:r>
      <w:proofErr w:type="gramEnd"/>
      <w:r w:rsidRPr="00B81048">
        <w:rPr>
          <w:rFonts w:asciiTheme="majorHAnsi" w:eastAsia="Calibri" w:hAnsiTheme="majorHAnsi" w:cstheme="majorHAnsi"/>
          <w:iCs/>
          <w:lang w:val="en-US"/>
        </w:rPr>
        <w:t xml:space="preserve"> estimated fuel economy of an automatic car (</w:t>
      </w:r>
      <m:oMath>
        <m:r>
          <w:rPr>
            <w:rFonts w:ascii="Cambria Math" w:eastAsia="Calibri" w:hAnsi="Cambria Math" w:cstheme="majorHAnsi"/>
            <w:lang w:val="en-US"/>
          </w:rPr>
          <m:t xml:space="preserve">am </m:t>
        </m:r>
        <m:r>
          <w:rPr>
            <w:rFonts w:ascii="Cambria Math" w:eastAsia="Calibri" w:hAnsi="Cambria Math" w:cstheme="majorHAnsi"/>
            <w:lang w:val="en-US"/>
          </w:rPr>
          <m:t>= 0</m:t>
        </m:r>
      </m:oMath>
      <w:r w:rsidRPr="00B81048">
        <w:rPr>
          <w:rFonts w:asciiTheme="majorHAnsi" w:eastAsia="Calibri" w:hAnsiTheme="majorHAnsi" w:cstheme="majorHAnsi"/>
          <w:iCs/>
          <w:lang w:val="en-US"/>
        </w:rPr>
        <w:t>) when its weight is mathematically set to zero. The interaction term (</w:t>
      </w:r>
      <m:oMath>
        <m:r>
          <w:rPr>
            <w:rFonts w:ascii="Cambria Math" w:eastAsia="Calibri" w:hAnsi="Cambria Math" w:cstheme="majorHAnsi"/>
            <w:lang w:val="en-US"/>
          </w:rPr>
          <m:t>wt :am</m:t>
        </m:r>
      </m:oMath>
      <w:r w:rsidRPr="00B81048">
        <w:rPr>
          <w:rFonts w:asciiTheme="majorHAnsi" w:eastAsia="Calibri" w:hAnsiTheme="majorHAnsi" w:cstheme="majorHAnsi"/>
          <w:iCs/>
          <w:lang w:val="en-US"/>
        </w:rPr>
        <w:t>) is highly significant (</w:t>
      </w:r>
      <m:oMath>
        <m:r>
          <w:rPr>
            <w:rFonts w:ascii="Cambria Math" w:eastAsia="Calibri" w:hAnsi="Cambria Math" w:cstheme="majorHAnsi"/>
            <w:lang w:val="en-US"/>
          </w:rPr>
          <m:t>p = 0.0011</m:t>
        </m:r>
      </m:oMath>
      <w:r w:rsidRPr="00B81048">
        <w:rPr>
          <w:rFonts w:asciiTheme="majorHAnsi" w:eastAsia="Calibri" w:hAnsiTheme="majorHAnsi" w:cstheme="majorHAnsi"/>
          <w:iCs/>
          <w:lang w:val="en-US"/>
        </w:rPr>
        <w:t>), providing clear evidence that the relationship between weight and mileage is not the same for both transmission types. Specifically, for every 1,000 lb increase in weight, automatic cars see a decrease of 3.79 mpg, while manual cars see a much steeper decrease of approximately 9.08</w:t>
      </w:r>
      <w:r w:rsidRPr="00B81048">
        <w:rPr>
          <w:rFonts w:asciiTheme="majorHAnsi" w:eastAsia="Calibri" w:hAnsiTheme="majorHAnsi" w:cstheme="majorHAnsi"/>
          <w:b/>
          <w:bCs/>
          <w:iCs/>
          <w:lang w:val="en-US"/>
        </w:rPr>
        <w:t xml:space="preserve"> </w:t>
      </w:r>
      <w:r w:rsidRPr="008B3891">
        <w:rPr>
          <w:rFonts w:asciiTheme="majorHAnsi" w:eastAsia="Calibri" w:hAnsiTheme="majorHAnsi" w:cstheme="majorHAnsi"/>
          <w:iCs/>
          <w:lang w:val="en-US"/>
        </w:rPr>
        <w:t>mpg</w:t>
      </w:r>
      <w:r w:rsidRPr="00B81048">
        <w:rPr>
          <w:rFonts w:asciiTheme="majorHAnsi" w:eastAsia="Calibri" w:hAnsiTheme="majorHAnsi" w:cstheme="majorHAnsi"/>
          <w:iCs/>
          <w:lang w:val="en-US"/>
        </w:rPr>
        <w:t xml:space="preserve"> (calculated as </w:t>
      </w:r>
      <w:r>
        <w:rPr>
          <w:rFonts w:asciiTheme="majorHAnsi" w:eastAsia="Calibri" w:hAnsiTheme="majorHAnsi" w:cstheme="majorHAnsi"/>
          <w:iCs/>
          <w:lang w:val="en-US"/>
        </w:rPr>
        <w:t>3.7859 + -5.2984</w:t>
      </w:r>
      <w:r w:rsidRPr="00B81048">
        <w:rPr>
          <w:rFonts w:asciiTheme="majorHAnsi" w:eastAsia="Calibri" w:hAnsiTheme="majorHAnsi" w:cstheme="majorHAnsi"/>
          <w:iCs/>
          <w:lang w:val="en-US"/>
        </w:rPr>
        <w:t>). With a</w:t>
      </w:r>
      <w:r>
        <w:rPr>
          <w:rFonts w:asciiTheme="majorHAnsi" w:eastAsia="Calibri" w:hAnsiTheme="majorHAnsi" w:cstheme="majorHAnsi"/>
          <w:iCs/>
          <w:lang w:val="en-US"/>
        </w:rPr>
        <w:t xml:space="preserve"> recorded </w:t>
      </w:r>
      <w:r w:rsidRPr="00B81048">
        <w:rPr>
          <w:rFonts w:asciiTheme="majorHAnsi" w:eastAsia="Calibri" w:hAnsiTheme="majorHAnsi" w:cstheme="majorHAnsi"/>
          <w:iCs/>
          <w:lang w:val="en-US"/>
        </w:rPr>
        <w:t xml:space="preserve">Adjusted </w:t>
      </w:r>
      <w:r w:rsidRPr="00B97C24">
        <w:rPr>
          <w:rFonts w:asciiTheme="majorHAnsi" w:eastAsia="Calibri" w:hAnsiTheme="majorHAnsi" w:cstheme="majorHAnsi"/>
          <w:iCs/>
          <w:lang w:val="en-US"/>
        </w:rPr>
        <w:t>R-</w:t>
      </w:r>
      <w:r w:rsidRPr="00B81048">
        <w:rPr>
          <w:rFonts w:asciiTheme="majorHAnsi" w:eastAsia="Calibri" w:hAnsiTheme="majorHAnsi" w:cstheme="majorHAnsi"/>
          <w:iCs/>
          <w:lang w:val="en-US"/>
        </w:rPr>
        <w:t xml:space="preserve">squared of </w:t>
      </w:r>
      <w:r w:rsidRPr="008B3891">
        <w:rPr>
          <w:rFonts w:asciiTheme="majorHAnsi" w:eastAsia="Calibri" w:hAnsiTheme="majorHAnsi" w:cstheme="majorHAnsi"/>
          <w:iCs/>
          <w:lang w:val="en-US"/>
        </w:rPr>
        <w:t>0.8151</w:t>
      </w:r>
      <w:r w:rsidRPr="00B81048">
        <w:rPr>
          <w:rFonts w:asciiTheme="majorHAnsi" w:eastAsia="Calibri" w:hAnsiTheme="majorHAnsi" w:cstheme="majorHAnsi"/>
          <w:iCs/>
          <w:lang w:val="en-US"/>
        </w:rPr>
        <w:t xml:space="preserve">, the model explains 81.51% of the total variance in fuel efficiency. The overall global </w:t>
      </w:r>
      <w:r w:rsidRPr="00B97C24">
        <w:rPr>
          <w:rFonts w:asciiTheme="majorHAnsi" w:eastAsia="Calibri" w:hAnsiTheme="majorHAnsi" w:cstheme="majorHAnsi"/>
          <w:iCs/>
          <w:lang w:val="en-US"/>
        </w:rPr>
        <w:t>F</w:t>
      </w:r>
      <w:r w:rsidRPr="00C52727">
        <w:rPr>
          <w:rFonts w:asciiTheme="majorHAnsi" w:eastAsia="Calibri" w:hAnsiTheme="majorHAnsi" w:cstheme="majorHAnsi"/>
          <w:i/>
          <w:lang w:val="en-US"/>
        </w:rPr>
        <w:t>-</w:t>
      </w:r>
      <w:r w:rsidRPr="00B81048">
        <w:rPr>
          <w:rFonts w:asciiTheme="majorHAnsi" w:eastAsia="Calibri" w:hAnsiTheme="majorHAnsi" w:cstheme="majorHAnsi"/>
          <w:iCs/>
          <w:lang w:val="en-US"/>
        </w:rPr>
        <w:t xml:space="preserve">test </w:t>
      </w:r>
      <w:r w:rsidRPr="00B97C24">
        <w:rPr>
          <w:rFonts w:asciiTheme="majorHAnsi" w:eastAsia="Calibri" w:hAnsiTheme="majorHAnsi" w:cstheme="majorHAnsi"/>
          <w:iCs/>
          <w:lang w:val="en-US"/>
        </w:rPr>
        <w:t>p-</w:t>
      </w:r>
      <w:r w:rsidRPr="00B81048">
        <w:rPr>
          <w:rFonts w:asciiTheme="majorHAnsi" w:eastAsia="Calibri" w:hAnsiTheme="majorHAnsi" w:cstheme="majorHAnsi"/>
          <w:iCs/>
          <w:lang w:val="en-US"/>
        </w:rPr>
        <w:t xml:space="preserve">value of </w:t>
      </w:r>
      <m:oMath>
        <m:r>
          <w:rPr>
            <w:rFonts w:ascii="Cambria Math" w:eastAsia="Calibri" w:hAnsi="Cambria Math" w:cstheme="majorHAnsi"/>
            <w:lang w:val="en-US"/>
          </w:rPr>
          <m:t xml:space="preserve">5.209 × </m:t>
        </m:r>
        <m:sSup>
          <m:sSupPr>
            <m:ctrlPr>
              <w:rPr>
                <w:rFonts w:ascii="Cambria Math" w:eastAsia="Calibri" w:hAnsi="Cambria Math" w:cstheme="majorHAnsi"/>
                <w:i/>
                <w:iCs/>
                <w:lang w:val="en-US"/>
              </w:rPr>
            </m:ctrlPr>
          </m:sSupPr>
          <m:e>
            <m:r>
              <w:rPr>
                <w:rFonts w:ascii="Cambria Math" w:eastAsia="Calibri" w:hAnsi="Cambria Math" w:cstheme="majorHAnsi"/>
                <w:lang w:val="en-US"/>
              </w:rPr>
              <m:t>10</m:t>
            </m:r>
          </m:e>
          <m:sup>
            <m:r>
              <w:rPr>
                <w:rFonts w:ascii="Cambria Math" w:eastAsia="Calibri" w:hAnsi="Cambria Math" w:cstheme="majorHAnsi"/>
                <w:lang w:val="en-US"/>
              </w:rPr>
              <m:t>-11</m:t>
            </m:r>
          </m:sup>
        </m:sSup>
      </m:oMath>
      <w:r w:rsidRPr="00B81048">
        <w:rPr>
          <w:rFonts w:asciiTheme="majorHAnsi" w:eastAsia="Calibri" w:hAnsiTheme="majorHAnsi" w:cstheme="majorHAnsi"/>
          <w:iCs/>
          <w:lang w:val="en-US"/>
        </w:rPr>
        <w:t xml:space="preserve"> confirms that the model is highly significant and far exceeds the standard </w:t>
      </w:r>
      <m:oMath>
        <m:r>
          <w:rPr>
            <w:rFonts w:ascii="Cambria Math" w:eastAsia="Calibri" w:hAnsi="Cambria Math" w:cstheme="majorHAnsi"/>
            <w:lang w:val="en-US"/>
          </w:rPr>
          <m:t>α = 0.05</m:t>
        </m:r>
      </m:oMath>
      <w:r w:rsidRPr="00B81048">
        <w:rPr>
          <w:rFonts w:asciiTheme="majorHAnsi" w:eastAsia="Calibri" w:hAnsiTheme="majorHAnsi" w:cstheme="majorHAnsi"/>
          <w:iCs/>
          <w:lang w:val="en-US"/>
        </w:rPr>
        <w:t xml:space="preserve"> threshold for statistical reliability.</w:t>
      </w:r>
    </w:p>
    <w:p w14:paraId="507552AE" w14:textId="77777777" w:rsidR="0084398E" w:rsidRDefault="0084398E" w:rsidP="0084398E">
      <w:pPr>
        <w:spacing w:line="240" w:lineRule="auto"/>
        <w:contextualSpacing/>
        <w:rPr>
          <w:rFonts w:asciiTheme="majorHAnsi" w:eastAsia="Calibri" w:hAnsiTheme="majorHAnsi" w:cstheme="majorHAnsi"/>
          <w:iCs/>
          <w:lang w:val="en-US"/>
        </w:rPr>
      </w:pPr>
    </w:p>
    <w:p w14:paraId="3FF1B4CD" w14:textId="77777777" w:rsidR="0084398E" w:rsidRPr="006930D1" w:rsidRDefault="0084398E" w:rsidP="0084398E">
      <w:pPr>
        <w:spacing w:line="240" w:lineRule="auto"/>
        <w:contextualSpacing/>
        <w:rPr>
          <w:rFonts w:asciiTheme="majorHAnsi" w:eastAsia="Calibri" w:hAnsiTheme="majorHAnsi" w:cstheme="majorHAnsi"/>
          <w:highlight w:val="yellow"/>
        </w:rPr>
      </w:pPr>
    </w:p>
    <w:p w14:paraId="36B20346" w14:textId="77777777" w:rsidR="0084398E" w:rsidRPr="006930D1" w:rsidRDefault="0084398E" w:rsidP="0084398E">
      <w:pPr>
        <w:pStyle w:val="Heading3"/>
      </w:pPr>
      <w:r w:rsidRPr="006930D1">
        <w:t xml:space="preserve">Evaluating Model Significance </w:t>
      </w:r>
    </w:p>
    <w:p w14:paraId="6634765C" w14:textId="77777777" w:rsidR="0084398E" w:rsidRPr="006930D1" w:rsidRDefault="0084398E" w:rsidP="0084398E">
      <w:pPr>
        <w:spacing w:line="240" w:lineRule="auto"/>
        <w:contextualSpacing/>
        <w:rPr>
          <w:rFonts w:asciiTheme="majorHAnsi" w:eastAsia="Calibri" w:hAnsiTheme="majorHAnsi" w:cstheme="majorHAnsi"/>
          <w:b/>
        </w:rPr>
      </w:pPr>
    </w:p>
    <w:p w14:paraId="05AD90C6" w14:textId="77777777" w:rsidR="0084398E" w:rsidRDefault="0084398E" w:rsidP="0084398E">
      <w:pPr>
        <w:contextualSpacing/>
        <w:jc w:val="both"/>
        <w:rPr>
          <w:rFonts w:asciiTheme="majorHAnsi" w:eastAsia="Calibri" w:hAnsiTheme="majorHAnsi" w:cstheme="majorHAnsi"/>
          <w:lang w:val="en-US"/>
        </w:rPr>
      </w:pPr>
      <w:r w:rsidRPr="006762FC">
        <w:rPr>
          <w:rFonts w:asciiTheme="majorHAnsi" w:eastAsia="Calibri" w:hAnsiTheme="majorHAnsi" w:cstheme="majorHAnsi"/>
          <w:lang w:val="en-US"/>
        </w:rPr>
        <w:t>To evaluate the model's effectiveness, the collective and individual significance of the predictors were examined at the 5% level (</w:t>
      </w:r>
      <m:oMath>
        <m:r>
          <w:rPr>
            <w:rFonts w:ascii="Cambria Math" w:eastAsia="Calibri" w:hAnsi="Cambria Math" w:cstheme="majorHAnsi"/>
            <w:lang w:val="en-US"/>
          </w:rPr>
          <m:t>α = 0.05</m:t>
        </m:r>
      </m:oMath>
      <w:r w:rsidRPr="006762FC">
        <w:rPr>
          <w:rFonts w:asciiTheme="majorHAnsi" w:eastAsia="Calibri" w:hAnsiTheme="majorHAnsi" w:cstheme="majorHAnsi"/>
          <w:lang w:val="en-US"/>
        </w:rPr>
        <w:t xml:space="preserve">). The overall </w:t>
      </w:r>
      <w:r w:rsidRPr="00121746">
        <w:rPr>
          <w:rFonts w:asciiTheme="majorHAnsi" w:eastAsia="Calibri" w:hAnsiTheme="majorHAnsi" w:cstheme="majorHAnsi"/>
          <w:lang w:val="en-US"/>
        </w:rPr>
        <w:t>F</w:t>
      </w:r>
      <w:r w:rsidRPr="006762FC">
        <w:rPr>
          <w:rFonts w:asciiTheme="majorHAnsi" w:eastAsia="Calibri" w:hAnsiTheme="majorHAnsi" w:cstheme="majorHAnsi"/>
          <w:lang w:val="en-US"/>
        </w:rPr>
        <w:t>-test assesses the model's global utility; here, the null hypothesis (</w:t>
      </w:r>
      <m:oMath>
        <m:sSub>
          <m:sSubPr>
            <m:ctrlPr>
              <w:rPr>
                <w:rFonts w:ascii="Cambria Math" w:eastAsia="Calibri" w:hAnsi="Cambria Math" w:cstheme="majorHAnsi"/>
                <w:i/>
                <w:lang w:val="en-US"/>
              </w:rPr>
            </m:ctrlPr>
          </m:sSubPr>
          <m:e>
            <m:r>
              <w:rPr>
                <w:rFonts w:ascii="Cambria Math" w:eastAsia="Calibri" w:hAnsi="Cambria Math" w:cstheme="majorHAnsi"/>
                <w:lang w:val="en-US"/>
              </w:rPr>
              <m:t>H</m:t>
            </m:r>
          </m:e>
          <m:sub>
            <m:r>
              <w:rPr>
                <w:rFonts w:ascii="Cambria Math" w:eastAsia="Calibri" w:hAnsi="Cambria Math" w:cstheme="majorHAnsi"/>
                <w:lang w:val="en-US"/>
              </w:rPr>
              <m:t>0</m:t>
            </m:r>
          </m:sub>
        </m:sSub>
      </m:oMath>
      <w:r w:rsidRPr="006762FC">
        <w:rPr>
          <w:rFonts w:asciiTheme="majorHAnsi" w:eastAsia="Calibri" w:hAnsiTheme="majorHAnsi" w:cstheme="majorHAnsi"/>
          <w:lang w:val="en-US"/>
        </w:rPr>
        <w:t>) posits that all regression coefficients are zero, implying the model lacks predictive power, while the alternative hypothesis (</w:t>
      </w:r>
      <m:oMath>
        <m:sSub>
          <m:sSubPr>
            <m:ctrlPr>
              <w:rPr>
                <w:rFonts w:ascii="Cambria Math" w:eastAsia="Calibri" w:hAnsi="Cambria Math" w:cstheme="majorHAnsi"/>
                <w:i/>
                <w:lang w:val="en-US"/>
              </w:rPr>
            </m:ctrlPr>
          </m:sSubPr>
          <m:e>
            <m:r>
              <w:rPr>
                <w:rFonts w:ascii="Cambria Math" w:eastAsia="Calibri" w:hAnsi="Cambria Math" w:cstheme="majorHAnsi"/>
                <w:lang w:val="en-US"/>
              </w:rPr>
              <m:t>H</m:t>
            </m:r>
          </m:e>
          <m:sub>
            <m:r>
              <w:rPr>
                <w:rFonts w:ascii="Cambria Math" w:eastAsia="Calibri" w:hAnsi="Cambria Math" w:cstheme="majorHAnsi"/>
                <w:lang w:val="en-US"/>
              </w:rPr>
              <m:t>a</m:t>
            </m:r>
          </m:sub>
        </m:sSub>
      </m:oMath>
      <w:r w:rsidRPr="006762FC">
        <w:rPr>
          <w:rFonts w:asciiTheme="majorHAnsi" w:eastAsia="Calibri" w:hAnsiTheme="majorHAnsi" w:cstheme="majorHAnsi"/>
          <w:lang w:val="en-US"/>
        </w:rPr>
        <w:t xml:space="preserve">) suggests at least one coefficient is non-zero. With a resulting global </w:t>
      </w:r>
      <w:r w:rsidRPr="0043492E">
        <w:rPr>
          <w:rFonts w:asciiTheme="majorHAnsi" w:eastAsia="Calibri" w:hAnsiTheme="majorHAnsi" w:cstheme="majorHAnsi"/>
          <w:lang w:val="en-US"/>
        </w:rPr>
        <w:t>p</w:t>
      </w:r>
      <w:r w:rsidRPr="006762FC">
        <w:rPr>
          <w:rFonts w:asciiTheme="majorHAnsi" w:eastAsia="Calibri" w:hAnsiTheme="majorHAnsi" w:cstheme="majorHAnsi"/>
          <w:lang w:val="en-US"/>
        </w:rPr>
        <w:t xml:space="preserve">-value of </w:t>
      </w:r>
      <m:oMath>
        <m:r>
          <w:rPr>
            <w:rFonts w:ascii="Cambria Math" w:eastAsia="Calibri" w:hAnsi="Cambria Math" w:cstheme="majorHAnsi"/>
            <w:lang w:val="en-US"/>
          </w:rPr>
          <m:t xml:space="preserve">5.209 × </m:t>
        </m:r>
        <m:sSup>
          <m:sSupPr>
            <m:ctrlPr>
              <w:rPr>
                <w:rFonts w:ascii="Cambria Math" w:eastAsia="Calibri" w:hAnsi="Cambria Math" w:cstheme="majorHAnsi"/>
                <w:i/>
                <w:lang w:val="en-US"/>
              </w:rPr>
            </m:ctrlPr>
          </m:sSupPr>
          <m:e>
            <m:r>
              <w:rPr>
                <w:rFonts w:ascii="Cambria Math" w:eastAsia="Calibri" w:hAnsi="Cambria Math" w:cstheme="majorHAnsi"/>
                <w:lang w:val="en-US"/>
              </w:rPr>
              <m:t>10</m:t>
            </m:r>
          </m:e>
          <m:sup>
            <m:r>
              <w:rPr>
                <w:rFonts w:ascii="Cambria Math" w:eastAsia="Calibri" w:hAnsi="Cambria Math" w:cstheme="majorHAnsi"/>
                <w:lang w:val="en-US"/>
              </w:rPr>
              <m:t>-11</m:t>
            </m:r>
          </m:sup>
        </m:sSup>
      </m:oMath>
      <w:r w:rsidRPr="006762FC">
        <w:rPr>
          <w:rFonts w:asciiTheme="majorHAnsi" w:eastAsia="Calibri" w:hAnsiTheme="majorHAnsi" w:cstheme="majorHAnsi"/>
          <w:lang w:val="en-US"/>
        </w:rPr>
        <w:t xml:space="preserve"> which sits far below the significance threshold, we reject the null hypothesis and confirm that the model provides a statistically significant fit to the data.</w:t>
      </w:r>
    </w:p>
    <w:p w14:paraId="6E97BE3D" w14:textId="77777777" w:rsidR="0084398E" w:rsidRPr="006762FC" w:rsidRDefault="0084398E" w:rsidP="0084398E">
      <w:pPr>
        <w:contextualSpacing/>
        <w:jc w:val="both"/>
        <w:rPr>
          <w:rFonts w:asciiTheme="majorHAnsi" w:eastAsia="Calibri" w:hAnsiTheme="majorHAnsi" w:cstheme="majorHAnsi"/>
          <w:lang w:val="en-US"/>
        </w:rPr>
      </w:pPr>
    </w:p>
    <w:p w14:paraId="4E6A20D9" w14:textId="77777777" w:rsidR="0084398E" w:rsidRPr="006762FC" w:rsidRDefault="0084398E" w:rsidP="0084398E">
      <w:pPr>
        <w:contextualSpacing/>
        <w:jc w:val="both"/>
        <w:rPr>
          <w:rFonts w:asciiTheme="majorHAnsi" w:eastAsia="Calibri" w:hAnsiTheme="majorHAnsi" w:cstheme="majorHAnsi"/>
          <w:lang w:val="en-US"/>
        </w:rPr>
      </w:pPr>
      <w:r w:rsidRPr="006762FC">
        <w:rPr>
          <w:rFonts w:asciiTheme="majorHAnsi" w:eastAsia="Calibri" w:hAnsiTheme="majorHAnsi" w:cstheme="majorHAnsi"/>
          <w:lang w:val="en-US"/>
        </w:rPr>
        <w:t xml:space="preserve">Individual </w:t>
      </w:r>
      <w:r w:rsidRPr="006762FC">
        <w:rPr>
          <w:rFonts w:asciiTheme="majorHAnsi" w:eastAsia="Calibri" w:hAnsiTheme="majorHAnsi" w:cstheme="majorHAnsi"/>
          <w:i/>
          <w:iCs/>
          <w:lang w:val="en-US"/>
        </w:rPr>
        <w:t>t</w:t>
      </w:r>
      <w:r w:rsidRPr="006762FC">
        <w:rPr>
          <w:rFonts w:asciiTheme="majorHAnsi" w:eastAsia="Calibri" w:hAnsiTheme="majorHAnsi" w:cstheme="majorHAnsi"/>
          <w:lang w:val="en-US"/>
        </w:rPr>
        <w:t xml:space="preserve">-tests were also utilized to verify the unique contribution of each specific term. In these tests, the null hypothesis assumes the individual coefficient is zero (no effect), and the alternative hypothesis assumes it is not. The </w:t>
      </w:r>
      <w:r w:rsidRPr="0089753D">
        <w:rPr>
          <w:rFonts w:asciiTheme="majorHAnsi" w:eastAsia="Calibri" w:hAnsiTheme="majorHAnsi" w:cstheme="majorHAnsi"/>
          <w:lang w:val="en-US"/>
        </w:rPr>
        <w:t>p</w:t>
      </w:r>
      <w:r w:rsidRPr="009200FE">
        <w:rPr>
          <w:rFonts w:asciiTheme="majorHAnsi" w:eastAsia="Calibri" w:hAnsiTheme="majorHAnsi" w:cstheme="majorHAnsi"/>
          <w:i/>
          <w:iCs/>
          <w:lang w:val="en-US"/>
        </w:rPr>
        <w:t>-</w:t>
      </w:r>
      <w:r w:rsidRPr="006762FC">
        <w:rPr>
          <w:rFonts w:asciiTheme="majorHAnsi" w:eastAsia="Calibri" w:hAnsiTheme="majorHAnsi" w:cstheme="majorHAnsi"/>
          <w:lang w:val="en-US"/>
        </w:rPr>
        <w:t>values for vehicle weight (</w:t>
      </w:r>
      <m:oMath>
        <m:r>
          <w:rPr>
            <w:rFonts w:ascii="Cambria Math" w:eastAsia="Calibri" w:hAnsi="Cambria Math" w:cstheme="majorHAnsi"/>
            <w:lang w:val="en-US"/>
          </w:rPr>
          <m:t>wt</m:t>
        </m:r>
      </m:oMath>
      <w:r w:rsidRPr="006762FC">
        <w:rPr>
          <w:rFonts w:asciiTheme="majorHAnsi" w:eastAsia="Calibri" w:hAnsiTheme="majorHAnsi" w:cstheme="majorHAnsi"/>
          <w:lang w:val="en-US"/>
        </w:rPr>
        <w:t>), transmission type (</w:t>
      </w:r>
      <m:oMath>
        <m:r>
          <w:rPr>
            <w:rFonts w:ascii="Cambria Math" w:eastAsia="Calibri" w:hAnsi="Cambria Math" w:cstheme="majorHAnsi"/>
            <w:lang w:val="en-US"/>
          </w:rPr>
          <m:t>am</m:t>
        </m:r>
      </m:oMath>
      <w:r w:rsidRPr="006762FC">
        <w:rPr>
          <w:rFonts w:asciiTheme="majorHAnsi" w:eastAsia="Calibri" w:hAnsiTheme="majorHAnsi" w:cstheme="majorHAnsi"/>
          <w:lang w:val="en-US"/>
        </w:rPr>
        <w:t>), and the interaction term (</w:t>
      </w:r>
      <m:oMath>
        <m:r>
          <w:rPr>
            <w:rFonts w:ascii="Cambria Math" w:eastAsia="Calibri" w:hAnsi="Cambria Math" w:cstheme="majorHAnsi"/>
            <w:lang w:val="en-US"/>
          </w:rPr>
          <m:t>wt :am</m:t>
        </m:r>
      </m:oMath>
      <w:r w:rsidRPr="006762FC">
        <w:rPr>
          <w:rFonts w:asciiTheme="majorHAnsi" w:eastAsia="Calibri" w:hAnsiTheme="majorHAnsi" w:cstheme="majorHAnsi"/>
          <w:lang w:val="en-US"/>
        </w:rPr>
        <w:t xml:space="preserve">) are 0.0001, 0.0014, and 0.0011, respectively. Because every individual </w:t>
      </w:r>
      <w:r w:rsidRPr="0043492E">
        <w:rPr>
          <w:rFonts w:asciiTheme="majorHAnsi" w:eastAsia="Calibri" w:hAnsiTheme="majorHAnsi" w:cstheme="majorHAnsi"/>
          <w:lang w:val="en-US"/>
        </w:rPr>
        <w:t>p</w:t>
      </w:r>
      <w:r w:rsidRPr="006762FC">
        <w:rPr>
          <w:rFonts w:asciiTheme="majorHAnsi" w:eastAsia="Calibri" w:hAnsiTheme="majorHAnsi" w:cstheme="majorHAnsi"/>
          <w:lang w:val="en-US"/>
        </w:rPr>
        <w:t>-value is strictly less than 0.05, we reject the null hypothesis in each instance. This indicates that weight, transmission, and their interaction are all mathematically meaningful predictors, fully justifying their inclusion in the final model.</w:t>
      </w:r>
    </w:p>
    <w:p w14:paraId="587AF3E1" w14:textId="77777777" w:rsidR="0084398E" w:rsidRDefault="0084398E" w:rsidP="0084398E">
      <w:pPr>
        <w:contextualSpacing/>
        <w:jc w:val="both"/>
        <w:rPr>
          <w:rFonts w:asciiTheme="majorHAnsi" w:eastAsia="Calibri" w:hAnsiTheme="majorHAnsi" w:cstheme="majorHAnsi"/>
          <w:lang w:val="en-US"/>
        </w:rPr>
      </w:pPr>
    </w:p>
    <w:p w14:paraId="7FEAF0C7" w14:textId="77777777" w:rsidR="0084398E" w:rsidRPr="00716083" w:rsidRDefault="0084398E" w:rsidP="0084398E">
      <w:pPr>
        <w:spacing w:line="240" w:lineRule="auto"/>
        <w:contextualSpacing/>
        <w:rPr>
          <w:rFonts w:asciiTheme="majorHAnsi" w:eastAsia="Calibri" w:hAnsiTheme="majorHAnsi" w:cstheme="majorHAnsi"/>
          <w:highlight w:val="yellow"/>
          <w:lang w:val="en-US"/>
        </w:rPr>
      </w:pPr>
    </w:p>
    <w:p w14:paraId="7323EDAA" w14:textId="77777777" w:rsidR="0084398E" w:rsidRPr="00843150" w:rsidRDefault="0084398E" w:rsidP="0084398E">
      <w:pPr>
        <w:pStyle w:val="Heading3"/>
      </w:pPr>
      <w:r w:rsidRPr="006930D1">
        <w:t xml:space="preserve">Making Predictions Using the Model </w:t>
      </w:r>
    </w:p>
    <w:p w14:paraId="446177D6" w14:textId="77777777" w:rsidR="0084398E" w:rsidRDefault="0084398E" w:rsidP="0084398E">
      <w:pPr>
        <w:spacing w:line="240" w:lineRule="auto"/>
        <w:contextualSpacing/>
        <w:rPr>
          <w:rFonts w:asciiTheme="majorHAnsi" w:eastAsia="Calibri" w:hAnsiTheme="majorHAnsi" w:cstheme="majorHAnsi"/>
          <w:iCs/>
          <w:lang w:val="en-US"/>
        </w:rPr>
      </w:pPr>
    </w:p>
    <w:p w14:paraId="6A3F27ED" w14:textId="77777777" w:rsidR="0084398E" w:rsidRDefault="0084398E" w:rsidP="0084398E">
      <w:pPr>
        <w:contextualSpacing/>
        <w:jc w:val="both"/>
        <w:rPr>
          <w:rFonts w:asciiTheme="majorHAnsi" w:eastAsia="Calibri" w:hAnsiTheme="majorHAnsi" w:cstheme="majorHAnsi"/>
          <w:iCs/>
          <w:lang w:val="en-US"/>
        </w:rPr>
      </w:pPr>
      <w:r w:rsidRPr="00843150">
        <w:rPr>
          <w:rFonts w:asciiTheme="majorHAnsi" w:eastAsia="Calibri" w:hAnsiTheme="majorHAnsi" w:cstheme="majorHAnsi"/>
          <w:iCs/>
          <w:lang w:val="en-US"/>
        </w:rPr>
        <w:t>Using the constructed regression model, the predicted fuel efficiency and corresponding statistical intervals were calculated for a vehicle matching the specific attributes generated in the notebook. Based on the model's output, the predicted fuel economy for a manual transmission car (</w:t>
      </w:r>
      <m:oMath>
        <m:r>
          <w:rPr>
            <w:rFonts w:ascii="Cambria Math" w:eastAsia="Calibri" w:hAnsi="Cambria Math" w:cstheme="majorHAnsi"/>
            <w:lang w:val="en-US"/>
          </w:rPr>
          <m:t>am = 1</m:t>
        </m:r>
      </m:oMath>
      <w:r w:rsidRPr="00843150">
        <w:rPr>
          <w:rFonts w:asciiTheme="majorHAnsi" w:eastAsia="Calibri" w:hAnsiTheme="majorHAnsi" w:cstheme="majorHAnsi"/>
          <w:iCs/>
          <w:lang w:val="en-US"/>
        </w:rPr>
        <w:t xml:space="preserve">) with a weight of 2.62 (2,620 lbs) is 24.44 mpg. To account for potential uncertainty, the model generated a 95% prediction interval of </w:t>
      </w:r>
      <w:r w:rsidRPr="00843150">
        <w:rPr>
          <w:rFonts w:asciiTheme="majorHAnsi" w:eastAsia="Calibri" w:hAnsiTheme="majorHAnsi" w:cstheme="majorHAnsi"/>
          <w:b/>
          <w:bCs/>
          <w:iCs/>
          <w:lang w:val="en-US"/>
        </w:rPr>
        <w:t>[18.91, 29.98]</w:t>
      </w:r>
      <w:r w:rsidRPr="00843150">
        <w:rPr>
          <w:rFonts w:asciiTheme="majorHAnsi" w:eastAsia="Calibri" w:hAnsiTheme="majorHAnsi" w:cstheme="majorHAnsi"/>
          <w:iCs/>
          <w:lang w:val="en-US"/>
        </w:rPr>
        <w:t xml:space="preserve">, indicating that we are highly certain the actual fuel economy of one specific individual vehicle with these attributes will fall within this range. Additionally, the model calculated a 95% confidence interval for the mean response of </w:t>
      </w:r>
      <w:r w:rsidRPr="00843150">
        <w:rPr>
          <w:rFonts w:asciiTheme="majorHAnsi" w:eastAsia="Calibri" w:hAnsiTheme="majorHAnsi" w:cstheme="majorHAnsi"/>
          <w:b/>
          <w:bCs/>
          <w:iCs/>
          <w:lang w:val="en-US"/>
        </w:rPr>
        <w:t>[22.42, 26.47]</w:t>
      </w:r>
      <w:r w:rsidRPr="00843150">
        <w:rPr>
          <w:rFonts w:asciiTheme="majorHAnsi" w:eastAsia="Calibri" w:hAnsiTheme="majorHAnsi" w:cstheme="majorHAnsi"/>
          <w:iCs/>
          <w:lang w:val="en-US"/>
        </w:rPr>
        <w:t>, signifying the range where the true average fuel economy for the entire population of vehicles sharing these exact specifications lies.</w:t>
      </w:r>
    </w:p>
    <w:p w14:paraId="13EBB17A" w14:textId="77777777" w:rsidR="0084398E" w:rsidRDefault="0084398E" w:rsidP="0084398E">
      <w:pPr>
        <w:spacing w:line="240" w:lineRule="auto"/>
        <w:contextualSpacing/>
        <w:rPr>
          <w:rFonts w:asciiTheme="majorHAnsi" w:eastAsia="Calibri" w:hAnsiTheme="majorHAnsi" w:cstheme="majorHAnsi"/>
          <w:iCs/>
          <w:lang w:val="en-US"/>
        </w:rPr>
      </w:pPr>
    </w:p>
    <w:p w14:paraId="54044AE5" w14:textId="77777777" w:rsidR="0084398E" w:rsidRDefault="0084398E" w:rsidP="0084398E">
      <w:pPr>
        <w:spacing w:line="240" w:lineRule="auto"/>
        <w:contextualSpacing/>
        <w:rPr>
          <w:rFonts w:asciiTheme="majorHAnsi" w:eastAsia="Calibri" w:hAnsiTheme="majorHAnsi" w:cstheme="majorHAnsi"/>
          <w:iCs/>
          <w:lang w:val="en-US"/>
        </w:rPr>
      </w:pPr>
    </w:p>
    <w:p w14:paraId="43BA0829" w14:textId="77777777" w:rsidR="0084398E" w:rsidRDefault="0084398E" w:rsidP="0084398E">
      <w:pPr>
        <w:spacing w:line="240" w:lineRule="auto"/>
        <w:contextualSpacing/>
        <w:rPr>
          <w:rFonts w:asciiTheme="majorHAnsi" w:eastAsia="Calibri" w:hAnsiTheme="majorHAnsi" w:cstheme="majorHAnsi"/>
          <w:iCs/>
          <w:lang w:val="en-US"/>
        </w:rPr>
      </w:pPr>
    </w:p>
    <w:p w14:paraId="52D7E5FC" w14:textId="77777777" w:rsidR="0084398E" w:rsidRPr="00843150" w:rsidRDefault="0084398E" w:rsidP="0084398E">
      <w:pPr>
        <w:spacing w:line="240" w:lineRule="auto"/>
        <w:contextualSpacing/>
        <w:rPr>
          <w:rFonts w:asciiTheme="majorHAnsi" w:eastAsia="Calibri" w:hAnsiTheme="majorHAnsi" w:cstheme="majorHAnsi"/>
          <w:iCs/>
          <w:lang w:val="en-US"/>
        </w:rPr>
      </w:pPr>
    </w:p>
    <w:p w14:paraId="3F9ECD43" w14:textId="77777777" w:rsidR="0084398E" w:rsidRPr="00843150" w:rsidRDefault="0084398E" w:rsidP="0084398E">
      <w:pPr>
        <w:contextualSpacing/>
        <w:jc w:val="both"/>
        <w:rPr>
          <w:rFonts w:asciiTheme="majorHAnsi" w:eastAsia="Calibri" w:hAnsiTheme="majorHAnsi" w:cstheme="majorHAnsi"/>
          <w:iCs/>
          <w:lang w:val="en-US"/>
        </w:rPr>
      </w:pPr>
      <w:r w:rsidRPr="00843150">
        <w:rPr>
          <w:rFonts w:asciiTheme="majorHAnsi" w:eastAsia="Calibri" w:hAnsiTheme="majorHAnsi" w:cstheme="majorHAnsi"/>
          <w:iCs/>
          <w:lang w:val="en-US"/>
        </w:rPr>
        <w:lastRenderedPageBreak/>
        <w:t>The prediction interval is notably wider than the confidence interval. This occurs because a confidence interval only accounts for the sampling error associated with locating the population mean, whereas a prediction interval must account for both that baseline estimation error and the irreducible individual random variance (</w:t>
      </w:r>
      <m:oMath>
        <m:r>
          <w:rPr>
            <w:rFonts w:ascii="Cambria Math" w:eastAsia="Calibri" w:hAnsi="Cambria Math" w:cstheme="majorHAnsi"/>
            <w:lang w:val="en-US"/>
          </w:rPr>
          <m:t>∈</m:t>
        </m:r>
      </m:oMath>
      <w:r w:rsidRPr="00843150">
        <w:rPr>
          <w:rFonts w:asciiTheme="majorHAnsi" w:eastAsia="Calibri" w:hAnsiTheme="majorHAnsi" w:cstheme="majorHAnsi"/>
          <w:iCs/>
          <w:lang w:val="en-US"/>
        </w:rPr>
        <w:t>) inherent to predicting a single unique machine.</w:t>
      </w:r>
    </w:p>
    <w:p w14:paraId="4A355F94" w14:textId="77777777" w:rsidR="0084398E" w:rsidRDefault="0084398E" w:rsidP="0084398E">
      <w:pPr>
        <w:spacing w:line="240" w:lineRule="auto"/>
        <w:contextualSpacing/>
        <w:rPr>
          <w:rFonts w:asciiTheme="majorHAnsi" w:eastAsia="Calibri" w:hAnsiTheme="majorHAnsi" w:cstheme="majorHAnsi"/>
          <w:iCs/>
          <w:lang w:val="en-US"/>
        </w:rPr>
      </w:pPr>
    </w:p>
    <w:p w14:paraId="7CA07B3E" w14:textId="77777777" w:rsidR="0084398E" w:rsidRPr="006930D1" w:rsidRDefault="0084398E" w:rsidP="0084398E">
      <w:pPr>
        <w:spacing w:line="240" w:lineRule="auto"/>
        <w:contextualSpacing/>
        <w:rPr>
          <w:rFonts w:asciiTheme="majorHAnsi" w:hAnsiTheme="majorHAnsi" w:cstheme="majorHAnsi"/>
        </w:rPr>
      </w:pPr>
    </w:p>
    <w:p w14:paraId="33A4E87E" w14:textId="77777777" w:rsidR="0084398E" w:rsidRPr="006930D1" w:rsidRDefault="0084398E" w:rsidP="0084398E">
      <w:pPr>
        <w:pStyle w:val="Heading2"/>
      </w:pPr>
      <w:bookmarkStart w:id="3" w:name="_heading=h.3znysh7" w:colFirst="0" w:colLast="0"/>
      <w:bookmarkEnd w:id="3"/>
      <w:r w:rsidRPr="006930D1">
        <w:t>4. Model with Interaction Term and Qualitative Predictor</w:t>
      </w:r>
    </w:p>
    <w:p w14:paraId="58780410" w14:textId="77777777" w:rsidR="0084398E" w:rsidRPr="006930D1" w:rsidRDefault="0084398E" w:rsidP="0084398E"/>
    <w:p w14:paraId="0F40AEEF" w14:textId="77777777" w:rsidR="0084398E" w:rsidRPr="006930D1" w:rsidRDefault="0084398E" w:rsidP="0084398E">
      <w:pPr>
        <w:pStyle w:val="Heading3"/>
      </w:pPr>
      <w:r w:rsidRPr="006930D1">
        <w:t xml:space="preserve">Reporting Results </w:t>
      </w:r>
    </w:p>
    <w:p w14:paraId="3F83C77D" w14:textId="77777777" w:rsidR="0084398E" w:rsidRDefault="0084398E" w:rsidP="0084398E">
      <w:pPr>
        <w:spacing w:line="240" w:lineRule="auto"/>
        <w:contextualSpacing/>
        <w:rPr>
          <w:rFonts w:asciiTheme="majorHAnsi" w:eastAsia="Calibri" w:hAnsiTheme="majorHAnsi" w:cstheme="majorHAnsi"/>
          <w:i/>
        </w:rPr>
      </w:pPr>
    </w:p>
    <w:p w14:paraId="3D88D6E2" w14:textId="77777777" w:rsidR="0084398E" w:rsidRDefault="0084398E" w:rsidP="0084398E">
      <w:pPr>
        <w:contextualSpacing/>
        <w:jc w:val="both"/>
        <w:rPr>
          <w:rFonts w:asciiTheme="majorHAnsi" w:eastAsia="Calibri" w:hAnsiTheme="majorHAnsi" w:cstheme="majorHAnsi"/>
          <w:iCs/>
          <w:lang w:val="en-US"/>
        </w:rPr>
      </w:pPr>
      <w:r w:rsidRPr="000143E5">
        <w:rPr>
          <w:rFonts w:asciiTheme="majorHAnsi" w:eastAsia="Calibri" w:hAnsiTheme="majorHAnsi" w:cstheme="majorHAnsi"/>
          <w:iCs/>
          <w:lang w:val="en-US"/>
        </w:rPr>
        <w:t>To thoroughly address the model incorporating both quantitative and qualitative predictors, the primary framework from the statistical analysis was evaluated. In this single comprehensive model, vehicle fuel economy (</w:t>
      </w:r>
      <m:oMath>
        <m:r>
          <w:rPr>
            <w:rFonts w:ascii="Cambria Math" w:eastAsia="Calibri" w:hAnsi="Cambria Math" w:cstheme="majorHAnsi"/>
            <w:lang w:val="en-US"/>
          </w:rPr>
          <m:t>mpg</m:t>
        </m:r>
      </m:oMath>
      <w:r w:rsidRPr="000143E5">
        <w:rPr>
          <w:rFonts w:asciiTheme="majorHAnsi" w:eastAsia="Calibri" w:hAnsiTheme="majorHAnsi" w:cstheme="majorHAnsi"/>
          <w:iCs/>
          <w:lang w:val="en-US"/>
        </w:rPr>
        <w:t>) is the dependent variable, vehicle weight (</w:t>
      </w:r>
      <m:oMath>
        <m:r>
          <w:rPr>
            <w:rFonts w:ascii="Cambria Math" w:eastAsia="Calibri" w:hAnsi="Cambria Math" w:cstheme="majorHAnsi"/>
            <w:lang w:val="en-US"/>
          </w:rPr>
          <m:t>wt</m:t>
        </m:r>
      </m:oMath>
      <w:r w:rsidRPr="000143E5">
        <w:rPr>
          <w:rFonts w:asciiTheme="majorHAnsi" w:eastAsia="Calibri" w:hAnsiTheme="majorHAnsi" w:cstheme="majorHAnsi"/>
          <w:iCs/>
          <w:lang w:val="en-US"/>
        </w:rPr>
        <w:t>) serves as the quantitative predictor, and transmission type (</w:t>
      </w:r>
      <m:oMath>
        <m:r>
          <w:rPr>
            <w:rFonts w:ascii="Cambria Math" w:eastAsia="Calibri" w:hAnsi="Cambria Math" w:cstheme="majorHAnsi"/>
            <w:lang w:val="en-US"/>
          </w:rPr>
          <m:t>am</m:t>
        </m:r>
      </m:oMath>
      <w:r w:rsidRPr="000143E5">
        <w:rPr>
          <w:rFonts w:asciiTheme="majorHAnsi" w:eastAsia="Calibri" w:hAnsiTheme="majorHAnsi" w:cstheme="majorHAnsi"/>
          <w:iCs/>
          <w:lang w:val="en-US"/>
        </w:rPr>
        <w:t>) is incorporated as the qualitative categorical predictor. An interaction term between weight and transmission type (</w:t>
      </w:r>
      <m:oMath>
        <m:r>
          <w:rPr>
            <w:rFonts w:ascii="Cambria Math" w:eastAsia="Calibri" w:hAnsi="Cambria Math" w:cstheme="majorHAnsi"/>
            <w:lang w:val="en-US"/>
          </w:rPr>
          <m:t>wt :am</m:t>
        </m:r>
      </m:oMath>
      <w:r w:rsidRPr="000143E5">
        <w:rPr>
          <w:rFonts w:asciiTheme="majorHAnsi" w:eastAsia="Calibri" w:hAnsiTheme="majorHAnsi" w:cstheme="majorHAnsi"/>
          <w:iCs/>
          <w:lang w:val="en-US"/>
        </w:rPr>
        <w:t>) captures the non-parallel structural relationship between the two drivetrain groups.</w:t>
      </w:r>
    </w:p>
    <w:p w14:paraId="45A87916" w14:textId="77777777" w:rsidR="0084398E" w:rsidRPr="000143E5" w:rsidRDefault="0084398E" w:rsidP="0084398E">
      <w:pPr>
        <w:contextualSpacing/>
        <w:jc w:val="both"/>
        <w:rPr>
          <w:rFonts w:asciiTheme="majorHAnsi" w:eastAsia="Calibri" w:hAnsiTheme="majorHAnsi" w:cstheme="majorHAnsi"/>
          <w:iCs/>
          <w:lang w:val="en-US"/>
        </w:rPr>
      </w:pPr>
    </w:p>
    <w:p w14:paraId="6B3A2ACA" w14:textId="77777777" w:rsidR="0084398E" w:rsidRPr="000143E5" w:rsidRDefault="0084398E" w:rsidP="0084398E">
      <w:pPr>
        <w:contextualSpacing/>
        <w:jc w:val="both"/>
        <w:rPr>
          <w:rFonts w:asciiTheme="majorHAnsi" w:eastAsia="Calibri" w:hAnsiTheme="majorHAnsi" w:cstheme="majorHAnsi"/>
          <w:iCs/>
          <w:lang w:val="en-US"/>
        </w:rPr>
      </w:pPr>
      <w:r w:rsidRPr="000143E5">
        <w:rPr>
          <w:rFonts w:asciiTheme="majorHAnsi" w:eastAsia="Calibri" w:hAnsiTheme="majorHAnsi" w:cstheme="majorHAnsi"/>
          <w:iCs/>
          <w:lang w:val="en-US"/>
        </w:rPr>
        <w:t>The finalized prediction equation is:</w:t>
      </w:r>
    </w:p>
    <w:p w14:paraId="31887381" w14:textId="77777777" w:rsidR="0084398E" w:rsidRPr="000143E5" w:rsidRDefault="0084398E" w:rsidP="0084398E">
      <w:pPr>
        <w:contextualSpacing/>
        <w:jc w:val="both"/>
        <w:rPr>
          <w:rFonts w:asciiTheme="majorHAnsi" w:eastAsia="Calibri" w:hAnsiTheme="majorHAnsi" w:cstheme="majorHAnsi"/>
          <w:iCs/>
          <w:lang w:val="en-US"/>
        </w:rPr>
      </w:pPr>
    </w:p>
    <w:p w14:paraId="5AC3F9E6" w14:textId="77777777" w:rsidR="0084398E" w:rsidRPr="004A75B5" w:rsidRDefault="0084398E" w:rsidP="0084398E">
      <w:pPr>
        <w:tabs>
          <w:tab w:val="right" w:pos="9360"/>
        </w:tabs>
        <w:contextualSpacing/>
        <w:jc w:val="both"/>
        <w:rPr>
          <w:rFonts w:asciiTheme="majorHAnsi" w:eastAsia="Calibri" w:hAnsiTheme="majorHAnsi" w:cstheme="majorHAnsi"/>
          <w:iCs/>
        </w:rPr>
      </w:pPr>
      <w:r>
        <w:rPr>
          <w:rFonts w:ascii="Cambria Math" w:eastAsia="Calibri" w:hAnsi="Cambria Math" w:cstheme="majorHAnsi"/>
          <w:i/>
        </w:rPr>
        <w:t xml:space="preserve"> </w:t>
      </w:r>
      <m:oMath>
        <m:r>
          <w:rPr>
            <w:rFonts w:ascii="Cambria Math" w:eastAsia="Calibri" w:hAnsi="Cambria Math" w:cstheme="majorHAnsi"/>
          </w:rPr>
          <m:t>mpg</m:t>
        </m:r>
        <m:r>
          <w:rPr>
            <w:rFonts w:ascii="Cambria Math" w:eastAsia="Calibri" w:hAnsi="Cambria Math" w:cstheme="majorHAnsi"/>
          </w:rPr>
          <m:t xml:space="preserve"> = 31.4161 - 3.7858(</m:t>
        </m:r>
        <m:r>
          <w:rPr>
            <w:rFonts w:ascii="Cambria Math" w:eastAsia="Calibri" w:hAnsi="Cambria Math" w:cstheme="majorHAnsi"/>
          </w:rPr>
          <m:t>wt</m:t>
        </m:r>
        <m:r>
          <w:rPr>
            <w:rFonts w:ascii="Cambria Math" w:eastAsia="Calibri" w:hAnsi="Cambria Math" w:cstheme="majorHAnsi"/>
          </w:rPr>
          <m:t>) + 14.8784(</m:t>
        </m:r>
        <m:r>
          <w:rPr>
            <w:rFonts w:ascii="Cambria Math" w:eastAsia="Calibri" w:hAnsi="Cambria Math" w:cstheme="majorHAnsi"/>
          </w:rPr>
          <m:t>am</m:t>
        </m:r>
        <m:r>
          <w:rPr>
            <w:rFonts w:ascii="Cambria Math" w:eastAsia="Calibri" w:hAnsi="Cambria Math" w:cstheme="majorHAnsi"/>
          </w:rPr>
          <m:t>) - 5.2984(</m:t>
        </m:r>
        <m:r>
          <w:rPr>
            <w:rFonts w:ascii="Cambria Math" w:eastAsia="Calibri" w:hAnsi="Cambria Math" w:cstheme="majorHAnsi"/>
          </w:rPr>
          <m:t>wt</m:t>
        </m:r>
        <m:r>
          <w:rPr>
            <w:rFonts w:ascii="Cambria Math" w:eastAsia="Calibri" w:hAnsi="Cambria Math" w:cstheme="majorHAnsi"/>
          </w:rPr>
          <m:t xml:space="preserve"> ×</m:t>
        </m:r>
        <m:r>
          <w:rPr>
            <w:rFonts w:ascii="Cambria Math" w:eastAsia="Calibri" w:hAnsi="Cambria Math" w:cstheme="majorHAnsi"/>
          </w:rPr>
          <m:t xml:space="preserve"> am</m:t>
        </m:r>
        <m:r>
          <w:rPr>
            <w:rFonts w:ascii="Cambria Math" w:eastAsia="Calibri" w:hAnsi="Cambria Math" w:cstheme="majorHAnsi"/>
          </w:rPr>
          <m:t xml:space="preserve">) </m:t>
        </m:r>
      </m:oMath>
    </w:p>
    <w:p w14:paraId="2B56C4D2" w14:textId="77777777" w:rsidR="0084398E" w:rsidRDefault="0084398E" w:rsidP="0084398E">
      <w:pPr>
        <w:spacing w:line="240" w:lineRule="auto"/>
        <w:contextualSpacing/>
        <w:rPr>
          <w:rFonts w:asciiTheme="majorHAnsi" w:eastAsia="Calibri" w:hAnsiTheme="majorHAnsi" w:cstheme="majorHAnsi"/>
          <w:i/>
        </w:rPr>
      </w:pPr>
    </w:p>
    <w:p w14:paraId="3AC98514" w14:textId="77777777" w:rsidR="0084398E" w:rsidRDefault="0084398E" w:rsidP="0084398E">
      <w:pPr>
        <w:spacing w:line="240" w:lineRule="auto"/>
        <w:contextualSpacing/>
        <w:rPr>
          <w:rFonts w:asciiTheme="majorHAnsi" w:eastAsia="Calibri" w:hAnsiTheme="majorHAnsi" w:cstheme="majorHAnsi"/>
          <w:iCs/>
          <w:lang w:val="en-US"/>
        </w:rPr>
      </w:pPr>
    </w:p>
    <w:p w14:paraId="60033378" w14:textId="77777777" w:rsidR="0084398E" w:rsidRDefault="0084398E" w:rsidP="0084398E">
      <w:pPr>
        <w:contextualSpacing/>
        <w:jc w:val="both"/>
        <w:rPr>
          <w:rFonts w:asciiTheme="majorHAnsi" w:eastAsia="Calibri" w:hAnsiTheme="majorHAnsi" w:cstheme="majorHAnsi"/>
          <w:iCs/>
          <w:lang w:val="en-US"/>
        </w:rPr>
      </w:pPr>
      <w:r w:rsidRPr="00A60598">
        <w:rPr>
          <w:rFonts w:asciiTheme="majorHAnsi" w:eastAsia="Calibri" w:hAnsiTheme="majorHAnsi" w:cstheme="majorHAnsi"/>
          <w:iCs/>
          <w:lang w:val="en-US"/>
        </w:rPr>
        <w:t>In this model, the qualitative variable for transmission is represented by a dummy framework where automatic vehicles (</w:t>
      </w:r>
      <m:oMath>
        <m:r>
          <w:rPr>
            <w:rFonts w:ascii="Cambria Math" w:eastAsia="Calibri" w:hAnsi="Cambria Math" w:cstheme="majorHAnsi"/>
            <w:lang w:val="en-US"/>
          </w:rPr>
          <m:t>am = 0</m:t>
        </m:r>
      </m:oMath>
      <w:r w:rsidRPr="00A60598">
        <w:rPr>
          <w:rFonts w:asciiTheme="majorHAnsi" w:eastAsia="Calibri" w:hAnsiTheme="majorHAnsi" w:cstheme="majorHAnsi"/>
          <w:iCs/>
          <w:lang w:val="en-US"/>
        </w:rPr>
        <w:t>) serve as the structural baseline reference group, and manual vehicles (</w:t>
      </w:r>
      <m:oMath>
        <m:r>
          <w:rPr>
            <w:rFonts w:ascii="Cambria Math" w:eastAsia="Calibri" w:hAnsi="Cambria Math" w:cstheme="majorHAnsi"/>
            <w:lang w:val="en-US"/>
          </w:rPr>
          <m:t>am = 1</m:t>
        </m:r>
      </m:oMath>
      <w:r w:rsidRPr="00A60598">
        <w:rPr>
          <w:rFonts w:asciiTheme="majorHAnsi" w:eastAsia="Calibri" w:hAnsiTheme="majorHAnsi" w:cstheme="majorHAnsi"/>
          <w:iCs/>
          <w:lang w:val="en-US"/>
        </w:rPr>
        <w:t>) are tracked by the indicator variable. The Multiple R-squared is 0.8330 and the Adjusted R-squared is 0.8151. This indicates that approximately 81.51% of the total variance in vehicle fuel efficiency is accounted for by this specific combination of weight, transmission type, and their collective interaction term, suggesting a strong fit to the data.</w:t>
      </w:r>
    </w:p>
    <w:p w14:paraId="75DA6F50" w14:textId="77777777" w:rsidR="0084398E" w:rsidRPr="00A60598" w:rsidRDefault="0084398E" w:rsidP="0084398E">
      <w:pPr>
        <w:contextualSpacing/>
        <w:jc w:val="both"/>
        <w:rPr>
          <w:rFonts w:asciiTheme="majorHAnsi" w:eastAsia="Calibri" w:hAnsiTheme="majorHAnsi" w:cstheme="majorHAnsi"/>
          <w:iCs/>
          <w:lang w:val="en-US"/>
        </w:rPr>
      </w:pPr>
    </w:p>
    <w:p w14:paraId="57ED3F68" w14:textId="77777777" w:rsidR="0084398E" w:rsidRPr="00A60598" w:rsidRDefault="0084398E" w:rsidP="0084398E">
      <w:pPr>
        <w:contextualSpacing/>
        <w:jc w:val="both"/>
        <w:rPr>
          <w:rFonts w:asciiTheme="majorHAnsi" w:eastAsia="Calibri" w:hAnsiTheme="majorHAnsi" w:cstheme="majorHAnsi"/>
          <w:iCs/>
          <w:lang w:val="en-US"/>
        </w:rPr>
      </w:pPr>
      <w:r w:rsidRPr="00A60598">
        <w:rPr>
          <w:rFonts w:asciiTheme="majorHAnsi" w:eastAsia="Calibri" w:hAnsiTheme="majorHAnsi" w:cstheme="majorHAnsi"/>
          <w:iCs/>
          <w:lang w:val="en-US"/>
        </w:rPr>
        <w:t>To validate the model, diagnostic plots were generated to test the underlying statistical assumptions of ordinary least squares regression. Upon reviewing the "Residuals vs Fitted Values" plot, the residual data points are scattered randomly above and below the horizontal zero reference line without displaying any discernible non-linear bowing or visible "fan" or "funnel" patterns. This random scatter supports the assumption of homoscedasticity, meaning the variance of the error terms remains constant across all predicted levels. Furthermore, the "Normal Q-Q" plot shows the residuals closely following the straight diagonal reference line, with only minor, expected deviations at the extreme tails. This provides solid evidence that the error terms are normally distributed. Based on these visual assessments, the model successfully satisfies the primary structural assumptions of multiple linear regression, making the statistical conclusions and subsequent intervals highly reliable.</w:t>
      </w:r>
    </w:p>
    <w:p w14:paraId="43A64FA0" w14:textId="77777777" w:rsidR="0084398E" w:rsidRDefault="0084398E" w:rsidP="0084398E">
      <w:pPr>
        <w:contextualSpacing/>
        <w:jc w:val="both"/>
        <w:rPr>
          <w:rFonts w:asciiTheme="majorHAnsi" w:eastAsia="Calibri" w:hAnsiTheme="majorHAnsi" w:cstheme="majorHAnsi"/>
          <w:iCs/>
          <w:lang w:val="en-US"/>
        </w:rPr>
      </w:pPr>
    </w:p>
    <w:p w14:paraId="5E49749B" w14:textId="77777777" w:rsidR="0084398E" w:rsidRDefault="0084398E" w:rsidP="0084398E">
      <w:pPr>
        <w:spacing w:line="240" w:lineRule="auto"/>
        <w:contextualSpacing/>
        <w:rPr>
          <w:rFonts w:asciiTheme="majorHAnsi" w:eastAsia="Calibri" w:hAnsiTheme="majorHAnsi" w:cstheme="majorHAnsi"/>
          <w:i/>
        </w:rPr>
      </w:pPr>
    </w:p>
    <w:p w14:paraId="430B4316" w14:textId="77777777" w:rsidR="0084398E" w:rsidRDefault="0084398E" w:rsidP="0084398E">
      <w:pPr>
        <w:spacing w:line="240" w:lineRule="auto"/>
        <w:contextualSpacing/>
        <w:rPr>
          <w:rFonts w:asciiTheme="majorHAnsi" w:eastAsia="Calibri" w:hAnsiTheme="majorHAnsi" w:cstheme="majorHAnsi"/>
          <w:highlight w:val="yellow"/>
        </w:rPr>
      </w:pPr>
    </w:p>
    <w:p w14:paraId="22198899" w14:textId="77777777" w:rsidR="0084398E" w:rsidRPr="006930D1" w:rsidRDefault="0084398E" w:rsidP="0084398E">
      <w:pPr>
        <w:spacing w:line="240" w:lineRule="auto"/>
        <w:contextualSpacing/>
        <w:rPr>
          <w:rFonts w:asciiTheme="majorHAnsi" w:eastAsia="Calibri" w:hAnsiTheme="majorHAnsi" w:cstheme="majorHAnsi"/>
          <w:highlight w:val="yellow"/>
        </w:rPr>
      </w:pPr>
    </w:p>
    <w:p w14:paraId="489A14BF" w14:textId="77777777" w:rsidR="0084398E" w:rsidRPr="006930D1" w:rsidRDefault="0084398E" w:rsidP="0084398E">
      <w:pPr>
        <w:pStyle w:val="Heading3"/>
      </w:pPr>
      <w:r w:rsidRPr="006930D1">
        <w:lastRenderedPageBreak/>
        <w:t xml:space="preserve">Evaluating Model Significance </w:t>
      </w:r>
    </w:p>
    <w:p w14:paraId="5A1AC1F2" w14:textId="77777777" w:rsidR="0084398E" w:rsidRPr="006930D1" w:rsidRDefault="0084398E" w:rsidP="0084398E">
      <w:pPr>
        <w:spacing w:line="240" w:lineRule="auto"/>
        <w:ind w:left="720"/>
        <w:contextualSpacing/>
        <w:rPr>
          <w:rFonts w:asciiTheme="majorHAnsi" w:eastAsia="Calibri" w:hAnsiTheme="majorHAnsi" w:cstheme="majorHAnsi"/>
          <w:i/>
        </w:rPr>
      </w:pPr>
    </w:p>
    <w:p w14:paraId="4F8F4398" w14:textId="77777777" w:rsidR="0084398E" w:rsidRDefault="0084398E" w:rsidP="0084398E">
      <w:pPr>
        <w:contextualSpacing/>
        <w:jc w:val="both"/>
        <w:rPr>
          <w:rFonts w:asciiTheme="majorHAnsi" w:eastAsia="Calibri" w:hAnsiTheme="majorHAnsi" w:cstheme="majorHAnsi"/>
          <w:lang w:val="en-US"/>
        </w:rPr>
      </w:pPr>
      <w:r w:rsidRPr="00DB452B">
        <w:rPr>
          <w:rFonts w:asciiTheme="majorHAnsi" w:eastAsia="Calibri" w:hAnsiTheme="majorHAnsi" w:cstheme="majorHAnsi"/>
          <w:lang w:val="en-US"/>
        </w:rPr>
        <w:t>To check how effective the model is, the collective and individual significance of the variables were evaluated using a 5% significance level (</w:t>
      </w:r>
      <m:oMath>
        <m:r>
          <w:rPr>
            <w:rFonts w:ascii="Cambria Math" w:eastAsia="Calibri" w:hAnsi="Cambria Math" w:cstheme="majorHAnsi"/>
            <w:lang w:val="en-US"/>
          </w:rPr>
          <m:t>α = 0.05</m:t>
        </m:r>
      </m:oMath>
      <w:r w:rsidRPr="00DB452B">
        <w:rPr>
          <w:rFonts w:asciiTheme="majorHAnsi" w:eastAsia="Calibri" w:hAnsiTheme="majorHAnsi" w:cstheme="majorHAnsi"/>
          <w:lang w:val="en-US"/>
        </w:rPr>
        <w:t>). The overall global F-test assesses the global utility of the regression model; here, the null hypothesis (</w:t>
      </w:r>
      <m:oMath>
        <m:sSub>
          <m:sSubPr>
            <m:ctrlPr>
              <w:rPr>
                <w:rFonts w:ascii="Cambria Math" w:eastAsia="Calibri" w:hAnsi="Cambria Math" w:cstheme="majorHAnsi"/>
                <w:i/>
                <w:lang w:val="en-US"/>
              </w:rPr>
            </m:ctrlPr>
          </m:sSubPr>
          <m:e>
            <m:r>
              <w:rPr>
                <w:rFonts w:ascii="Cambria Math" w:eastAsia="Calibri" w:hAnsi="Cambria Math" w:cstheme="majorHAnsi"/>
                <w:lang w:val="en-US"/>
              </w:rPr>
              <m:t>H</m:t>
            </m:r>
          </m:e>
          <m:sub>
            <m:r>
              <w:rPr>
                <w:rFonts w:ascii="Cambria Math" w:eastAsia="Calibri" w:hAnsi="Cambria Math" w:cstheme="majorHAnsi"/>
                <w:lang w:val="en-US"/>
              </w:rPr>
              <m:t>0</m:t>
            </m:r>
          </m:sub>
        </m:sSub>
      </m:oMath>
      <w:r w:rsidRPr="00DB452B">
        <w:rPr>
          <w:rFonts w:asciiTheme="majorHAnsi" w:eastAsia="Calibri" w:hAnsiTheme="majorHAnsi" w:cstheme="majorHAnsi"/>
          <w:lang w:val="en-US"/>
        </w:rPr>
        <w:t>) posits that all slope coefficients are simultaneously equal to zero, implying the predictors hold no real explanatory power. The alternative hypothesis (</w:t>
      </w:r>
      <m:oMath>
        <m:sSub>
          <m:sSubPr>
            <m:ctrlPr>
              <w:rPr>
                <w:rFonts w:ascii="Cambria Math" w:eastAsia="Calibri" w:hAnsi="Cambria Math" w:cstheme="majorHAnsi"/>
                <w:i/>
                <w:lang w:val="en-US"/>
              </w:rPr>
            </m:ctrlPr>
          </m:sSubPr>
          <m:e>
            <m:r>
              <w:rPr>
                <w:rFonts w:ascii="Cambria Math" w:eastAsia="Calibri" w:hAnsi="Cambria Math" w:cstheme="majorHAnsi"/>
                <w:lang w:val="en-US"/>
              </w:rPr>
              <m:t>H</m:t>
            </m:r>
          </m:e>
          <m:sub>
            <m:r>
              <w:rPr>
                <w:rFonts w:ascii="Cambria Math" w:eastAsia="Calibri" w:hAnsi="Cambria Math" w:cstheme="majorHAnsi"/>
                <w:lang w:val="en-US"/>
              </w:rPr>
              <m:t>a</m:t>
            </m:r>
          </m:sub>
        </m:sSub>
      </m:oMath>
      <w:r w:rsidRPr="00DB452B">
        <w:rPr>
          <w:rFonts w:asciiTheme="majorHAnsi" w:eastAsia="Calibri" w:hAnsiTheme="majorHAnsi" w:cstheme="majorHAnsi"/>
          <w:lang w:val="en-US"/>
        </w:rPr>
        <w:t>) suggests that at least one of the regression coefficients is non-zero. With an overall model F-statistic of 46.57 and a resulting p-value of</w:t>
      </w:r>
      <w:r>
        <w:rPr>
          <w:rFonts w:asciiTheme="majorHAnsi" w:eastAsia="Calibri" w:hAnsiTheme="majorHAnsi" w:cstheme="majorHAnsi"/>
          <w:lang w:val="en-US"/>
        </w:rPr>
        <w:t xml:space="preserve"> </w:t>
      </w:r>
      <m:oMath>
        <m:r>
          <w:rPr>
            <w:rFonts w:ascii="Cambria Math" w:eastAsia="Calibri" w:hAnsi="Cambria Math" w:cstheme="majorHAnsi"/>
            <w:lang w:val="en-US"/>
          </w:rPr>
          <m:t xml:space="preserve">5.209 × </m:t>
        </m:r>
        <m:sSup>
          <m:sSupPr>
            <m:ctrlPr>
              <w:rPr>
                <w:rFonts w:ascii="Cambria Math" w:eastAsia="Calibri" w:hAnsi="Cambria Math" w:cstheme="majorHAnsi"/>
                <w:i/>
                <w:lang w:val="en-US"/>
              </w:rPr>
            </m:ctrlPr>
          </m:sSupPr>
          <m:e>
            <m:r>
              <w:rPr>
                <w:rFonts w:ascii="Cambria Math" w:eastAsia="Calibri" w:hAnsi="Cambria Math" w:cstheme="majorHAnsi"/>
                <w:lang w:val="en-US"/>
              </w:rPr>
              <m:t>10</m:t>
            </m:r>
          </m:e>
          <m:sup>
            <m:r>
              <w:rPr>
                <w:rFonts w:ascii="Cambria Math" w:eastAsia="Calibri" w:hAnsi="Cambria Math" w:cstheme="majorHAnsi"/>
                <w:lang w:val="en-US"/>
              </w:rPr>
              <m:t>-11</m:t>
            </m:r>
          </m:sup>
        </m:sSup>
      </m:oMath>
      <w:r w:rsidRPr="00DB452B">
        <w:rPr>
          <w:rFonts w:asciiTheme="majorHAnsi" w:eastAsia="Calibri" w:hAnsiTheme="majorHAnsi" w:cstheme="majorHAnsi"/>
          <w:lang w:val="en-US"/>
        </w:rPr>
        <w:t>, which sits far below the 0.05 threshold, the null hypothesis is rejected. It can be confirmed that the combined model provides a highly significant fit to the automotive data.</w:t>
      </w:r>
    </w:p>
    <w:p w14:paraId="46210086" w14:textId="77777777" w:rsidR="0084398E" w:rsidRPr="00DB452B" w:rsidRDefault="0084398E" w:rsidP="0084398E">
      <w:pPr>
        <w:contextualSpacing/>
        <w:jc w:val="both"/>
        <w:rPr>
          <w:rFonts w:asciiTheme="majorHAnsi" w:eastAsia="Calibri" w:hAnsiTheme="majorHAnsi" w:cstheme="majorHAnsi"/>
          <w:lang w:val="en-US"/>
        </w:rPr>
      </w:pPr>
    </w:p>
    <w:p w14:paraId="7B1DFA81" w14:textId="77777777" w:rsidR="0084398E" w:rsidRPr="00DB452B" w:rsidRDefault="0084398E" w:rsidP="0084398E">
      <w:pPr>
        <w:contextualSpacing/>
        <w:jc w:val="both"/>
        <w:rPr>
          <w:rFonts w:asciiTheme="majorHAnsi" w:eastAsia="Calibri" w:hAnsiTheme="majorHAnsi" w:cstheme="majorHAnsi"/>
          <w:lang w:val="en-US"/>
        </w:rPr>
      </w:pPr>
      <w:r w:rsidRPr="00DB452B">
        <w:rPr>
          <w:rFonts w:asciiTheme="majorHAnsi" w:eastAsia="Calibri" w:hAnsiTheme="majorHAnsi" w:cstheme="majorHAnsi"/>
          <w:lang w:val="en-US"/>
        </w:rPr>
        <w:t>Individual t-tests were also evaluated to verify the independent contribution of each specific term within the interactive framework. In these tests, the individual null hypothesis assumes that a specific coefficient is equal to zero (having no linear effect), while the alternative hypothesis assumes it is not zero. The individual p-values for vehicle weight (</w:t>
      </w:r>
      <m:oMath>
        <m:r>
          <w:rPr>
            <w:rFonts w:ascii="Cambria Math" w:eastAsia="Calibri" w:hAnsi="Cambria Math" w:cstheme="majorHAnsi"/>
            <w:lang w:val="en-US"/>
          </w:rPr>
          <m:t>wt</m:t>
        </m:r>
      </m:oMath>
      <w:r w:rsidRPr="00DB452B">
        <w:rPr>
          <w:rFonts w:asciiTheme="majorHAnsi" w:eastAsia="Calibri" w:hAnsiTheme="majorHAnsi" w:cstheme="majorHAnsi"/>
          <w:lang w:val="en-US"/>
        </w:rPr>
        <w:t>), transmission type (</w:t>
      </w:r>
      <m:oMath>
        <m:r>
          <w:rPr>
            <w:rFonts w:ascii="Cambria Math" w:eastAsia="Calibri" w:hAnsi="Cambria Math" w:cstheme="majorHAnsi"/>
            <w:lang w:val="en-US"/>
          </w:rPr>
          <m:t>am</m:t>
        </m:r>
      </m:oMath>
      <w:r w:rsidRPr="00DB452B">
        <w:rPr>
          <w:rFonts w:asciiTheme="majorHAnsi" w:eastAsia="Calibri" w:hAnsiTheme="majorHAnsi" w:cstheme="majorHAnsi"/>
          <w:lang w:val="en-US"/>
        </w:rPr>
        <w:t>), and the interactive term (</w:t>
      </w:r>
      <m:oMath>
        <m:r>
          <w:rPr>
            <w:rFonts w:ascii="Cambria Math" w:eastAsia="Calibri" w:hAnsi="Cambria Math" w:cstheme="majorHAnsi"/>
            <w:lang w:val="en-US"/>
          </w:rPr>
          <m:t>wt :am</m:t>
        </m:r>
      </m:oMath>
      <w:r w:rsidRPr="00DB452B">
        <w:rPr>
          <w:rFonts w:asciiTheme="majorHAnsi" w:eastAsia="Calibri" w:hAnsiTheme="majorHAnsi" w:cstheme="majorHAnsi"/>
          <w:lang w:val="en-US"/>
        </w:rPr>
        <w:t xml:space="preserve">) are 0.0001, 0.0014, and 0.0011, respectively. Because every single individual p-value is strictly less than the </w:t>
      </w:r>
      <m:oMath>
        <m:r>
          <w:rPr>
            <w:rFonts w:ascii="Cambria Math" w:eastAsia="Calibri" w:hAnsi="Cambria Math" w:cstheme="majorHAnsi"/>
            <w:lang w:val="en-US"/>
          </w:rPr>
          <m:t>α = 0.05</m:t>
        </m:r>
      </m:oMath>
      <w:r w:rsidRPr="00DB452B">
        <w:rPr>
          <w:rFonts w:asciiTheme="majorHAnsi" w:eastAsia="Calibri" w:hAnsiTheme="majorHAnsi" w:cstheme="majorHAnsi"/>
          <w:lang w:val="en-US"/>
        </w:rPr>
        <w:t xml:space="preserve"> threshold, the null hypothesis is rejected in each instance. This mathematically demonstrates that vehicle weight, transmission category, and their collective interaction are all highly meaningful predictors that belong in the model.</w:t>
      </w:r>
    </w:p>
    <w:p w14:paraId="4820214C" w14:textId="77777777" w:rsidR="0084398E" w:rsidRPr="00DB452B" w:rsidRDefault="0084398E" w:rsidP="0084398E">
      <w:pPr>
        <w:spacing w:line="240" w:lineRule="auto"/>
        <w:contextualSpacing/>
        <w:rPr>
          <w:rFonts w:asciiTheme="majorHAnsi" w:eastAsia="Calibri" w:hAnsiTheme="majorHAnsi" w:cstheme="majorHAnsi"/>
          <w:highlight w:val="yellow"/>
          <w:lang w:val="en-US"/>
        </w:rPr>
      </w:pPr>
    </w:p>
    <w:p w14:paraId="13AA32F5" w14:textId="77777777" w:rsidR="0084398E" w:rsidRPr="006930D1" w:rsidRDefault="0084398E" w:rsidP="0084398E">
      <w:pPr>
        <w:spacing w:line="240" w:lineRule="auto"/>
        <w:contextualSpacing/>
        <w:rPr>
          <w:rFonts w:asciiTheme="majorHAnsi" w:eastAsia="Calibri" w:hAnsiTheme="majorHAnsi" w:cstheme="majorHAnsi"/>
          <w:highlight w:val="yellow"/>
        </w:rPr>
      </w:pPr>
    </w:p>
    <w:p w14:paraId="0371AC63" w14:textId="77777777" w:rsidR="0084398E" w:rsidRPr="006930D1" w:rsidRDefault="0084398E" w:rsidP="0084398E">
      <w:pPr>
        <w:pStyle w:val="Heading3"/>
      </w:pPr>
      <w:r w:rsidRPr="006930D1">
        <w:t xml:space="preserve">Making Predictions Using the Model </w:t>
      </w:r>
    </w:p>
    <w:p w14:paraId="3AEEFB1A" w14:textId="77777777" w:rsidR="0084398E" w:rsidRDefault="0084398E" w:rsidP="0084398E">
      <w:pPr>
        <w:spacing w:line="240" w:lineRule="auto"/>
        <w:contextualSpacing/>
        <w:rPr>
          <w:rFonts w:asciiTheme="majorHAnsi" w:eastAsia="Calibri" w:hAnsiTheme="majorHAnsi" w:cstheme="majorHAnsi"/>
          <w:iCs/>
        </w:rPr>
      </w:pPr>
    </w:p>
    <w:p w14:paraId="7D23E391" w14:textId="77777777" w:rsidR="0084398E" w:rsidRDefault="0084398E" w:rsidP="0084398E">
      <w:pPr>
        <w:contextualSpacing/>
        <w:jc w:val="both"/>
        <w:rPr>
          <w:rFonts w:asciiTheme="majorHAnsi" w:eastAsia="Calibri" w:hAnsiTheme="majorHAnsi" w:cstheme="majorHAnsi"/>
          <w:iCs/>
          <w:lang w:val="en-US"/>
        </w:rPr>
      </w:pPr>
      <w:r w:rsidRPr="000240F3">
        <w:rPr>
          <w:rFonts w:asciiTheme="majorHAnsi" w:eastAsia="Calibri" w:hAnsiTheme="majorHAnsi" w:cstheme="majorHAnsi"/>
          <w:iCs/>
          <w:lang w:val="en-US"/>
        </w:rPr>
        <w:t>To observe how these technical specifications translate into actual fuel performance, a secondary custom prediction was generated using a distinct mechanical scenario from the dataset. For a manual transmission vehicle (</w:t>
      </w:r>
      <m:oMath>
        <m:r>
          <w:rPr>
            <w:rFonts w:ascii="Cambria Math" w:eastAsia="Calibri" w:hAnsi="Cambria Math" w:cstheme="majorHAnsi"/>
            <w:lang w:val="en-US"/>
          </w:rPr>
          <m:t>am = 1</m:t>
        </m:r>
      </m:oMath>
      <w:r w:rsidRPr="000240F3">
        <w:rPr>
          <w:rFonts w:asciiTheme="majorHAnsi" w:eastAsia="Calibri" w:hAnsiTheme="majorHAnsi" w:cstheme="majorHAnsi"/>
          <w:iCs/>
          <w:lang w:val="en-US"/>
        </w:rPr>
        <w:t>) configured with a light weight of 2,800 lbs (</w:t>
      </w:r>
      <m:oMath>
        <m:r>
          <w:rPr>
            <w:rFonts w:ascii="Cambria Math" w:eastAsia="Calibri" w:hAnsi="Cambria Math" w:cstheme="majorHAnsi"/>
            <w:lang w:val="en-US"/>
          </w:rPr>
          <m:t>wt = 2.8</m:t>
        </m:r>
      </m:oMath>
      <w:r w:rsidRPr="000240F3">
        <w:rPr>
          <w:rFonts w:asciiTheme="majorHAnsi" w:eastAsia="Calibri" w:hAnsiTheme="majorHAnsi" w:cstheme="majorHAnsi"/>
          <w:iCs/>
          <w:lang w:val="en-US"/>
        </w:rPr>
        <w:t>), the model computes a point prediction for fuel economy of 20.85 mpg. To account for potential individual uncertainty, the corresponding 95% prediction interval stretches from 15.31 mpg to 26.39 mpg. If a consumer randomly selects one specific individual vehicle matching these exact parameters, its realized mileage on the road will fall within these precise limits with 95% certainty.</w:t>
      </w:r>
    </w:p>
    <w:p w14:paraId="64DE2AAF" w14:textId="77777777" w:rsidR="0084398E" w:rsidRPr="000240F3" w:rsidRDefault="0084398E" w:rsidP="0084398E">
      <w:pPr>
        <w:contextualSpacing/>
        <w:jc w:val="both"/>
        <w:rPr>
          <w:rFonts w:asciiTheme="majorHAnsi" w:eastAsia="Calibri" w:hAnsiTheme="majorHAnsi" w:cstheme="majorHAnsi"/>
          <w:iCs/>
          <w:lang w:val="en-US"/>
        </w:rPr>
      </w:pPr>
    </w:p>
    <w:p w14:paraId="3A1862E7" w14:textId="77777777" w:rsidR="0084398E" w:rsidRPr="000240F3" w:rsidRDefault="0084398E" w:rsidP="0084398E">
      <w:pPr>
        <w:contextualSpacing/>
        <w:jc w:val="both"/>
        <w:rPr>
          <w:rFonts w:asciiTheme="majorHAnsi" w:eastAsia="Calibri" w:hAnsiTheme="majorHAnsi" w:cstheme="majorHAnsi"/>
          <w:iCs/>
          <w:lang w:val="en-US"/>
        </w:rPr>
      </w:pPr>
      <w:r w:rsidRPr="000240F3">
        <w:rPr>
          <w:rFonts w:asciiTheme="majorHAnsi" w:eastAsia="Calibri" w:hAnsiTheme="majorHAnsi" w:cstheme="majorHAnsi"/>
          <w:iCs/>
          <w:lang w:val="en-US"/>
        </w:rPr>
        <w:t xml:space="preserve">Conversely, the 95% confidence interval for the mean response is narrower, spanning from </w:t>
      </w:r>
      <w:r w:rsidRPr="00440D14">
        <w:rPr>
          <w:rFonts w:asciiTheme="majorHAnsi" w:eastAsia="Calibri" w:hAnsiTheme="majorHAnsi" w:cstheme="majorHAnsi"/>
          <w:iCs/>
          <w:lang w:val="en-US"/>
        </w:rPr>
        <w:t>19.14 mpg to 22.56 mpg.</w:t>
      </w:r>
      <w:r w:rsidRPr="000240F3">
        <w:rPr>
          <w:rFonts w:asciiTheme="majorHAnsi" w:eastAsia="Calibri" w:hAnsiTheme="majorHAnsi" w:cstheme="majorHAnsi"/>
          <w:iCs/>
          <w:lang w:val="en-US"/>
        </w:rPr>
        <w:t xml:space="preserve"> This narrower range estimates where the true population average mileage rests for the collective group of all cars built with this exact combination of weight and drivetrain specifications. The prediction interval is substantially wider because predicting the efficiency of one single car requires accounting for both the sampling noise in estimating the true population average line and the individual, irreducible random variations that make every unique machine slightly different from the next.</w:t>
      </w:r>
    </w:p>
    <w:p w14:paraId="5496FDE6" w14:textId="77777777" w:rsidR="0084398E" w:rsidRPr="000240F3" w:rsidRDefault="0084398E" w:rsidP="0084398E">
      <w:pPr>
        <w:spacing w:line="240" w:lineRule="auto"/>
        <w:contextualSpacing/>
        <w:rPr>
          <w:rFonts w:asciiTheme="majorHAnsi" w:eastAsia="Calibri" w:hAnsiTheme="majorHAnsi" w:cstheme="majorHAnsi"/>
          <w:iCs/>
          <w:lang w:val="en-US"/>
        </w:rPr>
      </w:pPr>
    </w:p>
    <w:p w14:paraId="3F97536C" w14:textId="77777777" w:rsidR="0084398E" w:rsidRDefault="0084398E" w:rsidP="0084398E">
      <w:pPr>
        <w:spacing w:line="240" w:lineRule="auto"/>
        <w:contextualSpacing/>
        <w:rPr>
          <w:rFonts w:asciiTheme="majorHAnsi" w:eastAsia="Calibri" w:hAnsiTheme="majorHAnsi" w:cstheme="majorHAnsi"/>
          <w:iCs/>
        </w:rPr>
      </w:pPr>
    </w:p>
    <w:p w14:paraId="2B681B2C" w14:textId="77777777" w:rsidR="0084398E" w:rsidRDefault="0084398E" w:rsidP="0084398E">
      <w:pPr>
        <w:spacing w:line="240" w:lineRule="auto"/>
        <w:contextualSpacing/>
        <w:rPr>
          <w:rFonts w:asciiTheme="majorHAnsi" w:eastAsia="Calibri" w:hAnsiTheme="majorHAnsi" w:cstheme="majorHAnsi"/>
          <w:iCs/>
        </w:rPr>
      </w:pPr>
    </w:p>
    <w:p w14:paraId="53E71EA8" w14:textId="77777777" w:rsidR="0084398E" w:rsidRDefault="0084398E" w:rsidP="0084398E">
      <w:pPr>
        <w:pStyle w:val="Heading2"/>
      </w:pPr>
      <w:bookmarkStart w:id="4" w:name="_heading=h.2et92p0" w:colFirst="0" w:colLast="0"/>
      <w:bookmarkEnd w:id="4"/>
    </w:p>
    <w:p w14:paraId="648FEB4B" w14:textId="77777777" w:rsidR="0084398E" w:rsidRPr="00BD0B1E" w:rsidRDefault="0084398E" w:rsidP="0084398E"/>
    <w:p w14:paraId="00429B67" w14:textId="77777777" w:rsidR="0084398E" w:rsidRPr="006930D1" w:rsidRDefault="0084398E" w:rsidP="0084398E">
      <w:pPr>
        <w:pStyle w:val="Heading2"/>
      </w:pPr>
      <w:r w:rsidRPr="006930D1">
        <w:lastRenderedPageBreak/>
        <w:t xml:space="preserve">5. Conclusion </w:t>
      </w:r>
    </w:p>
    <w:p w14:paraId="16507B43" w14:textId="77777777" w:rsidR="0084398E" w:rsidRPr="006930D1" w:rsidRDefault="0084398E" w:rsidP="0084398E"/>
    <w:p w14:paraId="28957FB3" w14:textId="77777777" w:rsidR="0084398E" w:rsidRDefault="0084398E" w:rsidP="0084398E">
      <w:pPr>
        <w:contextualSpacing/>
        <w:jc w:val="both"/>
        <w:rPr>
          <w:rFonts w:asciiTheme="majorHAnsi" w:eastAsia="Calibri" w:hAnsiTheme="majorHAnsi" w:cstheme="majorHAnsi"/>
          <w:iCs/>
          <w:lang w:val="en-US"/>
        </w:rPr>
      </w:pPr>
      <w:r w:rsidRPr="009A0309">
        <w:rPr>
          <w:rFonts w:asciiTheme="majorHAnsi" w:eastAsia="Calibri" w:hAnsiTheme="majorHAnsi" w:cstheme="majorHAnsi"/>
          <w:iCs/>
          <w:lang w:val="en-US"/>
        </w:rPr>
        <w:t xml:space="preserve">Based on the thorough statistical evaluations performed on the vehicle dataset, the multiple linear regression model incorporating vehicle weight, transmission type, and </w:t>
      </w:r>
      <w:proofErr w:type="gramStart"/>
      <w:r w:rsidRPr="009A0309">
        <w:rPr>
          <w:rFonts w:asciiTheme="majorHAnsi" w:eastAsia="Calibri" w:hAnsiTheme="majorHAnsi" w:cstheme="majorHAnsi"/>
          <w:iCs/>
          <w:lang w:val="en-US"/>
        </w:rPr>
        <w:t>their interaction</w:t>
      </w:r>
      <w:proofErr w:type="gramEnd"/>
      <w:r w:rsidRPr="009A0309">
        <w:rPr>
          <w:rFonts w:asciiTheme="majorHAnsi" w:eastAsia="Calibri" w:hAnsiTheme="majorHAnsi" w:cstheme="majorHAnsi"/>
          <w:iCs/>
          <w:lang w:val="en-US"/>
        </w:rPr>
        <w:t xml:space="preserve"> term is highly recommended for automotive forecasting. The model successfully accounts for 81.51% of the adjusted variability in fuel economy, proving that these specific parameters offer a stable and mathematically reliable framework for predicting performance outcomes.</w:t>
      </w:r>
    </w:p>
    <w:p w14:paraId="0A50CD61" w14:textId="77777777" w:rsidR="0084398E" w:rsidRPr="009A0309" w:rsidRDefault="0084398E" w:rsidP="0084398E">
      <w:pPr>
        <w:contextualSpacing/>
        <w:jc w:val="both"/>
        <w:rPr>
          <w:rFonts w:asciiTheme="majorHAnsi" w:eastAsia="Calibri" w:hAnsiTheme="majorHAnsi" w:cstheme="majorHAnsi"/>
          <w:iCs/>
          <w:lang w:val="en-US"/>
        </w:rPr>
      </w:pPr>
    </w:p>
    <w:p w14:paraId="58E3B5A3" w14:textId="77777777" w:rsidR="0084398E" w:rsidRDefault="0084398E" w:rsidP="0084398E">
      <w:pPr>
        <w:contextualSpacing/>
        <w:jc w:val="both"/>
        <w:rPr>
          <w:rFonts w:asciiTheme="majorHAnsi" w:eastAsia="Calibri" w:hAnsiTheme="majorHAnsi" w:cstheme="majorHAnsi"/>
          <w:iCs/>
          <w:lang w:val="en-US"/>
        </w:rPr>
      </w:pPr>
      <w:r w:rsidRPr="009A0309">
        <w:rPr>
          <w:rFonts w:asciiTheme="majorHAnsi" w:eastAsia="Calibri" w:hAnsiTheme="majorHAnsi" w:cstheme="majorHAnsi"/>
          <w:iCs/>
          <w:lang w:val="en-US"/>
        </w:rPr>
        <w:t>The broader analytical takeaway is that mechanical variables do not dictate vehicle performance in absolute isolation. The highly significant interaction term explicitly proves that the marginal impact of weight on fuel economy depends dynamically on whether the vehicle uses an automatic or manual transmission. Specifically, weight penalizes manual cars more aggressively, dropping efficiency by approximately 9.08 mpg per 1,000 lbs compared to a milder 3.79 mpg drop for automatic vehicles. If an analyst were to ignore this fundamental interaction and rely on a simpler model with parallel lines, the resulting baseline linear predictions would miscalculate efficiency risks near heavy weight thresholds.</w:t>
      </w:r>
    </w:p>
    <w:p w14:paraId="32BC1F48" w14:textId="77777777" w:rsidR="0084398E" w:rsidRPr="009A0309" w:rsidRDefault="0084398E" w:rsidP="0084398E">
      <w:pPr>
        <w:contextualSpacing/>
        <w:jc w:val="both"/>
        <w:rPr>
          <w:rFonts w:asciiTheme="majorHAnsi" w:eastAsia="Calibri" w:hAnsiTheme="majorHAnsi" w:cstheme="majorHAnsi"/>
          <w:iCs/>
          <w:lang w:val="en-US"/>
        </w:rPr>
      </w:pPr>
    </w:p>
    <w:p w14:paraId="7608EAAA" w14:textId="77777777" w:rsidR="0084398E" w:rsidRPr="009A0309" w:rsidRDefault="0084398E" w:rsidP="0084398E">
      <w:pPr>
        <w:contextualSpacing/>
        <w:jc w:val="both"/>
        <w:rPr>
          <w:rFonts w:asciiTheme="majorHAnsi" w:eastAsia="Calibri" w:hAnsiTheme="majorHAnsi" w:cstheme="majorHAnsi"/>
          <w:iCs/>
          <w:lang w:val="en-US"/>
        </w:rPr>
      </w:pPr>
      <w:r w:rsidRPr="009A0309">
        <w:rPr>
          <w:rFonts w:asciiTheme="majorHAnsi" w:eastAsia="Calibri" w:hAnsiTheme="majorHAnsi" w:cstheme="majorHAnsi"/>
          <w:iCs/>
          <w:lang w:val="en-US"/>
        </w:rPr>
        <w:t>The practical value of this analysis comes down to making smarter, data-driven manufacturing and consumer decisions. By utilizing this model, stakeholders can accurately quantify how fuel costs scale against vehicle mass across different drivetrain choices, removing guesswork and providing a clear roadmap for balancing engine design against overall operational efficiency. Ultimately, because the diagnostic plots confirmed that the regression errors maintain a constant variance and are normally distributed, this analysis transforms raw vehicle specifications into a reliable tool for predicting performance outcomes.</w:t>
      </w:r>
    </w:p>
    <w:p w14:paraId="4F1F6FF9" w14:textId="77777777" w:rsidR="0084398E" w:rsidRPr="004D7D2B" w:rsidRDefault="0084398E" w:rsidP="0084398E">
      <w:pPr>
        <w:contextualSpacing/>
        <w:jc w:val="both"/>
        <w:rPr>
          <w:rFonts w:asciiTheme="majorHAnsi" w:eastAsia="Calibri" w:hAnsiTheme="majorHAnsi" w:cstheme="majorHAnsi"/>
          <w:iCs/>
          <w:lang w:val="en-US"/>
        </w:rPr>
      </w:pPr>
    </w:p>
    <w:p w14:paraId="041772CF" w14:textId="77777777" w:rsidR="0084398E" w:rsidRPr="004D7D2B" w:rsidRDefault="0084398E" w:rsidP="0084398E">
      <w:pPr>
        <w:contextualSpacing/>
        <w:jc w:val="both"/>
        <w:rPr>
          <w:rFonts w:asciiTheme="majorHAnsi" w:eastAsia="Calibri" w:hAnsiTheme="majorHAnsi" w:cstheme="majorHAnsi"/>
          <w:iCs/>
          <w:lang w:val="en-US"/>
        </w:rPr>
      </w:pPr>
    </w:p>
    <w:p w14:paraId="129C3064" w14:textId="77777777" w:rsidR="0084398E" w:rsidRDefault="0084398E" w:rsidP="0084398E">
      <w:pPr>
        <w:spacing w:line="240" w:lineRule="auto"/>
        <w:contextualSpacing/>
        <w:rPr>
          <w:rFonts w:asciiTheme="majorHAnsi" w:eastAsia="Calibri" w:hAnsiTheme="majorHAnsi" w:cstheme="majorHAnsi"/>
          <w:i/>
        </w:rPr>
      </w:pPr>
    </w:p>
    <w:p w14:paraId="0CF920DB" w14:textId="77777777" w:rsidR="0084398E" w:rsidRDefault="0084398E" w:rsidP="0084398E">
      <w:pPr>
        <w:spacing w:line="240" w:lineRule="auto"/>
        <w:contextualSpacing/>
        <w:rPr>
          <w:rFonts w:asciiTheme="majorHAnsi" w:eastAsia="Calibri" w:hAnsiTheme="majorHAnsi" w:cstheme="majorHAnsi"/>
          <w:i/>
        </w:rPr>
      </w:pPr>
    </w:p>
    <w:p w14:paraId="4C6E31B2" w14:textId="77777777" w:rsidR="0084398E" w:rsidRDefault="0084398E" w:rsidP="0084398E">
      <w:pPr>
        <w:spacing w:line="240" w:lineRule="auto"/>
        <w:contextualSpacing/>
        <w:rPr>
          <w:rFonts w:asciiTheme="majorHAnsi" w:eastAsia="Calibri" w:hAnsiTheme="majorHAnsi" w:cstheme="majorHAnsi"/>
          <w:i/>
        </w:rPr>
      </w:pPr>
    </w:p>
    <w:p w14:paraId="3A756616" w14:textId="77777777" w:rsidR="0084398E" w:rsidRDefault="0084398E" w:rsidP="0084398E">
      <w:pPr>
        <w:spacing w:line="240" w:lineRule="auto"/>
        <w:contextualSpacing/>
        <w:rPr>
          <w:rFonts w:asciiTheme="majorHAnsi" w:eastAsia="Calibri" w:hAnsiTheme="majorHAnsi" w:cstheme="majorHAnsi"/>
          <w:i/>
        </w:rPr>
      </w:pPr>
    </w:p>
    <w:p w14:paraId="44DA2D76" w14:textId="77777777" w:rsidR="0084398E" w:rsidRDefault="0084398E" w:rsidP="0084398E">
      <w:pPr>
        <w:spacing w:line="240" w:lineRule="auto"/>
        <w:contextualSpacing/>
        <w:rPr>
          <w:rFonts w:asciiTheme="majorHAnsi" w:eastAsia="Calibri" w:hAnsiTheme="majorHAnsi" w:cstheme="majorHAnsi"/>
          <w:i/>
        </w:rPr>
      </w:pPr>
    </w:p>
    <w:p w14:paraId="010EEF0C" w14:textId="77777777" w:rsidR="0084398E" w:rsidRDefault="0084398E" w:rsidP="0084398E">
      <w:pPr>
        <w:spacing w:line="240" w:lineRule="auto"/>
        <w:contextualSpacing/>
        <w:rPr>
          <w:rFonts w:asciiTheme="majorHAnsi" w:eastAsia="Calibri" w:hAnsiTheme="majorHAnsi" w:cstheme="majorHAnsi"/>
          <w:i/>
        </w:rPr>
      </w:pPr>
    </w:p>
    <w:p w14:paraId="34F55768" w14:textId="77777777" w:rsidR="0084398E" w:rsidRDefault="0084398E" w:rsidP="0084398E">
      <w:pPr>
        <w:spacing w:line="240" w:lineRule="auto"/>
        <w:contextualSpacing/>
        <w:rPr>
          <w:rFonts w:asciiTheme="majorHAnsi" w:eastAsia="Calibri" w:hAnsiTheme="majorHAnsi" w:cstheme="majorHAnsi"/>
          <w:i/>
        </w:rPr>
      </w:pPr>
    </w:p>
    <w:p w14:paraId="43270587" w14:textId="77777777" w:rsidR="0084398E" w:rsidRDefault="0084398E" w:rsidP="0084398E">
      <w:pPr>
        <w:spacing w:line="240" w:lineRule="auto"/>
        <w:contextualSpacing/>
        <w:rPr>
          <w:rFonts w:asciiTheme="majorHAnsi" w:eastAsia="Calibri" w:hAnsiTheme="majorHAnsi" w:cstheme="majorHAnsi"/>
          <w:i/>
        </w:rPr>
      </w:pPr>
    </w:p>
    <w:p w14:paraId="4B0BDBBB" w14:textId="77777777" w:rsidR="0084398E" w:rsidRDefault="0084398E" w:rsidP="0084398E">
      <w:pPr>
        <w:spacing w:line="240" w:lineRule="auto"/>
        <w:contextualSpacing/>
        <w:rPr>
          <w:rFonts w:asciiTheme="majorHAnsi" w:eastAsia="Calibri" w:hAnsiTheme="majorHAnsi" w:cstheme="majorHAnsi"/>
          <w:i/>
        </w:rPr>
      </w:pPr>
    </w:p>
    <w:p w14:paraId="20F96243" w14:textId="77777777" w:rsidR="0084398E" w:rsidRDefault="0084398E" w:rsidP="0084398E">
      <w:pPr>
        <w:spacing w:line="240" w:lineRule="auto"/>
        <w:contextualSpacing/>
        <w:rPr>
          <w:rFonts w:asciiTheme="majorHAnsi" w:eastAsia="Calibri" w:hAnsiTheme="majorHAnsi" w:cstheme="majorHAnsi"/>
          <w:i/>
        </w:rPr>
      </w:pPr>
    </w:p>
    <w:p w14:paraId="1A3B6934" w14:textId="77777777" w:rsidR="0084398E" w:rsidRDefault="0084398E" w:rsidP="0084398E">
      <w:pPr>
        <w:spacing w:line="240" w:lineRule="auto"/>
        <w:contextualSpacing/>
        <w:rPr>
          <w:rFonts w:asciiTheme="majorHAnsi" w:eastAsia="Calibri" w:hAnsiTheme="majorHAnsi" w:cstheme="majorHAnsi"/>
          <w:i/>
        </w:rPr>
      </w:pPr>
    </w:p>
    <w:p w14:paraId="743FA097" w14:textId="77777777" w:rsidR="0084398E" w:rsidRDefault="0084398E" w:rsidP="0084398E">
      <w:pPr>
        <w:spacing w:line="240" w:lineRule="auto"/>
        <w:contextualSpacing/>
        <w:rPr>
          <w:rFonts w:asciiTheme="majorHAnsi" w:eastAsia="Calibri" w:hAnsiTheme="majorHAnsi" w:cstheme="majorHAnsi"/>
          <w:i/>
        </w:rPr>
      </w:pPr>
    </w:p>
    <w:p w14:paraId="4800C39B" w14:textId="77777777" w:rsidR="0084398E" w:rsidRDefault="0084398E" w:rsidP="0084398E">
      <w:pPr>
        <w:spacing w:line="240" w:lineRule="auto"/>
        <w:contextualSpacing/>
        <w:rPr>
          <w:rFonts w:asciiTheme="majorHAnsi" w:eastAsia="Calibri" w:hAnsiTheme="majorHAnsi" w:cstheme="majorHAnsi"/>
          <w:i/>
        </w:rPr>
      </w:pPr>
    </w:p>
    <w:p w14:paraId="605CE9CC" w14:textId="77777777" w:rsidR="0084398E" w:rsidRDefault="0084398E" w:rsidP="0084398E">
      <w:pPr>
        <w:spacing w:line="240" w:lineRule="auto"/>
        <w:contextualSpacing/>
        <w:rPr>
          <w:rFonts w:asciiTheme="majorHAnsi" w:eastAsia="Calibri" w:hAnsiTheme="majorHAnsi" w:cstheme="majorHAnsi"/>
          <w:i/>
        </w:rPr>
      </w:pPr>
    </w:p>
    <w:p w14:paraId="678224CD" w14:textId="77777777" w:rsidR="0084398E" w:rsidRDefault="0084398E" w:rsidP="0084398E">
      <w:pPr>
        <w:spacing w:line="240" w:lineRule="auto"/>
        <w:contextualSpacing/>
        <w:rPr>
          <w:rFonts w:asciiTheme="majorHAnsi" w:eastAsia="Calibri" w:hAnsiTheme="majorHAnsi" w:cstheme="majorHAnsi"/>
          <w:i/>
        </w:rPr>
      </w:pPr>
    </w:p>
    <w:p w14:paraId="06CAC9AF" w14:textId="77777777" w:rsidR="0084398E" w:rsidRDefault="0084398E" w:rsidP="0084398E">
      <w:pPr>
        <w:spacing w:line="240" w:lineRule="auto"/>
        <w:contextualSpacing/>
        <w:rPr>
          <w:rFonts w:asciiTheme="majorHAnsi" w:eastAsia="Calibri" w:hAnsiTheme="majorHAnsi" w:cstheme="majorHAnsi"/>
          <w:i/>
        </w:rPr>
      </w:pPr>
    </w:p>
    <w:p w14:paraId="2CA7DFB2" w14:textId="77777777" w:rsidR="0084398E" w:rsidRDefault="0084398E" w:rsidP="0084398E">
      <w:pPr>
        <w:spacing w:line="240" w:lineRule="auto"/>
        <w:contextualSpacing/>
        <w:rPr>
          <w:rFonts w:asciiTheme="majorHAnsi" w:eastAsia="Calibri" w:hAnsiTheme="majorHAnsi" w:cstheme="majorHAnsi"/>
          <w:i/>
        </w:rPr>
      </w:pPr>
    </w:p>
    <w:p w14:paraId="3F3D6E14" w14:textId="77777777" w:rsidR="0084398E" w:rsidRPr="006930D1" w:rsidRDefault="0084398E" w:rsidP="0084398E">
      <w:pPr>
        <w:spacing w:line="240" w:lineRule="auto"/>
        <w:contextualSpacing/>
        <w:rPr>
          <w:rFonts w:asciiTheme="majorHAnsi" w:hAnsiTheme="majorHAnsi" w:cstheme="majorHAnsi"/>
          <w:highlight w:val="yellow"/>
        </w:rPr>
      </w:pPr>
    </w:p>
    <w:p w14:paraId="32B4DADF" w14:textId="77777777" w:rsidR="0084398E" w:rsidRPr="00E12942" w:rsidRDefault="0084398E" w:rsidP="0084398E">
      <w:pPr>
        <w:pStyle w:val="Heading2"/>
      </w:pPr>
      <w:bookmarkStart w:id="5" w:name="_heading=h.tyjcwt" w:colFirst="0" w:colLast="0"/>
      <w:bookmarkEnd w:id="5"/>
      <w:r w:rsidRPr="006930D1">
        <w:lastRenderedPageBreak/>
        <w:t xml:space="preserve">6. Citations </w:t>
      </w:r>
    </w:p>
    <w:p w14:paraId="5F3D5C2D" w14:textId="77777777" w:rsidR="0084398E" w:rsidRPr="00E12942" w:rsidRDefault="0084398E" w:rsidP="0084398E"/>
    <w:p w14:paraId="500608E8" w14:textId="77777777" w:rsidR="0084398E" w:rsidRDefault="0084398E" w:rsidP="0084398E">
      <w:pPr>
        <w:spacing w:line="480" w:lineRule="auto"/>
        <w:ind w:left="720" w:hanging="720"/>
        <w:contextualSpacing/>
        <w:rPr>
          <w:rFonts w:asciiTheme="majorHAnsi" w:eastAsia="Calibri" w:hAnsiTheme="majorHAnsi" w:cstheme="majorHAnsi"/>
          <w:lang w:val="en-US"/>
        </w:rPr>
      </w:pPr>
      <w:r w:rsidRPr="00E12942">
        <w:rPr>
          <w:rFonts w:asciiTheme="majorHAnsi" w:eastAsia="Calibri" w:hAnsiTheme="majorHAnsi" w:cstheme="majorHAnsi"/>
          <w:lang w:val="en-US"/>
        </w:rPr>
        <w:t xml:space="preserve">Bæ Ibr. (2026, April 29). </w:t>
      </w:r>
      <w:r w:rsidRPr="00E12942">
        <w:rPr>
          <w:rFonts w:asciiTheme="majorHAnsi" w:eastAsia="Calibri" w:hAnsiTheme="majorHAnsi" w:cstheme="majorHAnsi"/>
          <w:i/>
          <w:iCs/>
          <w:lang w:val="en-US"/>
        </w:rPr>
        <w:t>Modelling Interactions between Quantitative and QualitativePredictors</w:t>
      </w:r>
      <w:r w:rsidRPr="00E12942">
        <w:rPr>
          <w:rFonts w:asciiTheme="majorHAnsi" w:eastAsia="Calibri" w:hAnsiTheme="majorHAnsi" w:cstheme="majorHAnsi"/>
          <w:lang w:val="en-US"/>
        </w:rPr>
        <w:t xml:space="preserve"> [Video]. </w:t>
      </w:r>
      <w:hyperlink r:id="rId10" w:history="1">
        <w:r w:rsidRPr="000E62E9">
          <w:rPr>
            <w:rStyle w:val="Hyperlink"/>
            <w:rFonts w:asciiTheme="majorHAnsi" w:eastAsia="Calibri" w:hAnsiTheme="majorHAnsi" w:cstheme="majorHAnsi"/>
            <w:lang w:val="en-US"/>
          </w:rPr>
          <w:t>https://www.youtube.com/watch?v=Y9e4fiCZOr8</w:t>
        </w:r>
      </w:hyperlink>
    </w:p>
    <w:p w14:paraId="12908EF7" w14:textId="77777777" w:rsidR="0084398E" w:rsidRDefault="0084398E" w:rsidP="0084398E">
      <w:pPr>
        <w:spacing w:line="480" w:lineRule="auto"/>
        <w:ind w:left="720" w:hanging="720"/>
        <w:contextualSpacing/>
        <w:rPr>
          <w:rFonts w:asciiTheme="majorHAnsi" w:eastAsia="Calibri" w:hAnsiTheme="majorHAnsi" w:cstheme="majorHAnsi"/>
          <w:lang w:val="en-US"/>
        </w:rPr>
      </w:pPr>
    </w:p>
    <w:p w14:paraId="4EC955AC" w14:textId="77777777" w:rsidR="0084398E" w:rsidRPr="00473AFA" w:rsidRDefault="0084398E" w:rsidP="0084398E">
      <w:pPr>
        <w:spacing w:line="480" w:lineRule="auto"/>
        <w:ind w:left="720" w:hanging="720"/>
        <w:contextualSpacing/>
        <w:rPr>
          <w:rFonts w:asciiTheme="majorHAnsi" w:eastAsia="Calibri" w:hAnsiTheme="majorHAnsi" w:cstheme="majorHAnsi"/>
        </w:rPr>
      </w:pPr>
    </w:p>
    <w:p w14:paraId="1CE88D50" w14:textId="77777777" w:rsidR="0084398E" w:rsidRPr="00473AFA" w:rsidRDefault="0084398E" w:rsidP="0084398E">
      <w:pPr>
        <w:spacing w:line="360" w:lineRule="auto"/>
        <w:ind w:left="720" w:hanging="720"/>
        <w:contextualSpacing/>
        <w:rPr>
          <w:rFonts w:asciiTheme="majorHAnsi" w:eastAsia="Calibri" w:hAnsiTheme="majorHAnsi" w:cstheme="majorHAnsi"/>
        </w:rPr>
      </w:pPr>
    </w:p>
    <w:p w14:paraId="2EB55CB4" w14:textId="77777777" w:rsidR="0084398E" w:rsidRPr="00473AFA" w:rsidRDefault="0084398E" w:rsidP="0084398E">
      <w:pPr>
        <w:rPr>
          <w:rFonts w:asciiTheme="majorHAnsi" w:eastAsia="Calibri" w:hAnsiTheme="majorHAnsi" w:cstheme="majorHAnsi"/>
        </w:rPr>
      </w:pPr>
    </w:p>
    <w:p w14:paraId="73FCF16B" w14:textId="58EED31E" w:rsidR="00D91C09" w:rsidRPr="00473AFA" w:rsidRDefault="00D91C09" w:rsidP="00473AFA">
      <w:pPr>
        <w:spacing w:line="360" w:lineRule="auto"/>
        <w:ind w:left="720" w:hanging="720"/>
        <w:contextualSpacing/>
        <w:rPr>
          <w:rFonts w:asciiTheme="majorHAnsi" w:eastAsia="Calibri" w:hAnsiTheme="majorHAnsi" w:cstheme="majorHAnsi"/>
        </w:rPr>
      </w:pPr>
    </w:p>
    <w:sectPr w:rsidR="00D91C09" w:rsidRPr="00473AFA">
      <w:footerReference w:type="defaul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73100" w14:textId="77777777" w:rsidR="000102CA" w:rsidRDefault="000102CA">
      <w:pPr>
        <w:spacing w:line="240" w:lineRule="auto"/>
      </w:pPr>
      <w:r>
        <w:separator/>
      </w:r>
    </w:p>
  </w:endnote>
  <w:endnote w:type="continuationSeparator" w:id="0">
    <w:p w14:paraId="24BB4A54" w14:textId="77777777" w:rsidR="000102CA" w:rsidRDefault="000102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4B6A0" w14:textId="70DE0BEA" w:rsidR="00D91C09" w:rsidRPr="001862E5" w:rsidRDefault="00886914" w:rsidP="001862E5">
    <w:pPr>
      <w:jc w:val="center"/>
      <w:rPr>
        <w:rFonts w:asciiTheme="majorHAnsi" w:hAnsiTheme="majorHAnsi" w:cstheme="majorHAnsi"/>
      </w:rPr>
    </w:pPr>
    <w:r w:rsidRPr="001862E5">
      <w:rPr>
        <w:rFonts w:asciiTheme="majorHAnsi" w:hAnsiTheme="majorHAnsi" w:cstheme="majorHAnsi"/>
      </w:rPr>
      <w:fldChar w:fldCharType="begin"/>
    </w:r>
    <w:r w:rsidRPr="001862E5">
      <w:rPr>
        <w:rFonts w:asciiTheme="majorHAnsi" w:hAnsiTheme="majorHAnsi" w:cstheme="majorHAnsi"/>
      </w:rPr>
      <w:instrText>PAGE</w:instrText>
    </w:r>
    <w:r w:rsidRPr="001862E5">
      <w:rPr>
        <w:rFonts w:asciiTheme="majorHAnsi" w:hAnsiTheme="majorHAnsi" w:cstheme="majorHAnsi"/>
      </w:rPr>
      <w:fldChar w:fldCharType="separate"/>
    </w:r>
    <w:r w:rsidR="00277B8D">
      <w:rPr>
        <w:rFonts w:asciiTheme="majorHAnsi" w:hAnsiTheme="majorHAnsi" w:cstheme="majorHAnsi"/>
        <w:noProof/>
      </w:rPr>
      <w:t>5</w:t>
    </w:r>
    <w:r w:rsidRPr="001862E5">
      <w:rPr>
        <w:rFonts w:asciiTheme="majorHAnsi" w:hAnsiTheme="majorHAnsi" w:cstheme="maj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51E7B" w14:textId="77777777" w:rsidR="000102CA" w:rsidRDefault="000102CA">
      <w:pPr>
        <w:spacing w:line="240" w:lineRule="auto"/>
      </w:pPr>
      <w:r>
        <w:separator/>
      </w:r>
    </w:p>
  </w:footnote>
  <w:footnote w:type="continuationSeparator" w:id="0">
    <w:p w14:paraId="12E531C0" w14:textId="77777777" w:rsidR="000102CA" w:rsidRDefault="000102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4.25pt;visibility:visible;mso-wrap-style:square" o:bullet="t">
        <v:imagedata r:id="rId1" o:title=""/>
      </v:shape>
    </w:pict>
  </w:numPicBullet>
  <w:numPicBullet w:numPicBulletId="1">
    <w:pict>
      <v:shape id="Picture 1" o:spid="_x0000_i1026" type="#_x0000_t75" alt="Caution sign icon" style="width:17.25pt;height:15pt;visibility:visible;mso-wrap-style:square" o:bullet="t">
        <v:imagedata r:id="rId2" o:title="Caution sign icon"/>
      </v:shape>
    </w:pict>
  </w:numPicBullet>
  <w:abstractNum w:abstractNumId="0" w15:restartNumberingAfterBreak="0">
    <w:nsid w:val="140E11BA"/>
    <w:multiLevelType w:val="multilevel"/>
    <w:tmpl w:val="46406DF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8B22B1"/>
    <w:multiLevelType w:val="multilevel"/>
    <w:tmpl w:val="AD729E0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095948"/>
    <w:multiLevelType w:val="hybridMultilevel"/>
    <w:tmpl w:val="F1A62912"/>
    <w:lvl w:ilvl="0" w:tplc="E2D0F518">
      <w:start w:val="1"/>
      <w:numFmt w:val="bullet"/>
      <w:lvlText w:val=""/>
      <w:lvlPicBulletId w:val="1"/>
      <w:lvlJc w:val="left"/>
      <w:pPr>
        <w:tabs>
          <w:tab w:val="num" w:pos="720"/>
        </w:tabs>
        <w:ind w:left="720" w:hanging="360"/>
      </w:pPr>
      <w:rPr>
        <w:rFonts w:ascii="Symbol" w:hAnsi="Symbol" w:hint="default"/>
      </w:rPr>
    </w:lvl>
    <w:lvl w:ilvl="1" w:tplc="3DD206DC" w:tentative="1">
      <w:start w:val="1"/>
      <w:numFmt w:val="bullet"/>
      <w:lvlText w:val=""/>
      <w:lvlJc w:val="left"/>
      <w:pPr>
        <w:tabs>
          <w:tab w:val="num" w:pos="1440"/>
        </w:tabs>
        <w:ind w:left="1440" w:hanging="360"/>
      </w:pPr>
      <w:rPr>
        <w:rFonts w:ascii="Symbol" w:hAnsi="Symbol" w:hint="default"/>
      </w:rPr>
    </w:lvl>
    <w:lvl w:ilvl="2" w:tplc="5E6CAAE2" w:tentative="1">
      <w:start w:val="1"/>
      <w:numFmt w:val="bullet"/>
      <w:lvlText w:val=""/>
      <w:lvlJc w:val="left"/>
      <w:pPr>
        <w:tabs>
          <w:tab w:val="num" w:pos="2160"/>
        </w:tabs>
        <w:ind w:left="2160" w:hanging="360"/>
      </w:pPr>
      <w:rPr>
        <w:rFonts w:ascii="Symbol" w:hAnsi="Symbol" w:hint="default"/>
      </w:rPr>
    </w:lvl>
    <w:lvl w:ilvl="3" w:tplc="5498CA3C" w:tentative="1">
      <w:start w:val="1"/>
      <w:numFmt w:val="bullet"/>
      <w:lvlText w:val=""/>
      <w:lvlJc w:val="left"/>
      <w:pPr>
        <w:tabs>
          <w:tab w:val="num" w:pos="2880"/>
        </w:tabs>
        <w:ind w:left="2880" w:hanging="360"/>
      </w:pPr>
      <w:rPr>
        <w:rFonts w:ascii="Symbol" w:hAnsi="Symbol" w:hint="default"/>
      </w:rPr>
    </w:lvl>
    <w:lvl w:ilvl="4" w:tplc="F198F0CA" w:tentative="1">
      <w:start w:val="1"/>
      <w:numFmt w:val="bullet"/>
      <w:lvlText w:val=""/>
      <w:lvlJc w:val="left"/>
      <w:pPr>
        <w:tabs>
          <w:tab w:val="num" w:pos="3600"/>
        </w:tabs>
        <w:ind w:left="3600" w:hanging="360"/>
      </w:pPr>
      <w:rPr>
        <w:rFonts w:ascii="Symbol" w:hAnsi="Symbol" w:hint="default"/>
      </w:rPr>
    </w:lvl>
    <w:lvl w:ilvl="5" w:tplc="18DCF90E" w:tentative="1">
      <w:start w:val="1"/>
      <w:numFmt w:val="bullet"/>
      <w:lvlText w:val=""/>
      <w:lvlJc w:val="left"/>
      <w:pPr>
        <w:tabs>
          <w:tab w:val="num" w:pos="4320"/>
        </w:tabs>
        <w:ind w:left="4320" w:hanging="360"/>
      </w:pPr>
      <w:rPr>
        <w:rFonts w:ascii="Symbol" w:hAnsi="Symbol" w:hint="default"/>
      </w:rPr>
    </w:lvl>
    <w:lvl w:ilvl="6" w:tplc="10F278EE" w:tentative="1">
      <w:start w:val="1"/>
      <w:numFmt w:val="bullet"/>
      <w:lvlText w:val=""/>
      <w:lvlJc w:val="left"/>
      <w:pPr>
        <w:tabs>
          <w:tab w:val="num" w:pos="5040"/>
        </w:tabs>
        <w:ind w:left="5040" w:hanging="360"/>
      </w:pPr>
      <w:rPr>
        <w:rFonts w:ascii="Symbol" w:hAnsi="Symbol" w:hint="default"/>
      </w:rPr>
    </w:lvl>
    <w:lvl w:ilvl="7" w:tplc="A11AECDA" w:tentative="1">
      <w:start w:val="1"/>
      <w:numFmt w:val="bullet"/>
      <w:lvlText w:val=""/>
      <w:lvlJc w:val="left"/>
      <w:pPr>
        <w:tabs>
          <w:tab w:val="num" w:pos="5760"/>
        </w:tabs>
        <w:ind w:left="5760" w:hanging="360"/>
      </w:pPr>
      <w:rPr>
        <w:rFonts w:ascii="Symbol" w:hAnsi="Symbol" w:hint="default"/>
      </w:rPr>
    </w:lvl>
    <w:lvl w:ilvl="8" w:tplc="F5A423AC"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0261A78"/>
    <w:multiLevelType w:val="multilevel"/>
    <w:tmpl w:val="125236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9A4A57"/>
    <w:multiLevelType w:val="multilevel"/>
    <w:tmpl w:val="08CAAA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EA167E"/>
    <w:multiLevelType w:val="multilevel"/>
    <w:tmpl w:val="05BAF47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F21F23"/>
    <w:multiLevelType w:val="multilevel"/>
    <w:tmpl w:val="168EB8C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BC5550"/>
    <w:multiLevelType w:val="multilevel"/>
    <w:tmpl w:val="5554EAD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9331759">
    <w:abstractNumId w:val="3"/>
  </w:num>
  <w:num w:numId="2" w16cid:durableId="1164661681">
    <w:abstractNumId w:val="0"/>
  </w:num>
  <w:num w:numId="3" w16cid:durableId="240988784">
    <w:abstractNumId w:val="4"/>
  </w:num>
  <w:num w:numId="4" w16cid:durableId="1502694884">
    <w:abstractNumId w:val="6"/>
  </w:num>
  <w:num w:numId="5" w16cid:durableId="150755505">
    <w:abstractNumId w:val="7"/>
  </w:num>
  <w:num w:numId="6" w16cid:durableId="1142498898">
    <w:abstractNumId w:val="1"/>
  </w:num>
  <w:num w:numId="7" w16cid:durableId="318390359">
    <w:abstractNumId w:val="5"/>
  </w:num>
  <w:num w:numId="8" w16cid:durableId="1783725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C09"/>
    <w:rsid w:val="000102CA"/>
    <w:rsid w:val="00027904"/>
    <w:rsid w:val="00060820"/>
    <w:rsid w:val="00072294"/>
    <w:rsid w:val="000D68A0"/>
    <w:rsid w:val="001024F5"/>
    <w:rsid w:val="001440FD"/>
    <w:rsid w:val="00150460"/>
    <w:rsid w:val="001862E5"/>
    <w:rsid w:val="001869CE"/>
    <w:rsid w:val="001A4A90"/>
    <w:rsid w:val="001D135F"/>
    <w:rsid w:val="001D2716"/>
    <w:rsid w:val="001E7028"/>
    <w:rsid w:val="001E7F76"/>
    <w:rsid w:val="0021596A"/>
    <w:rsid w:val="00223E1E"/>
    <w:rsid w:val="00246F9B"/>
    <w:rsid w:val="00260BC9"/>
    <w:rsid w:val="00277B8D"/>
    <w:rsid w:val="002B4F51"/>
    <w:rsid w:val="002B6EA8"/>
    <w:rsid w:val="002C7E53"/>
    <w:rsid w:val="00300497"/>
    <w:rsid w:val="00316A73"/>
    <w:rsid w:val="00324291"/>
    <w:rsid w:val="00353735"/>
    <w:rsid w:val="00354577"/>
    <w:rsid w:val="00370726"/>
    <w:rsid w:val="003A016D"/>
    <w:rsid w:val="003E03D8"/>
    <w:rsid w:val="00437ADB"/>
    <w:rsid w:val="00446D67"/>
    <w:rsid w:val="00473AFA"/>
    <w:rsid w:val="004A720E"/>
    <w:rsid w:val="004A75B5"/>
    <w:rsid w:val="004D7D2B"/>
    <w:rsid w:val="005123D3"/>
    <w:rsid w:val="005D6DD2"/>
    <w:rsid w:val="00601B26"/>
    <w:rsid w:val="006204D2"/>
    <w:rsid w:val="0065337C"/>
    <w:rsid w:val="006930D1"/>
    <w:rsid w:val="0069414F"/>
    <w:rsid w:val="006D467A"/>
    <w:rsid w:val="007135FB"/>
    <w:rsid w:val="00716083"/>
    <w:rsid w:val="00744032"/>
    <w:rsid w:val="007731F3"/>
    <w:rsid w:val="007870D0"/>
    <w:rsid w:val="007A10D5"/>
    <w:rsid w:val="007C60BA"/>
    <w:rsid w:val="007F3B37"/>
    <w:rsid w:val="008111ED"/>
    <w:rsid w:val="0084398E"/>
    <w:rsid w:val="00857A44"/>
    <w:rsid w:val="00857B7B"/>
    <w:rsid w:val="00865A9C"/>
    <w:rsid w:val="0087488B"/>
    <w:rsid w:val="00886914"/>
    <w:rsid w:val="008D0558"/>
    <w:rsid w:val="008F7E3D"/>
    <w:rsid w:val="00934A35"/>
    <w:rsid w:val="00973E0E"/>
    <w:rsid w:val="0098650C"/>
    <w:rsid w:val="00990167"/>
    <w:rsid w:val="00990553"/>
    <w:rsid w:val="009A5723"/>
    <w:rsid w:val="009B0DA7"/>
    <w:rsid w:val="009F0C76"/>
    <w:rsid w:val="009F6FA6"/>
    <w:rsid w:val="00A26BA0"/>
    <w:rsid w:val="00A36B81"/>
    <w:rsid w:val="00A46856"/>
    <w:rsid w:val="00AE2F5F"/>
    <w:rsid w:val="00B01ACC"/>
    <w:rsid w:val="00B02E4A"/>
    <w:rsid w:val="00B20256"/>
    <w:rsid w:val="00B34A9A"/>
    <w:rsid w:val="00B36B32"/>
    <w:rsid w:val="00B811D3"/>
    <w:rsid w:val="00B9139C"/>
    <w:rsid w:val="00BB3D29"/>
    <w:rsid w:val="00BB5236"/>
    <w:rsid w:val="00BC0A54"/>
    <w:rsid w:val="00BC358B"/>
    <w:rsid w:val="00BF45FE"/>
    <w:rsid w:val="00BF7D95"/>
    <w:rsid w:val="00C00448"/>
    <w:rsid w:val="00C31262"/>
    <w:rsid w:val="00C55382"/>
    <w:rsid w:val="00C6317C"/>
    <w:rsid w:val="00C72854"/>
    <w:rsid w:val="00CB5DEE"/>
    <w:rsid w:val="00CC7DDB"/>
    <w:rsid w:val="00CD24E2"/>
    <w:rsid w:val="00D233F5"/>
    <w:rsid w:val="00D8346C"/>
    <w:rsid w:val="00D91C09"/>
    <w:rsid w:val="00DB225F"/>
    <w:rsid w:val="00DC12C6"/>
    <w:rsid w:val="00DC5EC4"/>
    <w:rsid w:val="00DD6909"/>
    <w:rsid w:val="00DD7B7A"/>
    <w:rsid w:val="00E12942"/>
    <w:rsid w:val="00EB55F7"/>
    <w:rsid w:val="00F06FFE"/>
    <w:rsid w:val="00F6597D"/>
    <w:rsid w:val="00F7746E"/>
    <w:rsid w:val="00FC1D56"/>
    <w:rsid w:val="00FE1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499A"/>
  <w15:docId w15:val="{967F1A11-50A6-4CE1-8D72-EAD1A921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1862E5"/>
    <w:pPr>
      <w:spacing w:line="240" w:lineRule="auto"/>
      <w:contextualSpacing/>
      <w:jc w:val="center"/>
      <w:outlineLvl w:val="0"/>
    </w:pPr>
    <w:rPr>
      <w:rFonts w:asciiTheme="majorHAnsi" w:hAnsiTheme="majorHAnsi" w:cstheme="majorHAnsi"/>
      <w:b/>
      <w:bCs/>
      <w:sz w:val="24"/>
      <w:szCs w:val="24"/>
    </w:rPr>
  </w:style>
  <w:style w:type="paragraph" w:styleId="Heading2">
    <w:name w:val="heading 2"/>
    <w:basedOn w:val="Normal"/>
    <w:next w:val="Normal"/>
    <w:uiPriority w:val="9"/>
    <w:unhideWhenUsed/>
    <w:qFormat/>
    <w:rsid w:val="001862E5"/>
    <w:pPr>
      <w:keepNext/>
      <w:keepLines/>
      <w:spacing w:line="240" w:lineRule="auto"/>
      <w:contextualSpacing/>
      <w:outlineLvl w:val="1"/>
    </w:pPr>
    <w:rPr>
      <w:rFonts w:asciiTheme="majorHAnsi" w:eastAsia="Calibri" w:hAnsiTheme="majorHAnsi" w:cstheme="majorHAnsi"/>
      <w:b/>
    </w:rPr>
  </w:style>
  <w:style w:type="paragraph" w:styleId="Heading3">
    <w:name w:val="heading 3"/>
    <w:basedOn w:val="Normal"/>
    <w:next w:val="Normal"/>
    <w:uiPriority w:val="9"/>
    <w:unhideWhenUsed/>
    <w:qFormat/>
    <w:rsid w:val="001862E5"/>
    <w:pPr>
      <w:spacing w:line="240" w:lineRule="auto"/>
      <w:contextualSpacing/>
      <w:outlineLvl w:val="2"/>
    </w:pPr>
    <w:rPr>
      <w:rFonts w:asciiTheme="majorHAnsi" w:eastAsia="Calibri" w:hAnsiTheme="majorHAnsi" w:cstheme="majorHAnsi"/>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862E5"/>
    <w:pPr>
      <w:tabs>
        <w:tab w:val="center" w:pos="4680"/>
        <w:tab w:val="right" w:pos="9360"/>
      </w:tabs>
      <w:spacing w:line="240" w:lineRule="auto"/>
    </w:pPr>
  </w:style>
  <w:style w:type="character" w:customStyle="1" w:styleId="HeaderChar">
    <w:name w:val="Header Char"/>
    <w:basedOn w:val="DefaultParagraphFont"/>
    <w:link w:val="Header"/>
    <w:uiPriority w:val="99"/>
    <w:rsid w:val="001862E5"/>
  </w:style>
  <w:style w:type="paragraph" w:styleId="Footer">
    <w:name w:val="footer"/>
    <w:basedOn w:val="Normal"/>
    <w:link w:val="FooterChar"/>
    <w:uiPriority w:val="99"/>
    <w:unhideWhenUsed/>
    <w:rsid w:val="001862E5"/>
    <w:pPr>
      <w:tabs>
        <w:tab w:val="center" w:pos="4680"/>
        <w:tab w:val="right" w:pos="9360"/>
      </w:tabs>
      <w:spacing w:line="240" w:lineRule="auto"/>
    </w:pPr>
  </w:style>
  <w:style w:type="character" w:customStyle="1" w:styleId="FooterChar">
    <w:name w:val="Footer Char"/>
    <w:basedOn w:val="DefaultParagraphFont"/>
    <w:link w:val="Footer"/>
    <w:uiPriority w:val="99"/>
    <w:rsid w:val="001862E5"/>
  </w:style>
  <w:style w:type="paragraph" w:styleId="ListParagraph">
    <w:name w:val="List Paragraph"/>
    <w:basedOn w:val="Normal"/>
    <w:uiPriority w:val="34"/>
    <w:qFormat/>
    <w:rsid w:val="006930D1"/>
    <w:pPr>
      <w:ind w:left="720"/>
      <w:contextualSpacing/>
    </w:pPr>
  </w:style>
  <w:style w:type="character" w:styleId="CommentReference">
    <w:name w:val="annotation reference"/>
    <w:basedOn w:val="DefaultParagraphFont"/>
    <w:uiPriority w:val="99"/>
    <w:semiHidden/>
    <w:unhideWhenUsed/>
    <w:rsid w:val="001E7028"/>
    <w:rPr>
      <w:sz w:val="16"/>
      <w:szCs w:val="16"/>
    </w:rPr>
  </w:style>
  <w:style w:type="paragraph" w:styleId="CommentText">
    <w:name w:val="annotation text"/>
    <w:basedOn w:val="Normal"/>
    <w:link w:val="CommentTextChar"/>
    <w:uiPriority w:val="99"/>
    <w:semiHidden/>
    <w:unhideWhenUsed/>
    <w:rsid w:val="001E7028"/>
    <w:pPr>
      <w:spacing w:line="240" w:lineRule="auto"/>
    </w:pPr>
    <w:rPr>
      <w:sz w:val="20"/>
      <w:szCs w:val="20"/>
    </w:rPr>
  </w:style>
  <w:style w:type="character" w:customStyle="1" w:styleId="CommentTextChar">
    <w:name w:val="Comment Text Char"/>
    <w:basedOn w:val="DefaultParagraphFont"/>
    <w:link w:val="CommentText"/>
    <w:uiPriority w:val="99"/>
    <w:semiHidden/>
    <w:rsid w:val="001E7028"/>
    <w:rPr>
      <w:sz w:val="20"/>
      <w:szCs w:val="20"/>
    </w:rPr>
  </w:style>
  <w:style w:type="paragraph" w:styleId="CommentSubject">
    <w:name w:val="annotation subject"/>
    <w:basedOn w:val="CommentText"/>
    <w:next w:val="CommentText"/>
    <w:link w:val="CommentSubjectChar"/>
    <w:uiPriority w:val="99"/>
    <w:semiHidden/>
    <w:unhideWhenUsed/>
    <w:rsid w:val="001E7028"/>
    <w:rPr>
      <w:b/>
      <w:bCs/>
    </w:rPr>
  </w:style>
  <w:style w:type="character" w:customStyle="1" w:styleId="CommentSubjectChar">
    <w:name w:val="Comment Subject Char"/>
    <w:basedOn w:val="CommentTextChar"/>
    <w:link w:val="CommentSubject"/>
    <w:uiPriority w:val="99"/>
    <w:semiHidden/>
    <w:rsid w:val="001E7028"/>
    <w:rPr>
      <w:b/>
      <w:bCs/>
      <w:sz w:val="20"/>
      <w:szCs w:val="20"/>
    </w:rPr>
  </w:style>
  <w:style w:type="paragraph" w:styleId="BalloonText">
    <w:name w:val="Balloon Text"/>
    <w:basedOn w:val="Normal"/>
    <w:link w:val="BalloonTextChar"/>
    <w:uiPriority w:val="99"/>
    <w:semiHidden/>
    <w:unhideWhenUsed/>
    <w:rsid w:val="001E70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7028"/>
    <w:rPr>
      <w:rFonts w:ascii="Segoe UI" w:hAnsi="Segoe UI" w:cs="Segoe UI"/>
      <w:sz w:val="18"/>
      <w:szCs w:val="18"/>
    </w:rPr>
  </w:style>
  <w:style w:type="character" w:styleId="Hyperlink">
    <w:name w:val="Hyperlink"/>
    <w:basedOn w:val="DefaultParagraphFont"/>
    <w:uiPriority w:val="99"/>
    <w:unhideWhenUsed/>
    <w:rsid w:val="0098650C"/>
    <w:rPr>
      <w:color w:val="0000FF" w:themeColor="hyperlink"/>
      <w:u w:val="single"/>
    </w:rPr>
  </w:style>
  <w:style w:type="character" w:styleId="UnresolvedMention">
    <w:name w:val="Unresolved Mention"/>
    <w:basedOn w:val="DefaultParagraphFont"/>
    <w:uiPriority w:val="99"/>
    <w:semiHidden/>
    <w:unhideWhenUsed/>
    <w:rsid w:val="0098650C"/>
    <w:rPr>
      <w:color w:val="605E5C"/>
      <w:shd w:val="clear" w:color="auto" w:fill="E1DFDD"/>
    </w:rPr>
  </w:style>
  <w:style w:type="character" w:styleId="PlaceholderText">
    <w:name w:val="Placeholder Text"/>
    <w:basedOn w:val="DefaultParagraphFont"/>
    <w:uiPriority w:val="99"/>
    <w:semiHidden/>
    <w:rsid w:val="009865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www.youtube.com/watch?v=Y9e4fiCZOr8" TargetMode="External"/><Relationship Id="rId4" Type="http://schemas.openxmlformats.org/officeDocument/2006/relationships/styles" Target="styles.xml"/><Relationship Id="rId9" Type="http://schemas.openxmlformats.org/officeDocument/2006/relationships/hyperlink" Target="mailto:Eduardo.Hernandez5@snhu.edu"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M0QyWZnu2r7/iyCthr9aR04JsWw==">AMUW2mXj8vkCg+JdVUpi+lSCp0pLHzYDaaKGiEfg8DNhB/ly+9DS1Uekat7IqjPodP928uakhHswBHlUV/EJWgfXUu9aOU5IPz905ZO1Vo3h8BTkIdp0WkkhfQvjA7wgdxoyRjCChPTSv+e7FOk1uqBF/O58/9VpbIP84twDshLJufi9upHkoQ1AwXgnq0PlUkF4XjVg1eFZ</go:docsCustomData>
</go:gDocsCustomXmlDataStorage>
</file>

<file path=customXml/itemProps1.xml><?xml version="1.0" encoding="utf-8"?>
<ds:datastoreItem xmlns:ds="http://schemas.openxmlformats.org/officeDocument/2006/customXml" ds:itemID="{2831BA56-DDF7-4439-BB2F-E63E9CAA4FB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5595</TotalTime>
  <Pages>7</Pages>
  <Words>2008</Words>
  <Characters>11450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Russo, Jordan</dc:creator>
  <cp:lastModifiedBy>Eduardo Hernandez</cp:lastModifiedBy>
  <cp:revision>65</cp:revision>
  <dcterms:created xsi:type="dcterms:W3CDTF">2020-01-17T18:57:00Z</dcterms:created>
  <dcterms:modified xsi:type="dcterms:W3CDTF">2026-05-25T00:36:00Z</dcterms:modified>
</cp:coreProperties>
</file>