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4"/>
      </w:pPr>
      <w:r>
        <w:rPr>
          <w:rFonts w:ascii="Arial" w:hAnsi="Arial"/>
          <w:b/>
          <w:bCs/>
        </w:rPr>
        <w:t xml:space="preserve">Instructional Day: </w:t>
      </w:r>
      <w:r>
        <w:rPr>
          <w:rFonts w:ascii="Arial" w:hAnsi="Arial"/>
          <w:b w:val="false"/>
          <w:bCs w:val="false"/>
        </w:rPr>
        <w:t>15</w:t>
      </w:r>
      <w:r/>
    </w:p>
    <w:p>
      <w:pPr>
        <w:pStyle w:val="Normal"/>
        <w:spacing w:before="0" w:after="144"/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  <w:b w:val="false"/>
          <w:bCs w:val="false"/>
        </w:rPr>
        <w:t xml:space="preserve"> In this lesson students use the data they have collected and additional contextual data sets to create and analyze bar and mosaic plots for use in the final project.</w:t>
      </w:r>
      <w:r/>
    </w:p>
    <w:p>
      <w:pPr>
        <w:pStyle w:val="Normal"/>
        <w:spacing w:before="0" w:after="144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Objectives:</w:t>
      </w:r>
      <w:r/>
    </w:p>
    <w:p>
      <w:pPr>
        <w:pStyle w:val="Normal"/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The students will be able to:</w:t>
      </w:r>
      <w:r/>
    </w:p>
    <w:p>
      <w:pPr>
        <w:pStyle w:val="Normal"/>
        <w:numPr>
          <w:ilvl w:val="0"/>
          <w:numId w:val="1"/>
        </w:numPr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Analyze the data they have collected using bar and mosaic plots.</w:t>
      </w:r>
      <w:r/>
    </w:p>
    <w:p>
      <w:pPr>
        <w:pStyle w:val="Normal"/>
        <w:spacing w:before="0" w:after="144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 xml:space="preserve">Outline of the Lesson: </w:t>
      </w:r>
      <w:r/>
    </w:p>
    <w:p>
      <w:pPr>
        <w:pStyle w:val="Normal"/>
        <w:numPr>
          <w:ilvl w:val="0"/>
          <w:numId w:val="2"/>
        </w:numPr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Bar and mosaic plots with student generated and contextual data sets (55 minutes)</w:t>
      </w:r>
      <w:r/>
    </w:p>
    <w:p>
      <w:pPr>
        <w:pStyle w:val="Normal"/>
        <w:spacing w:before="0" w:after="144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 xml:space="preserve">Student Activities: </w:t>
      </w:r>
      <w:r/>
    </w:p>
    <w:p>
      <w:pPr>
        <w:pStyle w:val="Normal"/>
        <w:numPr>
          <w:ilvl w:val="0"/>
          <w:numId w:val="3"/>
        </w:numPr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Groups create bar and mosaic plots with the data they have collected and additional contextual data sets.</w:t>
      </w:r>
      <w:r/>
    </w:p>
    <w:p>
      <w:pPr>
        <w:pStyle w:val="Normal"/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Teaching/Learning Strategies: </w:t>
      </w:r>
      <w:r/>
    </w:p>
    <w:p>
      <w:pPr>
        <w:pStyle w:val="Normal"/>
        <w:numPr>
          <w:ilvl w:val="0"/>
          <w:numId w:val="4"/>
        </w:numPr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Students work in their groups to analyze the data they have collected with bar and mosaic plots pulling in the additional contextual data sets as appropriate.</w:t>
      </w:r>
      <w:r/>
    </w:p>
    <w:p>
      <w:pPr>
        <w:pStyle w:val="Normal"/>
        <w:spacing w:before="0" w:after="144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 xml:space="preserve">Resources: </w:t>
      </w:r>
      <w:r/>
    </w:p>
    <w:p>
      <w:pPr>
        <w:pStyle w:val="Normal"/>
        <w:numPr>
          <w:ilvl w:val="0"/>
          <w:numId w:val="5"/>
        </w:numPr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Student data</w:t>
      </w:r>
      <w:r/>
    </w:p>
    <w:p>
      <w:pPr>
        <w:pStyle w:val="Normal"/>
        <w:numPr>
          <w:ilvl w:val="0"/>
          <w:numId w:val="5"/>
        </w:numPr>
        <w:spacing w:before="0" w:after="144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Additional contextual data sets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86"/>
        </w:tabs>
        <w:ind w:start="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6"/>
        </w:tabs>
        <w:ind w:start="1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6"/>
        </w:tabs>
        <w:ind w:start="1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6"/>
        </w:tabs>
        <w:ind w:start="1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6"/>
        </w:tabs>
        <w:ind w:start="2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6"/>
        </w:tabs>
        <w:ind w:start="2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6"/>
        </w:tabs>
        <w:ind w:start="2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6"/>
        </w:tabs>
        <w:ind w:start="3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6"/>
        </w:tabs>
        <w:ind w:start="366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326</TotalTime>
  <Application>LibreOffice/4.3.1.2$MacOSX_X86_64 LibreOffice_project/958349dc3b25111dbca392fbc281a05559ef6848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2014-09-25T12:12:12Z</dcterms:created>
  <dc:language>en-US</dc:language>
  <dcterms:modified xsi:type="dcterms:W3CDTF">2014-09-25T12:17:39Z</dcterms:modified>
  <cp:revision>1</cp:revision>
</cp:coreProperties>
</file>