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Instructional Day: 27-29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Students complete Scratch projects or websites to use with the presentation of their final projects.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Incorporate all objectives of the unit into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Review of final project expectations (10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 of rubric (10 minutes)</w:t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Final project presentation development (~3 days)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Teams complete final project presentation.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Review of expectations and overview of rubric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Remind students of project expectations.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Discuss the rubric and answer questions.</w:t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Final project presentation development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Teams work on final projects.</w:t>
      </w:r>
    </w:p>
    <w:p>
      <w:pPr>
        <w:pStyle w:val="style0"/>
        <w:numPr>
          <w:ilvl w:val="1"/>
          <w:numId w:val="4"/>
        </w:numPr>
        <w:rPr>
          <w:rFonts w:ascii="Arial" w:hAnsi="Arial"/>
        </w:rPr>
      </w:pPr>
      <w:r>
        <w:rPr>
          <w:rFonts w:ascii="Arial" w:hAnsi="Arial"/>
        </w:rPr>
        <w:t>Help student teams with projects as necessary.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Final Project Sample Rubric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able Contents"/>
    <w:basedOn w:val="style0"/>
    <w:next w:val="style25"/>
    <w:pPr>
      <w:suppressLineNumbers/>
    </w:pPr>
    <w:rPr>
      <w:sz w:val="22"/>
    </w:rPr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2014-09-23T13:52:41Z</dcterms:modified>
  <cp:revision>8</cp:revision>
</cp:coreProperties>
</file>