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6B99C" w14:textId="77777777" w:rsidR="003944FB" w:rsidRPr="00B65F55" w:rsidRDefault="003944FB" w:rsidP="003944FB">
      <w:pPr>
        <w:pStyle w:val="MainText15151"/>
        <w:adjustRightInd w:val="0"/>
        <w:spacing w:line="360" w:lineRule="auto"/>
        <w:ind w:firstLineChars="0" w:firstLine="0"/>
        <w:rPr>
          <w:rFonts w:asciiTheme="majorHAnsi" w:eastAsiaTheme="minorEastAsia" w:hAnsiTheme="majorHAnsi" w:cstheme="majorHAnsi"/>
          <w:b/>
          <w:sz w:val="28"/>
          <w:szCs w:val="28"/>
        </w:rPr>
      </w:pPr>
      <w:r w:rsidRPr="00B65F55">
        <w:rPr>
          <w:rFonts w:asciiTheme="majorHAnsi" w:hAnsiTheme="majorHAnsi" w:cstheme="majorHAnsi"/>
          <w:b/>
          <w:sz w:val="28"/>
          <w:szCs w:val="28"/>
        </w:rPr>
        <w:t>2. Experimental methods</w:t>
      </w:r>
    </w:p>
    <w:p w14:paraId="2B8B71C3" w14:textId="77777777" w:rsidR="003944FB" w:rsidRPr="00B65F55" w:rsidRDefault="003944FB" w:rsidP="003944FB">
      <w:pPr>
        <w:pStyle w:val="MainText15151"/>
        <w:adjustRightInd w:val="0"/>
        <w:spacing w:line="360" w:lineRule="auto"/>
        <w:ind w:firstLineChars="0" w:firstLine="0"/>
        <w:rPr>
          <w:rFonts w:asciiTheme="majorBidi" w:eastAsiaTheme="minorEastAsia" w:hAnsiTheme="majorBidi" w:cstheme="majorBidi"/>
          <w:b/>
          <w:szCs w:val="24"/>
        </w:rPr>
      </w:pPr>
      <w:r>
        <w:rPr>
          <w:rFonts w:asciiTheme="majorHAnsi" w:eastAsiaTheme="minorEastAsia" w:hAnsiTheme="majorHAnsi" w:cs="Times New Roman"/>
          <w:szCs w:val="24"/>
          <w:lang w:val="en"/>
        </w:rPr>
        <w:t>2</w:t>
      </w:r>
      <w:r w:rsidRPr="00B65F55">
        <w:rPr>
          <w:rFonts w:asciiTheme="majorHAnsi" w:eastAsiaTheme="minorEastAsia" w:hAnsiTheme="majorHAnsi" w:cs="Times New Roman"/>
          <w:szCs w:val="24"/>
          <w:lang w:val="en"/>
        </w:rPr>
        <w:t xml:space="preserve">.1 </w:t>
      </w:r>
      <w:r w:rsidRPr="00B65F55">
        <w:rPr>
          <w:rFonts w:asciiTheme="majorHAnsi" w:hAnsiTheme="majorHAnsi" w:cstheme="majorHAnsi"/>
          <w:bCs/>
          <w:szCs w:val="24"/>
        </w:rPr>
        <w:t>Experimental setup</w:t>
      </w:r>
    </w:p>
    <w:p w14:paraId="1F980262" w14:textId="77777777" w:rsidR="003944FB" w:rsidRDefault="003944FB" w:rsidP="003944FB">
      <w:pPr>
        <w:pStyle w:val="MainText15151"/>
        <w:adjustRightInd w:val="0"/>
        <w:spacing w:line="360" w:lineRule="auto"/>
        <w:ind w:firstLineChars="0" w:firstLine="0"/>
        <w:rPr>
          <w:rFonts w:cs="Times New Roman"/>
          <w:szCs w:val="24"/>
        </w:rPr>
      </w:pPr>
      <w:r w:rsidRPr="00BF372E">
        <w:rPr>
          <w:rFonts w:cs="Times New Roman"/>
          <w:b/>
          <w:bCs/>
          <w:szCs w:val="24"/>
        </w:rPr>
        <w:t>Figure 1</w:t>
      </w:r>
      <w:r w:rsidRPr="00EB4989">
        <w:rPr>
          <w:rFonts w:cs="Times New Roman"/>
          <w:szCs w:val="24"/>
        </w:rPr>
        <w:t xml:space="preserve"> shows a scanning electron micrograph of the device capable of forming up to four QDs.</w:t>
      </w:r>
      <w:r>
        <w:rPr>
          <w:rFonts w:cs="Times New Roman"/>
          <w:szCs w:val="24"/>
          <w:vertAlign w:val="superscript"/>
        </w:rPr>
        <w:t>31)</w:t>
      </w:r>
      <w:r w:rsidRPr="00EB4989">
        <w:rPr>
          <w:rFonts w:cs="Times New Roman"/>
          <w:szCs w:val="24"/>
        </w:rPr>
        <w:t xml:space="preserve"> The QD is electrostatically defined in a two-dimensional electron gas, situated 90 nm beneath the surface of a GaAs/</w:t>
      </w:r>
      <w:proofErr w:type="spellStart"/>
      <w:r w:rsidRPr="00EB4989">
        <w:rPr>
          <w:rFonts w:cs="Times New Roman"/>
          <w:szCs w:val="24"/>
        </w:rPr>
        <w:t>AlGaAs</w:t>
      </w:r>
      <w:proofErr w:type="spellEnd"/>
      <w:r w:rsidRPr="00EB4989">
        <w:rPr>
          <w:rFonts w:cs="Times New Roman"/>
          <w:szCs w:val="24"/>
        </w:rPr>
        <w:t xml:space="preserve"> heterostructure, using Ti/Au gate electrodes.</w:t>
      </w:r>
    </w:p>
    <w:p w14:paraId="25A03A73" w14:textId="77777777" w:rsidR="003944FB" w:rsidRPr="00586B28" w:rsidRDefault="003944FB" w:rsidP="003944FB">
      <w:pPr>
        <w:pStyle w:val="MainText15151"/>
        <w:adjustRightInd w:val="0"/>
        <w:spacing w:line="360" w:lineRule="auto"/>
        <w:ind w:firstLineChars="0" w:firstLine="0"/>
      </w:pPr>
      <w:r>
        <w:t xml:space="preserve">   </w:t>
      </w:r>
      <w:r w:rsidRPr="00586B28">
        <w:t xml:space="preserve">The operation of the QDs is controlled by several gates: the center gate (C), which separates the QD array from the sensor QD; the barrier gates (B1, B2, B3, B4, B5), which </w:t>
      </w:r>
      <w:r>
        <w:rPr>
          <w:rFonts w:eastAsiaTheme="minorEastAsia" w:hint="eastAsia"/>
        </w:rPr>
        <w:t xml:space="preserve">primarily </w:t>
      </w:r>
      <w:r w:rsidRPr="00586B28">
        <w:t xml:space="preserve">adjust the tunnel rates between the dots and the reservoirs or between the dots themselves; and the plunger gates (P1, P2, P3, P4), which </w:t>
      </w:r>
      <w:r>
        <w:rPr>
          <w:rFonts w:eastAsiaTheme="minorEastAsia" w:hint="eastAsia"/>
        </w:rPr>
        <w:t xml:space="preserve">mainly </w:t>
      </w:r>
      <w:r w:rsidRPr="00586B28">
        <w:t>regulate the chemical potential of each individual QD. The sensor dot gates (SB1, SB2, SP1) configure a sensitive charge sensor based on a conventional QD setup. All measurements were conducted at a temperature of 8 millikelvin.</w:t>
      </w:r>
    </w:p>
    <w:p w14:paraId="0EEF273F" w14:textId="77777777" w:rsidR="003944FB" w:rsidRDefault="003944FB" w:rsidP="003944FB">
      <w:pPr>
        <w:spacing w:line="360" w:lineRule="auto"/>
        <w:rPr>
          <w:rFonts w:ascii="Times New Roman" w:eastAsiaTheme="minorEastAsia" w:hAnsi="Times New Roman"/>
          <w:sz w:val="24"/>
        </w:rPr>
      </w:pPr>
      <w:r>
        <w:rPr>
          <w:rFonts w:ascii="Times New Roman" w:eastAsiaTheme="minorEastAsia" w:hAnsi="Times New Roman"/>
          <w:sz w:val="24"/>
        </w:rPr>
        <w:t xml:space="preserve">   </w:t>
      </w:r>
      <w:r w:rsidRPr="00586B28">
        <w:rPr>
          <w:rFonts w:ascii="Times New Roman" w:eastAsiaTheme="minorEastAsia" w:hAnsi="Times New Roman"/>
          <w:sz w:val="24"/>
        </w:rPr>
        <w:t xml:space="preserve">The key transport feature indicating single-electron transport is the presence of Coulomb peaks, which manifest as peaks in the current flowing through the device as a function of a single plunger gate voltage. To reliably detect these Coulomb peaks and achieve single-electron transport, a classifier capable of differentiating between traces with and without these peaks is required. For this purpose, a Long Short-Term Memory (LSTM) neural network was trained using current traces </w:t>
      </w:r>
      <w:r>
        <w:rPr>
          <w:rFonts w:ascii="Times New Roman" w:eastAsiaTheme="minorEastAsia" w:hAnsi="Times New Roman"/>
          <w:sz w:val="24"/>
        </w:rPr>
        <w:t xml:space="preserve">obtained </w:t>
      </w:r>
      <w:r w:rsidRPr="00586B28">
        <w:rPr>
          <w:rFonts w:ascii="Times New Roman" w:eastAsiaTheme="minorEastAsia" w:hAnsi="Times New Roman"/>
          <w:sz w:val="24"/>
        </w:rPr>
        <w:t xml:space="preserve">from the </w:t>
      </w:r>
      <w:r>
        <w:rPr>
          <w:rFonts w:ascii="Times New Roman" w:eastAsiaTheme="minorEastAsia" w:hAnsi="Times New Roman"/>
          <w:sz w:val="24"/>
        </w:rPr>
        <w:t>QD</w:t>
      </w:r>
      <w:r w:rsidRPr="00586B28">
        <w:rPr>
          <w:rFonts w:ascii="Times New Roman" w:eastAsiaTheme="minorEastAsia" w:hAnsi="Times New Roman"/>
          <w:sz w:val="24"/>
        </w:rPr>
        <w:t xml:space="preserve"> device, both with and without FFT preprocessing.</w:t>
      </w:r>
    </w:p>
    <w:p w14:paraId="07C14AB8" w14:textId="77777777" w:rsidR="003944FB" w:rsidRDefault="003944FB" w:rsidP="003944FB">
      <w:pPr>
        <w:spacing w:line="360" w:lineRule="auto"/>
        <w:rPr>
          <w:rFonts w:ascii="Times New Roman" w:eastAsiaTheme="minorEastAsia" w:hAnsi="Times New Roman"/>
          <w:sz w:val="24"/>
        </w:rPr>
      </w:pPr>
    </w:p>
    <w:p w14:paraId="1D5C3C7A" w14:textId="77777777" w:rsidR="003944FB" w:rsidRPr="007A23CD" w:rsidRDefault="003944FB" w:rsidP="003944FB">
      <w:pPr>
        <w:pStyle w:val="MainText15151"/>
        <w:adjustRightInd w:val="0"/>
        <w:spacing w:line="360" w:lineRule="auto"/>
        <w:ind w:firstLineChars="0" w:firstLine="0"/>
        <w:rPr>
          <w:rFonts w:asciiTheme="majorBidi" w:eastAsiaTheme="minorEastAsia" w:hAnsiTheme="majorBidi" w:cstheme="majorBidi"/>
          <w:b/>
          <w:szCs w:val="24"/>
        </w:rPr>
      </w:pPr>
      <w:r>
        <w:rPr>
          <w:rFonts w:asciiTheme="majorHAnsi" w:eastAsiaTheme="minorEastAsia" w:hAnsiTheme="majorHAnsi" w:cs="Times New Roman"/>
          <w:szCs w:val="24"/>
          <w:lang w:val="en"/>
        </w:rPr>
        <w:t>2</w:t>
      </w:r>
      <w:r w:rsidRPr="00B65F55">
        <w:rPr>
          <w:rFonts w:asciiTheme="majorHAnsi" w:eastAsiaTheme="minorEastAsia" w:hAnsiTheme="majorHAnsi" w:cs="Times New Roman"/>
          <w:szCs w:val="24"/>
          <w:lang w:val="en"/>
        </w:rPr>
        <w:t>.</w:t>
      </w:r>
      <w:r>
        <w:rPr>
          <w:rFonts w:asciiTheme="majorHAnsi" w:eastAsiaTheme="minorEastAsia" w:hAnsiTheme="majorHAnsi" w:cs="Times New Roman"/>
          <w:szCs w:val="24"/>
          <w:lang w:val="en"/>
        </w:rPr>
        <w:t>2</w:t>
      </w:r>
      <w:r w:rsidRPr="00B65F55">
        <w:rPr>
          <w:rFonts w:asciiTheme="majorHAnsi" w:eastAsiaTheme="minorEastAsia" w:hAnsiTheme="majorHAnsi" w:cs="Times New Roman"/>
          <w:szCs w:val="24"/>
          <w:lang w:val="en"/>
        </w:rPr>
        <w:t xml:space="preserve"> </w:t>
      </w:r>
      <w:r w:rsidRPr="007A23CD">
        <w:rPr>
          <w:rFonts w:asciiTheme="majorHAnsi" w:hAnsiTheme="majorHAnsi" w:cstheme="majorHAnsi"/>
          <w:bCs/>
          <w:szCs w:val="24"/>
        </w:rPr>
        <w:t>Experimental data acquisition</w:t>
      </w:r>
    </w:p>
    <w:p w14:paraId="7688E0AB" w14:textId="77777777" w:rsidR="003944FB" w:rsidRDefault="003944FB" w:rsidP="003944FB">
      <w:pPr>
        <w:spacing w:line="360" w:lineRule="auto"/>
        <w:rPr>
          <w:rFonts w:ascii="Times New Roman" w:eastAsiaTheme="minorEastAsia" w:hAnsi="Times New Roman"/>
          <w:sz w:val="24"/>
        </w:rPr>
      </w:pPr>
      <w:r w:rsidRPr="00E110E9">
        <w:rPr>
          <w:rFonts w:ascii="Times New Roman" w:eastAsiaTheme="minorEastAsia" w:hAnsi="Times New Roman"/>
          <w:sz w:val="24"/>
        </w:rPr>
        <w:t>.</w:t>
      </w:r>
      <w:r w:rsidRPr="00C67E58">
        <w:rPr>
          <w:rFonts w:ascii="Times New Roman" w:eastAsiaTheme="minorEastAsia" w:hAnsi="Times New Roman"/>
          <w:sz w:val="24"/>
        </w:rPr>
        <w:t xml:space="preserve"> </w:t>
      </w:r>
      <w:bookmarkStart w:id="0" w:name="_Hlk186469923"/>
      <w:r w:rsidRPr="00ED5971">
        <w:rPr>
          <w:rFonts w:ascii="Times New Roman" w:eastAsiaTheme="minorEastAsia" w:hAnsi="Times New Roman"/>
          <w:sz w:val="24"/>
        </w:rPr>
        <w:t>The training dataset consisted of 500 current traces collected from four distinct quantum dots, each sampled in 1 mV steps from −200 mV to 0 mV, resulting in a consistent length of 200 data points. A 1 mV step was chosen to provide sufficient resolution of Coulomb features without making measurements prohibitively long. Of these traces, 250 contained Coulomb peaks, serving as positive examples (Coulomb Peak Traces), and 250 lacked peaks, serving as negative examples (Non-Peak Traces). The fixed sweep length was selected to meet the LSTM’s requirement for uniform input lengths, ensuring seamless integration with the neural network architecture. Out of these, 400 traces were used to train the LSTM model, while the remaining 100 traces were allocated for accuracy evaluation during the test phase. While 200 points effectively captured the necessary features for our GaAs/</w:t>
      </w:r>
      <w:proofErr w:type="spellStart"/>
      <w:r w:rsidRPr="00ED5971">
        <w:rPr>
          <w:rFonts w:ascii="Times New Roman" w:eastAsiaTheme="minorEastAsia" w:hAnsi="Times New Roman"/>
          <w:sz w:val="24"/>
        </w:rPr>
        <w:t>AlGaAs</w:t>
      </w:r>
      <w:proofErr w:type="spellEnd"/>
      <w:r w:rsidRPr="00ED5971">
        <w:rPr>
          <w:rFonts w:ascii="Times New Roman" w:eastAsiaTheme="minorEastAsia" w:hAnsi="Times New Roman"/>
          <w:sz w:val="24"/>
        </w:rPr>
        <w:t xml:space="preserve"> device, other quantum dot </w:t>
      </w:r>
      <w:r>
        <w:rPr>
          <w:rFonts w:ascii="Times New Roman" w:eastAsiaTheme="minorEastAsia" w:hAnsi="Times New Roman"/>
          <w:sz w:val="24"/>
        </w:rPr>
        <w:t>devices</w:t>
      </w:r>
      <w:r w:rsidRPr="00ED5971">
        <w:rPr>
          <w:rFonts w:ascii="Times New Roman" w:eastAsiaTheme="minorEastAsia" w:hAnsi="Times New Roman"/>
          <w:sz w:val="24"/>
        </w:rPr>
        <w:t xml:space="preserve"> may necessitate shorter or longer sweeps</w:t>
      </w:r>
      <w:bookmarkEnd w:id="0"/>
      <w:r>
        <w:rPr>
          <w:rFonts w:ascii="Times New Roman" w:eastAsiaTheme="minorEastAsia" w:hAnsi="Times New Roman"/>
          <w:sz w:val="24"/>
        </w:rPr>
        <w:t>.</w:t>
      </w:r>
      <w:r w:rsidRPr="00E110E9">
        <w:rPr>
          <w:rFonts w:ascii="Times New Roman" w:eastAsiaTheme="minorEastAsia" w:hAnsi="Times New Roman"/>
          <w:sz w:val="24"/>
        </w:rPr>
        <w:t xml:space="preserve"> </w:t>
      </w:r>
      <w:r w:rsidRPr="00E110E9">
        <w:rPr>
          <w:rFonts w:ascii="Times New Roman" w:eastAsiaTheme="minorEastAsia" w:hAnsi="Times New Roman"/>
          <w:b/>
          <w:bCs/>
          <w:sz w:val="24"/>
        </w:rPr>
        <w:t>Figure 2</w:t>
      </w:r>
      <w:r w:rsidRPr="00E110E9">
        <w:rPr>
          <w:rFonts w:ascii="Times New Roman" w:eastAsiaTheme="minorEastAsia" w:hAnsi="Times New Roman"/>
          <w:sz w:val="24"/>
        </w:rPr>
        <w:t xml:space="preserve"> illustrates the data collection process, highlighting the distinction between Coulomb peak and non-peak traces. </w:t>
      </w:r>
    </w:p>
    <w:p w14:paraId="7C2003D7" w14:textId="77777777" w:rsidR="003944FB" w:rsidRDefault="003944FB" w:rsidP="003944FB">
      <w:pPr>
        <w:spacing w:line="360" w:lineRule="auto"/>
        <w:rPr>
          <w:rFonts w:ascii="Times New Roman" w:eastAsiaTheme="minorEastAsia" w:hAnsi="Times New Roman"/>
          <w:sz w:val="24"/>
        </w:rPr>
      </w:pPr>
      <w:r>
        <w:rPr>
          <w:rFonts w:ascii="Times New Roman" w:eastAsiaTheme="minorEastAsia" w:hAnsi="Times New Roman"/>
          <w:sz w:val="24"/>
        </w:rPr>
        <w:lastRenderedPageBreak/>
        <w:t xml:space="preserve">    </w:t>
      </w:r>
    </w:p>
    <w:p w14:paraId="73405BE5" w14:textId="77777777" w:rsidR="003944FB" w:rsidRDefault="003944FB" w:rsidP="003944FB">
      <w:pPr>
        <w:spacing w:line="360" w:lineRule="auto"/>
        <w:rPr>
          <w:rFonts w:ascii="Times New Roman" w:eastAsiaTheme="minorEastAsia" w:hAnsi="Times New Roman"/>
          <w:sz w:val="24"/>
        </w:rPr>
      </w:pPr>
      <w:bookmarkStart w:id="1" w:name="_Hlk186470027"/>
      <w:r>
        <w:rPr>
          <w:rFonts w:ascii="Times New Roman" w:eastAsiaTheme="minorEastAsia" w:hAnsi="Times New Roman"/>
          <w:sz w:val="24"/>
        </w:rPr>
        <w:t xml:space="preserve">     </w:t>
      </w:r>
      <w:r w:rsidRPr="007241B3">
        <w:rPr>
          <w:rFonts w:ascii="Times New Roman" w:eastAsiaTheme="minorEastAsia" w:hAnsi="Times New Roman"/>
          <w:sz w:val="24"/>
        </w:rPr>
        <w:t>During preprocessing, the current</w:t>
      </w:r>
      <w:r>
        <w:rPr>
          <w:rFonts w:ascii="Times New Roman" w:eastAsiaTheme="minorEastAsia" w:hAnsi="Times New Roman"/>
          <w:sz w:val="24"/>
        </w:rPr>
        <w:t xml:space="preserve"> </w:t>
      </w:r>
      <w:r w:rsidRPr="007241B3">
        <w:rPr>
          <w:rFonts w:ascii="Times New Roman" w:eastAsiaTheme="minorEastAsia" w:hAnsi="Times New Roman"/>
          <w:sz w:val="24"/>
        </w:rPr>
        <w:t xml:space="preserve">data </w:t>
      </w:r>
      <w:proofErr w:type="gramStart"/>
      <w:r w:rsidRPr="007241B3">
        <w:rPr>
          <w:rFonts w:ascii="Times New Roman" w:eastAsiaTheme="minorEastAsia" w:hAnsi="Times New Roman"/>
          <w:sz w:val="24"/>
        </w:rPr>
        <w:t>were</w:t>
      </w:r>
      <w:proofErr w:type="gramEnd"/>
      <w:r w:rsidRPr="007241B3">
        <w:rPr>
          <w:rFonts w:ascii="Times New Roman" w:eastAsiaTheme="minorEastAsia" w:hAnsi="Times New Roman"/>
          <w:sz w:val="24"/>
        </w:rPr>
        <w:t xml:space="preserve"> subjected to two distinct processing techniques. First, the raw </w:t>
      </w:r>
      <w:r>
        <w:rPr>
          <w:rFonts w:ascii="Times New Roman" w:eastAsiaTheme="minorEastAsia" w:hAnsi="Times New Roman"/>
          <w:sz w:val="24"/>
        </w:rPr>
        <w:t>current</w:t>
      </w:r>
      <w:r w:rsidRPr="007241B3">
        <w:rPr>
          <w:rFonts w:ascii="Times New Roman" w:eastAsiaTheme="minorEastAsia" w:hAnsi="Times New Roman"/>
          <w:sz w:val="24"/>
        </w:rPr>
        <w:t xml:space="preserve"> traces were </w:t>
      </w:r>
      <w:r>
        <w:rPr>
          <w:rFonts w:ascii="Times New Roman" w:eastAsiaTheme="minorEastAsia" w:hAnsi="Times New Roman"/>
          <w:sz w:val="24"/>
        </w:rPr>
        <w:t>used</w:t>
      </w:r>
      <w:r w:rsidRPr="007241B3">
        <w:rPr>
          <w:rFonts w:ascii="Times New Roman" w:eastAsiaTheme="minorEastAsia" w:hAnsi="Times New Roman"/>
          <w:sz w:val="24"/>
        </w:rPr>
        <w:t xml:space="preserve"> without any transformation. Second, a Fast Fourier Transform was applied to each </w:t>
      </w:r>
      <w:r>
        <w:rPr>
          <w:rFonts w:ascii="Times New Roman" w:eastAsiaTheme="minorEastAsia" w:hAnsi="Times New Roman"/>
          <w:sz w:val="24"/>
        </w:rPr>
        <w:t>current</w:t>
      </w:r>
      <w:r w:rsidRPr="007241B3">
        <w:rPr>
          <w:rFonts w:ascii="Times New Roman" w:eastAsiaTheme="minorEastAsia" w:hAnsi="Times New Roman"/>
          <w:sz w:val="24"/>
        </w:rPr>
        <w:t xml:space="preserve"> trace, and the resulting frequency-domain data were truncated to retain the first 200 frequency components. This truncation ensured that the raw and frequency-domain data had </w:t>
      </w:r>
      <w:r>
        <w:rPr>
          <w:rFonts w:ascii="Times New Roman" w:eastAsiaTheme="minorEastAsia" w:hAnsi="Times New Roman"/>
          <w:sz w:val="24"/>
        </w:rPr>
        <w:t>same</w:t>
      </w:r>
      <w:r w:rsidRPr="007241B3">
        <w:rPr>
          <w:rFonts w:ascii="Times New Roman" w:eastAsiaTheme="minorEastAsia" w:hAnsi="Times New Roman"/>
          <w:sz w:val="24"/>
        </w:rPr>
        <w:t xml:space="preserve"> dimensionality, a necessary condition since both were used as input to the same LSTM model. To augment the training dataset and enhance the model's capacity to extract meaningful features from the signal data, a data augmentation strategy was employed. Specifically, each </w:t>
      </w:r>
      <w:r>
        <w:rPr>
          <w:rFonts w:ascii="Times New Roman" w:eastAsiaTheme="minorEastAsia" w:hAnsi="Times New Roman"/>
          <w:sz w:val="24"/>
        </w:rPr>
        <w:t>current</w:t>
      </w:r>
      <w:r w:rsidRPr="007241B3">
        <w:rPr>
          <w:rFonts w:ascii="Times New Roman" w:eastAsiaTheme="minorEastAsia" w:hAnsi="Times New Roman"/>
          <w:sz w:val="24"/>
        </w:rPr>
        <w:t xml:space="preserve"> trace was segmented into overlapping windows, with each segment consisting of 100 data points and an overlap of 90 data points. This process transformed the original 200-point trace into 11 overlapping windows of 100 data points each. This data augmentation technique was applied to both the raw and FFT-transformed data, effectively increasing the size of the dataset available for model training.</w:t>
      </w:r>
    </w:p>
    <w:p w14:paraId="071245B9" w14:textId="77777777" w:rsidR="003944FB" w:rsidRDefault="003944FB" w:rsidP="003944FB">
      <w:pPr>
        <w:spacing w:line="360" w:lineRule="auto"/>
        <w:rPr>
          <w:rFonts w:ascii="Times New Roman" w:eastAsiaTheme="minorEastAsia" w:hAnsi="Times New Roman"/>
          <w:sz w:val="24"/>
        </w:rPr>
      </w:pPr>
      <w:bookmarkStart w:id="2" w:name="_Hlk186470085"/>
      <w:bookmarkEnd w:id="1"/>
      <w:r>
        <w:rPr>
          <w:rFonts w:ascii="Times New Roman" w:eastAsiaTheme="minorEastAsia" w:hAnsi="Times New Roman"/>
          <w:sz w:val="24"/>
        </w:rPr>
        <w:t xml:space="preserve">     </w:t>
      </w:r>
      <w:r w:rsidRPr="00593137">
        <w:rPr>
          <w:rFonts w:ascii="Times New Roman" w:eastAsiaTheme="minorEastAsia" w:hAnsi="Times New Roman"/>
          <w:sz w:val="24"/>
        </w:rPr>
        <w:t xml:space="preserve">After data augmentation, normalization was performed </w:t>
      </w:r>
      <w:r w:rsidRPr="00EF1D19">
        <w:rPr>
          <w:rFonts w:ascii="Times New Roman" w:eastAsiaTheme="minorEastAsia" w:hAnsi="Times New Roman"/>
          <w:sz w:val="24"/>
        </w:rPr>
        <w:t>to scale all input values to a standard range</w:t>
      </w:r>
      <w:r w:rsidRPr="00593137">
        <w:rPr>
          <w:rFonts w:ascii="Times New Roman" w:eastAsiaTheme="minorEastAsia" w:hAnsi="Times New Roman"/>
          <w:sz w:val="24"/>
        </w:rPr>
        <w:t xml:space="preserve"> before being passed to the LSTM neural network. This normalization process was conducted separately for the raw data and the FFT-transformed data. For each data type, the mean and standard deviation were calculated exclusively from the training dataset, ensuring that no information from the test </w:t>
      </w:r>
      <w:r>
        <w:rPr>
          <w:rFonts w:ascii="Times New Roman" w:eastAsiaTheme="minorEastAsia" w:hAnsi="Times New Roman"/>
          <w:sz w:val="24"/>
        </w:rPr>
        <w:t>data</w:t>
      </w:r>
      <w:r w:rsidRPr="00593137">
        <w:rPr>
          <w:rFonts w:ascii="Times New Roman" w:eastAsiaTheme="minorEastAsia" w:hAnsi="Times New Roman"/>
          <w:sz w:val="24"/>
        </w:rPr>
        <w:t>set influenced the training process.</w:t>
      </w:r>
      <w:r w:rsidRPr="00942D05">
        <w:t xml:space="preserve"> </w:t>
      </w:r>
      <w:r w:rsidRPr="00942D05">
        <w:rPr>
          <w:rFonts w:ascii="Times New Roman" w:eastAsiaTheme="minorEastAsia" w:hAnsi="Times New Roman"/>
          <w:sz w:val="24"/>
        </w:rPr>
        <w:t>These mean and standard deviation values were then applied to normalize the corresponding test datasets</w:t>
      </w:r>
      <w:r w:rsidRPr="00593137">
        <w:rPr>
          <w:rFonts w:ascii="Times New Roman" w:eastAsiaTheme="minorEastAsia" w:hAnsi="Times New Roman"/>
          <w:sz w:val="24"/>
        </w:rPr>
        <w:t xml:space="preserve">. By basing </w:t>
      </w:r>
      <w:proofErr w:type="gramStart"/>
      <w:r w:rsidRPr="00593137">
        <w:rPr>
          <w:rFonts w:ascii="Times New Roman" w:eastAsiaTheme="minorEastAsia" w:hAnsi="Times New Roman"/>
          <w:sz w:val="24"/>
        </w:rPr>
        <w:t>the normalization</w:t>
      </w:r>
      <w:proofErr w:type="gramEnd"/>
      <w:r w:rsidRPr="00593137">
        <w:rPr>
          <w:rFonts w:ascii="Times New Roman" w:eastAsiaTheme="minorEastAsia" w:hAnsi="Times New Roman"/>
          <w:sz w:val="24"/>
        </w:rPr>
        <w:t xml:space="preserve"> solely on the training data and treating raw and FFT-transformed data independently, </w:t>
      </w:r>
      <w:r w:rsidRPr="006A4542">
        <w:rPr>
          <w:rFonts w:ascii="Times New Roman" w:eastAsiaTheme="minorEastAsia" w:hAnsi="Times New Roman"/>
          <w:sz w:val="24"/>
        </w:rPr>
        <w:t>we ensured that the model's performance evaluation remained unbiased</w:t>
      </w:r>
      <w:r w:rsidRPr="00593137">
        <w:rPr>
          <w:rFonts w:ascii="Times New Roman" w:eastAsiaTheme="minorEastAsia" w:hAnsi="Times New Roman"/>
          <w:sz w:val="24"/>
        </w:rPr>
        <w:t>.</w:t>
      </w:r>
    </w:p>
    <w:bookmarkEnd w:id="2"/>
    <w:p w14:paraId="6309827A" w14:textId="77777777" w:rsidR="003944FB" w:rsidRPr="00D05A12" w:rsidRDefault="003944FB" w:rsidP="003944FB">
      <w:pPr>
        <w:spacing w:line="360" w:lineRule="auto"/>
        <w:rPr>
          <w:rFonts w:ascii="Times New Roman" w:eastAsiaTheme="minorEastAsia" w:hAnsi="Times New Roman"/>
          <w:sz w:val="24"/>
        </w:rPr>
      </w:pPr>
      <w:r>
        <w:rPr>
          <w:rFonts w:ascii="Times New Roman" w:eastAsiaTheme="minorEastAsia" w:hAnsi="Times New Roman"/>
          <w:sz w:val="24"/>
        </w:rPr>
        <w:t xml:space="preserve">    </w:t>
      </w:r>
      <w:r w:rsidRPr="00834DA0">
        <w:rPr>
          <w:rFonts w:ascii="Times New Roman" w:eastAsiaTheme="minorEastAsia" w:hAnsi="Times New Roman"/>
          <w:sz w:val="24"/>
        </w:rPr>
        <w:t>The model architecture comprised a single LSTM layer with 128 hidden units, followed by a fully connected layer to classify traces as containing Coulomb peaks or not</w:t>
      </w:r>
      <w:r>
        <w:rPr>
          <w:rFonts w:ascii="Times New Roman" w:eastAsiaTheme="minorEastAsia" w:hAnsi="Times New Roman"/>
          <w:sz w:val="24"/>
        </w:rPr>
        <w:t xml:space="preserve"> </w:t>
      </w:r>
      <w:r w:rsidRPr="00834DA0">
        <w:rPr>
          <w:rFonts w:ascii="Times New Roman" w:eastAsiaTheme="minorEastAsia" w:hAnsi="Times New Roman"/>
          <w:sz w:val="24"/>
        </w:rPr>
        <w:t xml:space="preserve">as depicted in </w:t>
      </w:r>
      <w:r w:rsidRPr="00BF372E">
        <w:rPr>
          <w:rFonts w:ascii="Times New Roman" w:eastAsiaTheme="minorEastAsia" w:hAnsi="Times New Roman"/>
          <w:b/>
          <w:bCs/>
          <w:sz w:val="24"/>
        </w:rPr>
        <w:t>Figure 3</w:t>
      </w:r>
      <w:r w:rsidRPr="00834DA0">
        <w:rPr>
          <w:rFonts w:ascii="Times New Roman" w:eastAsiaTheme="minorEastAsia" w:hAnsi="Times New Roman"/>
          <w:sz w:val="24"/>
        </w:rPr>
        <w:t>.</w:t>
      </w:r>
      <w:r w:rsidRPr="002426DA">
        <w:rPr>
          <w:rFonts w:ascii="Times New Roman" w:eastAsiaTheme="minorEastAsia" w:hAnsi="Times New Roman"/>
          <w:sz w:val="24"/>
        </w:rPr>
        <w:t xml:space="preserve"> Training was conducted separately on the original and FFT-transformed datasets using the Adam optimizer, with a learning rate of 0.001 over 50 epochs. Cross-entropy loss was used to monitor both training and validation performance during each epoch to mitigate overfitting. </w:t>
      </w:r>
      <w:r w:rsidRPr="00D05A12">
        <w:rPr>
          <w:rFonts w:ascii="Times New Roman" w:eastAsiaTheme="minorEastAsia" w:hAnsi="Times New Roman"/>
          <w:sz w:val="24"/>
        </w:rPr>
        <w:t xml:space="preserve">The inclusion of FFT preprocessing resulted in significant improvements in classification performance, as summarized in </w:t>
      </w:r>
      <w:r w:rsidRPr="00463C12">
        <w:rPr>
          <w:rFonts w:ascii="Times New Roman" w:eastAsiaTheme="minorEastAsia" w:hAnsi="Times New Roman"/>
          <w:b/>
          <w:bCs/>
          <w:sz w:val="24"/>
        </w:rPr>
        <w:t>Table I.</w:t>
      </w:r>
      <w:r w:rsidRPr="00D05A12">
        <w:rPr>
          <w:rFonts w:ascii="Times New Roman" w:eastAsiaTheme="minorEastAsia" w:hAnsi="Times New Roman"/>
          <w:sz w:val="24"/>
        </w:rPr>
        <w:t xml:space="preserve"> Accuracy, which measures the proportion of correctly classified instances among all instances, increased from 64.0% to 94.0%. Precision, defined as the proportion of true positive predictions among all positive predictions made by the model, improved from 56.6% to 95.5%. Recall, the proportion of true positive predictions among all actual positive cases in the </w:t>
      </w:r>
      <w:r w:rsidRPr="00D05A12">
        <w:rPr>
          <w:rFonts w:ascii="Times New Roman" w:eastAsiaTheme="minorEastAsia" w:hAnsi="Times New Roman"/>
          <w:sz w:val="24"/>
        </w:rPr>
        <w:lastRenderedPageBreak/>
        <w:t xml:space="preserve">dataset, experienced a slight reduction from 93.5% to 91.3%. The F1 score, which is the harmonic </w:t>
      </w:r>
      <w:proofErr w:type="gramStart"/>
      <w:r w:rsidRPr="00D05A12">
        <w:rPr>
          <w:rFonts w:ascii="Times New Roman" w:eastAsiaTheme="minorEastAsia" w:hAnsi="Times New Roman"/>
          <w:sz w:val="24"/>
        </w:rPr>
        <w:t>mean</w:t>
      </w:r>
      <w:proofErr w:type="gramEnd"/>
      <w:r w:rsidRPr="00D05A12">
        <w:rPr>
          <w:rFonts w:ascii="Times New Roman" w:eastAsiaTheme="minorEastAsia" w:hAnsi="Times New Roman"/>
          <w:sz w:val="24"/>
        </w:rPr>
        <w:t xml:space="preserve"> of precision and recall and provides a balance between them, increased from 70.5% to 93.3%, demonstrating the efficacy of FFT in enhancing model performance.</w:t>
      </w:r>
    </w:p>
    <w:p w14:paraId="7EDF6BF7" w14:textId="77777777" w:rsidR="003944FB" w:rsidRPr="00D05A12" w:rsidRDefault="003944FB" w:rsidP="003944FB">
      <w:pPr>
        <w:spacing w:line="360" w:lineRule="auto"/>
        <w:rPr>
          <w:rFonts w:ascii="Times New Roman" w:eastAsiaTheme="minorEastAsia" w:hAnsi="Times New Roman"/>
          <w:sz w:val="24"/>
        </w:rPr>
      </w:pPr>
      <w:r>
        <w:rPr>
          <w:rFonts w:ascii="Times New Roman" w:eastAsiaTheme="minorEastAsia" w:hAnsi="Times New Roman"/>
          <w:sz w:val="24"/>
        </w:rPr>
        <w:t xml:space="preserve">   </w:t>
      </w:r>
      <w:r w:rsidRPr="00D05A12">
        <w:rPr>
          <w:rFonts w:ascii="Times New Roman" w:eastAsiaTheme="minorEastAsia" w:hAnsi="Times New Roman"/>
          <w:sz w:val="24"/>
        </w:rPr>
        <w:t>It is important to note that precision and recall often have a trade-off relationship; improving one can sometimes lead to a decrease in the other. In our case, while precision significantly improved, indicating fewer false positives, recall decreased slightly, suggesting a minor increase in false negatives. However, the substantial rise in the F1 score indicates that the FFT preprocessing contributed to a better overall balance between precision and recall, leading to more reliable classification results.</w:t>
      </w:r>
    </w:p>
    <w:p w14:paraId="5C3DE747" w14:textId="77777777" w:rsidR="003944FB" w:rsidRPr="00A911D7" w:rsidRDefault="003944FB" w:rsidP="003944FB">
      <w:pPr>
        <w:spacing w:line="360" w:lineRule="auto"/>
        <w:rPr>
          <w:rFonts w:ascii="Times New Roman" w:eastAsiaTheme="minorEastAsia" w:hAnsi="Times New Roman"/>
          <w:sz w:val="24"/>
        </w:rPr>
      </w:pPr>
      <w:r>
        <w:rPr>
          <w:rFonts w:ascii="Times New Roman" w:eastAsiaTheme="minorEastAsia" w:hAnsi="Times New Roman" w:hint="eastAsia"/>
          <w:b/>
          <w:bCs/>
          <w:sz w:val="24"/>
        </w:rPr>
        <w:t xml:space="preserve">   </w:t>
      </w:r>
      <w:r w:rsidRPr="00A911D7">
        <w:rPr>
          <w:rFonts w:ascii="Times New Roman" w:eastAsiaTheme="minorEastAsia" w:hAnsi="Times New Roman"/>
          <w:b/>
          <w:bCs/>
          <w:sz w:val="24"/>
        </w:rPr>
        <w:t>Figure 4(a)</w:t>
      </w:r>
      <w:r w:rsidRPr="00A911D7">
        <w:rPr>
          <w:rFonts w:ascii="Times New Roman" w:eastAsiaTheme="minorEastAsia" w:hAnsi="Times New Roman"/>
          <w:sz w:val="24"/>
        </w:rPr>
        <w:t xml:space="preserve"> presents the confusion matrix for the model trained without FFT preprocessing, showing reduced classification accuracy. Significant misclassifications occur in both the "No QD" and "QD" categories, with 33 "No QD" instances misclassified as "QD" and 3 "QD" instances misclassified as "No QD." This reflects the model’s difficulty in distinguishing between the two classes without the benefit of FFT preprocessing.</w:t>
      </w:r>
    </w:p>
    <w:p w14:paraId="4DDE7512" w14:textId="77777777" w:rsidR="003944FB" w:rsidRPr="00A911D7" w:rsidRDefault="003944FB" w:rsidP="003944FB">
      <w:pPr>
        <w:spacing w:line="360" w:lineRule="auto"/>
        <w:rPr>
          <w:rFonts w:ascii="Times New Roman" w:eastAsiaTheme="minorEastAsia" w:hAnsi="Times New Roman"/>
          <w:sz w:val="24"/>
        </w:rPr>
      </w:pPr>
      <w:r>
        <w:rPr>
          <w:rFonts w:ascii="Times New Roman" w:eastAsiaTheme="minorEastAsia" w:hAnsi="Times New Roman" w:hint="eastAsia"/>
          <w:b/>
          <w:bCs/>
          <w:sz w:val="24"/>
        </w:rPr>
        <w:t xml:space="preserve">   </w:t>
      </w:r>
      <w:r w:rsidRPr="00A911D7">
        <w:rPr>
          <w:rFonts w:ascii="Times New Roman" w:eastAsiaTheme="minorEastAsia" w:hAnsi="Times New Roman"/>
          <w:b/>
          <w:bCs/>
          <w:sz w:val="24"/>
        </w:rPr>
        <w:t>Figure 4(b)</w:t>
      </w:r>
      <w:r w:rsidRPr="00A911D7">
        <w:rPr>
          <w:rFonts w:ascii="Times New Roman" w:eastAsiaTheme="minorEastAsia" w:hAnsi="Times New Roman"/>
          <w:sz w:val="24"/>
        </w:rPr>
        <w:t xml:space="preserve"> illustrates the training and validation accuracy curves over 50 epochs for the model without FFT preprocessing. The model reaches a plateau of around 62% accuracy</w:t>
      </w:r>
      <w:r w:rsidRPr="006C79A2">
        <w:rPr>
          <w:rFonts w:ascii="Times New Roman" w:eastAsiaTheme="minorEastAsia" w:hAnsi="Times New Roman"/>
          <w:sz w:val="24"/>
        </w:rPr>
        <w:t xml:space="preserve">; however, noticeable fluctuations indicate that it has not achieved robust convergence. </w:t>
      </w:r>
      <w:r w:rsidRPr="00A911D7">
        <w:rPr>
          <w:rFonts w:ascii="Times New Roman" w:eastAsiaTheme="minorEastAsia" w:hAnsi="Times New Roman"/>
          <w:sz w:val="24"/>
        </w:rPr>
        <w:t xml:space="preserve"> While it does appear to stabilize around this level, the instability and variation between training and validation suggest that the model struggles to generalize well, showing signs of overfitting or underfitting.</w:t>
      </w:r>
    </w:p>
    <w:p w14:paraId="6A3E0B0E" w14:textId="77777777" w:rsidR="003944FB" w:rsidRPr="00A911D7" w:rsidRDefault="003944FB" w:rsidP="003944FB">
      <w:pPr>
        <w:spacing w:line="360" w:lineRule="auto"/>
        <w:rPr>
          <w:rFonts w:ascii="Times New Roman" w:eastAsiaTheme="minorEastAsia" w:hAnsi="Times New Roman"/>
          <w:sz w:val="24"/>
        </w:rPr>
      </w:pPr>
      <w:r>
        <w:rPr>
          <w:rFonts w:ascii="Times New Roman" w:eastAsiaTheme="minorEastAsia" w:hAnsi="Times New Roman" w:hint="eastAsia"/>
          <w:b/>
          <w:bCs/>
          <w:sz w:val="24"/>
        </w:rPr>
        <w:t xml:space="preserve">   </w:t>
      </w:r>
      <w:r w:rsidRPr="00A911D7">
        <w:rPr>
          <w:rFonts w:ascii="Times New Roman" w:eastAsiaTheme="minorEastAsia" w:hAnsi="Times New Roman"/>
          <w:b/>
          <w:bCs/>
          <w:sz w:val="24"/>
        </w:rPr>
        <w:t>Figure 4(c)</w:t>
      </w:r>
      <w:r w:rsidRPr="00A911D7">
        <w:rPr>
          <w:rFonts w:ascii="Times New Roman" w:eastAsiaTheme="minorEastAsia" w:hAnsi="Times New Roman"/>
          <w:sz w:val="24"/>
        </w:rPr>
        <w:t>, on the other hand, displays the confusion matrix for the model trained with FFT preprocessing, demonstrating a marked improvement. Only 2 "No QD" instances and 4 "QD" instances are misclassified, highlighting the model's enhanced ability to differentiate between the two classes when FFT preprocessing is applied.</w:t>
      </w:r>
    </w:p>
    <w:p w14:paraId="693AF7EB" w14:textId="77777777" w:rsidR="003944FB" w:rsidRPr="00A911D7" w:rsidRDefault="003944FB" w:rsidP="003944FB">
      <w:pPr>
        <w:spacing w:line="360" w:lineRule="auto"/>
        <w:rPr>
          <w:rFonts w:ascii="Times New Roman" w:eastAsiaTheme="minorEastAsia" w:hAnsi="Times New Roman"/>
          <w:sz w:val="24"/>
        </w:rPr>
      </w:pPr>
      <w:r>
        <w:rPr>
          <w:rFonts w:ascii="Times New Roman" w:eastAsiaTheme="minorEastAsia" w:hAnsi="Times New Roman" w:hint="eastAsia"/>
          <w:b/>
          <w:bCs/>
          <w:sz w:val="24"/>
        </w:rPr>
        <w:t xml:space="preserve">   </w:t>
      </w:r>
      <w:r w:rsidRPr="00A911D7">
        <w:rPr>
          <w:rFonts w:ascii="Times New Roman" w:eastAsiaTheme="minorEastAsia" w:hAnsi="Times New Roman"/>
          <w:b/>
          <w:bCs/>
          <w:sz w:val="24"/>
        </w:rPr>
        <w:t>Figure 4(d)</w:t>
      </w:r>
      <w:r w:rsidRPr="00A911D7">
        <w:rPr>
          <w:rFonts w:ascii="Times New Roman" w:eastAsiaTheme="minorEastAsia" w:hAnsi="Times New Roman"/>
          <w:sz w:val="24"/>
        </w:rPr>
        <w:t xml:space="preserve"> shows the training and validation accuracy curves with FFT preprocessing applied. These curves exhibit faster convergence, reaching higher accuracy levels and demonstrating more stability across epochs. This indicates better generalization and performance compared to the model without FFT, as the FFT preprocessing enables the model to achieve a more stable and higher level of accuracy.</w:t>
      </w:r>
    </w:p>
    <w:p w14:paraId="1645D86D" w14:textId="77777777" w:rsidR="003944FB" w:rsidRPr="00D05A12" w:rsidRDefault="003944FB" w:rsidP="003944FB">
      <w:pPr>
        <w:spacing w:line="360" w:lineRule="auto"/>
        <w:rPr>
          <w:rFonts w:ascii="Times New Roman" w:eastAsiaTheme="minorEastAsia" w:hAnsi="Times New Roman"/>
          <w:sz w:val="24"/>
        </w:rPr>
      </w:pPr>
      <w:r>
        <w:rPr>
          <w:rFonts w:ascii="Times New Roman" w:eastAsiaTheme="minorEastAsia" w:hAnsi="Times New Roman"/>
          <w:sz w:val="24"/>
        </w:rPr>
        <w:t xml:space="preserve">   </w:t>
      </w:r>
      <w:r w:rsidRPr="00D05A12">
        <w:rPr>
          <w:rFonts w:ascii="Times New Roman" w:eastAsiaTheme="minorEastAsia" w:hAnsi="Times New Roman"/>
          <w:sz w:val="24"/>
        </w:rPr>
        <w:t xml:space="preserve">Including the FFT preprocessing step increased the model's accuracy by transforming the current-versus-voltage (I-V) data into the frequency domain, thereby revealing underlying patterns and features that are not easily discernible in the original voltage domain. Although the data </w:t>
      </w:r>
      <w:r w:rsidRPr="00D05A12">
        <w:rPr>
          <w:rFonts w:ascii="Times New Roman" w:eastAsiaTheme="minorEastAsia" w:hAnsi="Times New Roman"/>
          <w:sz w:val="24"/>
        </w:rPr>
        <w:lastRenderedPageBreak/>
        <w:t>represents current as a function of voltage (I(V)) rather than time, applying FFT to this data allows us to analyze the signal's frequency components with respect to voltage changes.</w:t>
      </w:r>
    </w:p>
    <w:p w14:paraId="108C9036" w14:textId="77777777" w:rsidR="003944FB" w:rsidRDefault="003944FB" w:rsidP="003944FB">
      <w:pPr>
        <w:spacing w:line="360" w:lineRule="auto"/>
        <w:rPr>
          <w:rFonts w:ascii="Times New Roman" w:eastAsiaTheme="minorEastAsia" w:hAnsi="Times New Roman"/>
          <w:sz w:val="24"/>
        </w:rPr>
      </w:pPr>
      <w:r>
        <w:rPr>
          <w:rFonts w:ascii="Times New Roman" w:eastAsiaTheme="minorEastAsia" w:hAnsi="Times New Roman" w:hint="eastAsia"/>
          <w:sz w:val="24"/>
        </w:rPr>
        <w:t xml:space="preserve">   </w:t>
      </w:r>
      <w:r w:rsidRPr="00D05A12">
        <w:rPr>
          <w:rFonts w:ascii="Times New Roman" w:eastAsiaTheme="minorEastAsia" w:hAnsi="Times New Roman"/>
          <w:sz w:val="24"/>
        </w:rPr>
        <w:t>Coulomb peaks in the I-V characteristics are associated with quantum effects that can introduce periodic</w:t>
      </w:r>
      <w:r>
        <w:rPr>
          <w:rFonts w:ascii="Times New Roman" w:eastAsiaTheme="minorEastAsia" w:hAnsi="Times New Roman"/>
          <w:sz w:val="24"/>
        </w:rPr>
        <w:t xml:space="preserve"> </w:t>
      </w:r>
      <w:r w:rsidRPr="00D05A12">
        <w:rPr>
          <w:rFonts w:ascii="Times New Roman" w:eastAsiaTheme="minorEastAsia" w:hAnsi="Times New Roman"/>
          <w:sz w:val="24"/>
        </w:rPr>
        <w:t xml:space="preserve">variations in the current as the voltage is varied. These variations may be subtle and obscured by noise or other non-relevant fluctuations in the raw data. By performing FFT on the I-V data, we decompose the signal into its constituent frequency components, effectively highlighting these periodic features. </w:t>
      </w:r>
    </w:p>
    <w:p w14:paraId="7B852D72" w14:textId="77777777" w:rsidR="003944FB" w:rsidRPr="00D05A12" w:rsidRDefault="003944FB" w:rsidP="003944FB">
      <w:pPr>
        <w:spacing w:line="360" w:lineRule="auto"/>
        <w:rPr>
          <w:rFonts w:ascii="Times New Roman" w:eastAsiaTheme="minorEastAsia" w:hAnsi="Times New Roman"/>
          <w:sz w:val="24"/>
        </w:rPr>
      </w:pPr>
      <w:r>
        <w:rPr>
          <w:rFonts w:ascii="Times New Roman" w:eastAsiaTheme="minorEastAsia" w:hAnsi="Times New Roman"/>
          <w:sz w:val="24"/>
        </w:rPr>
        <w:t xml:space="preserve">   </w:t>
      </w:r>
      <w:r w:rsidRPr="00D05A12">
        <w:rPr>
          <w:rFonts w:ascii="Times New Roman" w:eastAsiaTheme="minorEastAsia" w:hAnsi="Times New Roman"/>
          <w:sz w:val="24"/>
        </w:rPr>
        <w:t xml:space="preserve">The first 200 frequency components extracted from the FFT provide a rich set of features that capture essential information about the presence of Coulomb peaks. These frequency-domain features can amplify the distinguishing characteristics between traces that contain Coulomb peaks and those that do not. In the frequency domain, the Coulomb peaks manifest as distinct frequency patterns or spikes, making them more detectable by the </w:t>
      </w:r>
      <w:r>
        <w:rPr>
          <w:rFonts w:ascii="Times New Roman" w:eastAsiaTheme="minorEastAsia" w:hAnsi="Times New Roman" w:hint="eastAsia"/>
          <w:sz w:val="24"/>
        </w:rPr>
        <w:t xml:space="preserve">LSTM </w:t>
      </w:r>
      <w:r w:rsidRPr="00D05A12">
        <w:rPr>
          <w:rFonts w:ascii="Times New Roman" w:eastAsiaTheme="minorEastAsia" w:hAnsi="Times New Roman"/>
          <w:sz w:val="24"/>
        </w:rPr>
        <w:t>classification mode</w:t>
      </w:r>
      <w:r>
        <w:rPr>
          <w:rFonts w:ascii="Times New Roman" w:eastAsiaTheme="minorEastAsia" w:hAnsi="Times New Roman" w:hint="eastAsia"/>
          <w:sz w:val="24"/>
        </w:rPr>
        <w:t>l</w:t>
      </w:r>
      <w:r w:rsidRPr="00D05A12">
        <w:rPr>
          <w:rFonts w:ascii="Times New Roman" w:eastAsiaTheme="minorEastAsia" w:hAnsi="Times New Roman"/>
          <w:sz w:val="24"/>
        </w:rPr>
        <w:t>.</w:t>
      </w:r>
      <w:r w:rsidRPr="00F92995">
        <w:t xml:space="preserve"> </w:t>
      </w:r>
      <w:r w:rsidRPr="00F92995">
        <w:rPr>
          <w:rFonts w:ascii="Times New Roman" w:eastAsiaTheme="minorEastAsia" w:hAnsi="Times New Roman"/>
          <w:sz w:val="24"/>
        </w:rPr>
        <w:t>This benefits the LSTM neural network by providing inputs that emphasize frequency-based relationships within the data</w:t>
      </w:r>
      <w:r>
        <w:rPr>
          <w:rFonts w:ascii="Times New Roman" w:eastAsiaTheme="minorEastAsia" w:hAnsi="Times New Roman" w:hint="eastAsia"/>
          <w:sz w:val="24"/>
        </w:rPr>
        <w:t>.</w:t>
      </w:r>
      <w:r w:rsidRPr="00D05A12">
        <w:rPr>
          <w:rFonts w:ascii="Times New Roman" w:eastAsiaTheme="minorEastAsia" w:hAnsi="Times New Roman"/>
          <w:sz w:val="24"/>
        </w:rPr>
        <w:t xml:space="preserve"> </w:t>
      </w:r>
    </w:p>
    <w:p w14:paraId="3F2D79B5" w14:textId="77777777" w:rsidR="003944FB" w:rsidRPr="00D05A12" w:rsidRDefault="003944FB" w:rsidP="003944FB">
      <w:pPr>
        <w:spacing w:line="360" w:lineRule="auto"/>
        <w:rPr>
          <w:rFonts w:ascii="Times New Roman" w:eastAsiaTheme="minorEastAsia" w:hAnsi="Times New Roman"/>
          <w:sz w:val="24"/>
        </w:rPr>
      </w:pPr>
      <w:r>
        <w:rPr>
          <w:rFonts w:ascii="Times New Roman" w:eastAsiaTheme="minorEastAsia" w:hAnsi="Times New Roman" w:hint="eastAsia"/>
          <w:sz w:val="24"/>
        </w:rPr>
        <w:t xml:space="preserve">   </w:t>
      </w:r>
    </w:p>
    <w:p w14:paraId="4EA2E201" w14:textId="77777777" w:rsidR="003944FB" w:rsidRPr="002426DA" w:rsidRDefault="003944FB" w:rsidP="003944FB">
      <w:pPr>
        <w:spacing w:line="360" w:lineRule="auto"/>
        <w:rPr>
          <w:rFonts w:ascii="Times New Roman" w:eastAsiaTheme="minorEastAsia" w:hAnsi="Times New Roman"/>
          <w:sz w:val="24"/>
        </w:rPr>
      </w:pPr>
    </w:p>
    <w:p w14:paraId="59C5249E" w14:textId="77777777" w:rsidR="003944FB" w:rsidRPr="007A23CD" w:rsidRDefault="003944FB" w:rsidP="003944FB">
      <w:pPr>
        <w:pStyle w:val="MainText15151"/>
        <w:adjustRightInd w:val="0"/>
        <w:spacing w:line="360" w:lineRule="auto"/>
        <w:ind w:firstLineChars="0" w:firstLine="0"/>
        <w:rPr>
          <w:rFonts w:asciiTheme="majorBidi" w:eastAsiaTheme="minorEastAsia" w:hAnsiTheme="majorBidi" w:cstheme="majorBidi"/>
          <w:b/>
          <w:szCs w:val="24"/>
        </w:rPr>
      </w:pPr>
      <w:r>
        <w:rPr>
          <w:rFonts w:asciiTheme="majorHAnsi" w:eastAsiaTheme="minorEastAsia" w:hAnsiTheme="majorHAnsi" w:cs="Times New Roman"/>
          <w:szCs w:val="24"/>
          <w:lang w:val="en"/>
        </w:rPr>
        <w:t>2</w:t>
      </w:r>
      <w:r w:rsidRPr="00B65F55">
        <w:rPr>
          <w:rFonts w:asciiTheme="majorHAnsi" w:eastAsiaTheme="minorEastAsia" w:hAnsiTheme="majorHAnsi" w:cs="Times New Roman"/>
          <w:szCs w:val="24"/>
          <w:lang w:val="en"/>
        </w:rPr>
        <w:t>.</w:t>
      </w:r>
      <w:r>
        <w:rPr>
          <w:rFonts w:asciiTheme="majorHAnsi" w:eastAsiaTheme="minorEastAsia" w:hAnsiTheme="majorHAnsi" w:cs="Times New Roman"/>
          <w:szCs w:val="24"/>
          <w:lang w:val="en"/>
        </w:rPr>
        <w:t>3</w:t>
      </w:r>
      <w:r w:rsidRPr="00B65F55">
        <w:rPr>
          <w:rFonts w:asciiTheme="majorHAnsi" w:eastAsiaTheme="minorEastAsia" w:hAnsiTheme="majorHAnsi" w:cs="Times New Roman"/>
          <w:szCs w:val="24"/>
          <w:lang w:val="en"/>
        </w:rPr>
        <w:t xml:space="preserve"> </w:t>
      </w:r>
      <w:r>
        <w:rPr>
          <w:rFonts w:asciiTheme="majorHAnsi" w:hAnsiTheme="majorHAnsi" w:cstheme="majorHAnsi"/>
          <w:bCs/>
          <w:szCs w:val="24"/>
        </w:rPr>
        <w:t>Automated tuning algorithm</w:t>
      </w:r>
    </w:p>
    <w:p w14:paraId="7B1A9C95" w14:textId="77777777" w:rsidR="003944FB" w:rsidRPr="005F78CB" w:rsidRDefault="003944FB" w:rsidP="003944FB">
      <w:pPr>
        <w:spacing w:line="360" w:lineRule="auto"/>
        <w:rPr>
          <w:rFonts w:ascii="Times New Roman" w:eastAsia="Times New Roman" w:hAnsi="Times New Roman"/>
          <w:sz w:val="24"/>
        </w:rPr>
      </w:pPr>
      <w:bookmarkStart w:id="3" w:name="_Hlk186470162"/>
      <w:r w:rsidRPr="005F78CB">
        <w:rPr>
          <w:rFonts w:ascii="Times New Roman" w:eastAsia="Times New Roman" w:hAnsi="Times New Roman"/>
          <w:sz w:val="24"/>
        </w:rPr>
        <w:t>Before the autotuning procedure begins, the user manually adjusts the center gate (C) to its depletion point, identified as the gate voltage at which current flow between the upper and lower channels is completely suppressed. To ensure effective isolation of the QD, a slightly more negative voltage than this depletion point is applied. While this step is currently performed manually, it could be automated in future implementations</w:t>
      </w:r>
      <w:bookmarkEnd w:id="3"/>
      <w:r w:rsidRPr="005F78CB">
        <w:rPr>
          <w:rFonts w:ascii="Times New Roman" w:eastAsia="Times New Roman" w:hAnsi="Times New Roman"/>
          <w:sz w:val="24"/>
        </w:rPr>
        <w:t>.</w:t>
      </w:r>
    </w:p>
    <w:p w14:paraId="46F60281" w14:textId="77777777" w:rsidR="003944FB" w:rsidRPr="005F78CB" w:rsidRDefault="003944FB" w:rsidP="003944FB">
      <w:pPr>
        <w:spacing w:line="360" w:lineRule="auto"/>
        <w:rPr>
          <w:rFonts w:ascii="Times New Roman" w:eastAsia="Times New Roman" w:hAnsi="Times New Roman"/>
          <w:sz w:val="24"/>
        </w:rPr>
      </w:pPr>
      <w:r>
        <w:rPr>
          <w:rFonts w:ascii="Times New Roman" w:eastAsia="Times New Roman" w:hAnsi="Times New Roman"/>
          <w:sz w:val="24"/>
        </w:rPr>
        <w:t xml:space="preserve">    </w:t>
      </w:r>
      <w:r w:rsidRPr="005F78CB">
        <w:rPr>
          <w:rFonts w:ascii="Times New Roman" w:eastAsia="Times New Roman" w:hAnsi="Times New Roman"/>
          <w:sz w:val="24"/>
        </w:rPr>
        <w:t>The autotuning process requires the user to specify the barrier and plunger gates that define the target QD (e.g., B2, P2, B3 for “QD2”). These gates will be actively adjusted by the algorithm, while all other gates are kept at zero voltage throughout the process. In addition, the user must define the voltage boundaries for the relevant barrier gates (e.g., −400 mV on one gate and −500 mV on another). This ensures that all measurements and voltage sweeps are conducted within a range where the operational ‘pinch-off’ is guaranteed to occur.</w:t>
      </w:r>
    </w:p>
    <w:p w14:paraId="66CAEACC" w14:textId="77777777" w:rsidR="003944FB" w:rsidRPr="005F78CB" w:rsidRDefault="003944FB" w:rsidP="003944FB">
      <w:pPr>
        <w:spacing w:line="360" w:lineRule="auto"/>
        <w:rPr>
          <w:rFonts w:ascii="Times New Roman" w:eastAsia="Times New Roman" w:hAnsi="Times New Roman"/>
          <w:sz w:val="24"/>
        </w:rPr>
      </w:pPr>
      <w:r>
        <w:rPr>
          <w:rFonts w:ascii="Times New Roman" w:eastAsia="Times New Roman" w:hAnsi="Times New Roman"/>
          <w:sz w:val="24"/>
        </w:rPr>
        <w:t xml:space="preserve">    </w:t>
      </w:r>
      <w:r w:rsidRPr="005F78CB">
        <w:rPr>
          <w:rFonts w:ascii="Times New Roman" w:eastAsia="Times New Roman" w:hAnsi="Times New Roman"/>
          <w:sz w:val="24"/>
        </w:rPr>
        <w:t>With all relevant gate definitions and voltage boundaries established, the autotuning algorithm begins with an initialization stage where the user selects a small voltage bias (e.g., ~200 µV) to be applied to the Ohmic contact (O</w:t>
      </w:r>
      <w:r w:rsidRPr="005F78CB">
        <w:rPr>
          <w:rFonts w:ascii="Times New Roman" w:eastAsia="Times New Roman" w:hAnsi="Times New Roman"/>
          <w:sz w:val="24"/>
          <w:vertAlign w:val="subscript"/>
        </w:rPr>
        <w:t>1</w:t>
      </w:r>
      <w:r w:rsidRPr="005F78CB">
        <w:rPr>
          <w:rFonts w:ascii="Times New Roman" w:eastAsia="Times New Roman" w:hAnsi="Times New Roman"/>
          <w:sz w:val="24"/>
        </w:rPr>
        <w:t xml:space="preserve">). Following this, the algorithm draws a ray at a randomly selected </w:t>
      </w:r>
      <w:r w:rsidRPr="005F78CB">
        <w:rPr>
          <w:rFonts w:ascii="Times New Roman" w:eastAsia="Times New Roman" w:hAnsi="Times New Roman"/>
          <w:sz w:val="24"/>
        </w:rPr>
        <w:lastRenderedPageBreak/>
        <w:t>angle θ (0° &lt; θ &lt; 90°) from the origin of the barrier voltage space. The intersection of this ray with the user-defined voltage boundaries is then calculated, and the algorithm uniformly samples a user-specified number of points (e.g., 50) along the resulting line segment.</w:t>
      </w:r>
    </w:p>
    <w:p w14:paraId="119E8F72" w14:textId="77777777" w:rsidR="003944FB" w:rsidRPr="005F78CB" w:rsidRDefault="003944FB" w:rsidP="003944FB">
      <w:pPr>
        <w:spacing w:line="360" w:lineRule="auto"/>
        <w:rPr>
          <w:rFonts w:ascii="Times New Roman" w:eastAsia="Times New Roman" w:hAnsi="Times New Roman"/>
          <w:sz w:val="24"/>
        </w:rPr>
      </w:pPr>
      <w:r>
        <w:rPr>
          <w:rFonts w:ascii="Times New Roman" w:eastAsia="Times New Roman" w:hAnsi="Times New Roman"/>
          <w:sz w:val="24"/>
        </w:rPr>
        <w:t xml:space="preserve">    </w:t>
      </w:r>
      <w:r w:rsidRPr="005F78CB">
        <w:rPr>
          <w:rFonts w:ascii="Times New Roman" w:eastAsia="Times New Roman" w:hAnsi="Times New Roman"/>
          <w:sz w:val="24"/>
        </w:rPr>
        <w:t>After measuring the current at all sampled points, the data is smoothed using a moving average with a window size of five to reduce noise. Based on the smoothed current, the algorithm identifies the maximum measured current (I</w:t>
      </w:r>
      <w:r w:rsidRPr="005F78CB">
        <w:rPr>
          <w:rFonts w:ascii="Times New Roman" w:eastAsia="Times New Roman" w:hAnsi="Times New Roman"/>
          <w:sz w:val="24"/>
          <w:vertAlign w:val="subscript"/>
        </w:rPr>
        <w:t>max</w:t>
      </w:r>
      <w:r w:rsidRPr="005F78CB">
        <w:rPr>
          <w:rFonts w:ascii="Times New Roman" w:eastAsia="Times New Roman" w:hAnsi="Times New Roman"/>
          <w:sz w:val="24"/>
        </w:rPr>
        <w:t>) and sets a threshold of 0.2×I</w:t>
      </w:r>
      <w:r w:rsidRPr="005F78CB">
        <w:rPr>
          <w:rFonts w:ascii="Times New Roman" w:eastAsia="Times New Roman" w:hAnsi="Times New Roman"/>
          <w:sz w:val="24"/>
          <w:vertAlign w:val="subscript"/>
        </w:rPr>
        <w:t xml:space="preserve">max </w:t>
      </w:r>
      <w:r w:rsidRPr="005F78CB">
        <w:rPr>
          <w:rFonts w:ascii="Times New Roman" w:eastAsia="Times New Roman" w:hAnsi="Times New Roman"/>
          <w:sz w:val="24"/>
        </w:rPr>
        <w:t>​. The “pinch-off” voltage is defined as the first point along the ray where the smoothed current drops below this threshold. A user-defined voltage window around the pinch-off is then used to focus on this region in greater detail and is divided into a user-specified number of barrier-voltage setpoints (e.g., ten).</w:t>
      </w:r>
    </w:p>
    <w:p w14:paraId="0AF1BB25" w14:textId="77777777" w:rsidR="003944FB" w:rsidRPr="005F78CB" w:rsidRDefault="003944FB" w:rsidP="003944FB">
      <w:pPr>
        <w:spacing w:line="360" w:lineRule="auto"/>
        <w:rPr>
          <w:rFonts w:ascii="Times New Roman" w:eastAsia="Times New Roman" w:hAnsi="Times New Roman"/>
          <w:sz w:val="24"/>
        </w:rPr>
      </w:pPr>
      <w:r>
        <w:rPr>
          <w:rFonts w:ascii="Times New Roman" w:eastAsia="Times New Roman" w:hAnsi="Times New Roman"/>
          <w:b/>
          <w:bCs/>
          <w:sz w:val="24"/>
        </w:rPr>
        <w:t xml:space="preserve">    </w:t>
      </w:r>
      <w:r w:rsidRPr="005F78CB">
        <w:rPr>
          <w:rFonts w:ascii="Times New Roman" w:eastAsia="Times New Roman" w:hAnsi="Times New Roman"/>
          <w:b/>
          <w:bCs/>
          <w:sz w:val="24"/>
        </w:rPr>
        <w:t>Figure 5(a)</w:t>
      </w:r>
      <w:r w:rsidRPr="005F78CB">
        <w:rPr>
          <w:rFonts w:ascii="Times New Roman" w:eastAsia="Times New Roman" w:hAnsi="Times New Roman"/>
          <w:sz w:val="24"/>
        </w:rPr>
        <w:t xml:space="preserve"> illustrates this process for two example rays, drawn at 30° and 60° in the V</w:t>
      </w:r>
      <w:r w:rsidRPr="005F78CB">
        <w:rPr>
          <w:rFonts w:ascii="Times New Roman" w:eastAsia="Times New Roman" w:hAnsi="Times New Roman"/>
          <w:sz w:val="24"/>
          <w:vertAlign w:val="subscript"/>
        </w:rPr>
        <w:t>B3</w:t>
      </w:r>
      <w:r w:rsidRPr="005F78CB">
        <w:rPr>
          <w:rFonts w:ascii="Times New Roman" w:eastAsia="Times New Roman" w:hAnsi="Times New Roman"/>
          <w:sz w:val="24"/>
        </w:rPr>
        <w:t>-V</w:t>
      </w:r>
      <w:r w:rsidRPr="005F78CB">
        <w:rPr>
          <w:rFonts w:ascii="Times New Roman" w:eastAsia="Times New Roman" w:hAnsi="Times New Roman"/>
          <w:sz w:val="24"/>
          <w:vertAlign w:val="subscript"/>
        </w:rPr>
        <w:t>B4</w:t>
      </w:r>
      <w:r w:rsidRPr="005F78CB">
        <w:rPr>
          <w:rFonts w:ascii="Times New Roman" w:eastAsia="Times New Roman" w:hAnsi="Times New Roman"/>
          <w:sz w:val="24"/>
        </w:rPr>
        <w:t>​ space. For each ray, 50 sampling points are used along each ray, and a ±20 mV window (total of 40 mV) around pinch-off is highlighted. The pinch-off points for each ray are marked with crosses, and the corresponding windows are indicated.</w:t>
      </w:r>
    </w:p>
    <w:p w14:paraId="76A52CCA" w14:textId="77777777" w:rsidR="003944FB" w:rsidRPr="005F78CB" w:rsidRDefault="003944FB" w:rsidP="003944FB">
      <w:pPr>
        <w:spacing w:line="360" w:lineRule="auto"/>
        <w:rPr>
          <w:rFonts w:ascii="Times New Roman" w:eastAsia="Times New Roman" w:hAnsi="Times New Roman"/>
          <w:sz w:val="24"/>
        </w:rPr>
      </w:pPr>
      <w:r>
        <w:rPr>
          <w:rFonts w:ascii="Times New Roman" w:eastAsia="Times New Roman" w:hAnsi="Times New Roman"/>
          <w:sz w:val="24"/>
        </w:rPr>
        <w:t xml:space="preserve">    </w:t>
      </w:r>
      <w:r w:rsidRPr="005F78CB">
        <w:rPr>
          <w:rFonts w:ascii="Times New Roman" w:eastAsia="Times New Roman" w:hAnsi="Times New Roman"/>
          <w:sz w:val="24"/>
        </w:rPr>
        <w:t xml:space="preserve">For each setpoint, the barrier voltages are held constant while the plunger gate is swept from −200 mV to 0 mV in 1 mV increments, producing 200 data points per sweep—precisely the input dimension required for the Long Short-Term Memory (LSTM) neural network. </w:t>
      </w:r>
    </w:p>
    <w:p w14:paraId="39B443FC" w14:textId="77777777" w:rsidR="003944FB" w:rsidRPr="005F78CB" w:rsidRDefault="003944FB" w:rsidP="003944FB">
      <w:pPr>
        <w:spacing w:line="360" w:lineRule="auto"/>
        <w:rPr>
          <w:rFonts w:ascii="Times New Roman" w:eastAsia="Times New Roman" w:hAnsi="Times New Roman"/>
          <w:sz w:val="24"/>
        </w:rPr>
      </w:pPr>
      <w:r>
        <w:rPr>
          <w:rFonts w:ascii="Times New Roman" w:eastAsia="Times New Roman" w:hAnsi="Times New Roman"/>
          <w:sz w:val="24"/>
        </w:rPr>
        <w:t xml:space="preserve">    </w:t>
      </w:r>
      <w:r w:rsidRPr="005F78CB">
        <w:rPr>
          <w:rFonts w:ascii="Times New Roman" w:eastAsia="Times New Roman" w:hAnsi="Times New Roman"/>
          <w:sz w:val="24"/>
        </w:rPr>
        <w:t xml:space="preserve">For some rays, as shown in </w:t>
      </w:r>
      <w:r w:rsidRPr="005F78CB">
        <w:rPr>
          <w:rFonts w:ascii="Times New Roman" w:eastAsia="Times New Roman" w:hAnsi="Times New Roman"/>
          <w:b/>
          <w:bCs/>
          <w:sz w:val="24"/>
        </w:rPr>
        <w:t>Figure 5(b)</w:t>
      </w:r>
      <w:r w:rsidRPr="005F78CB">
        <w:rPr>
          <w:rFonts w:ascii="Times New Roman" w:eastAsia="Times New Roman" w:hAnsi="Times New Roman"/>
          <w:sz w:val="24"/>
        </w:rPr>
        <w:t xml:space="preserve"> for the 30° ray, clear Coulomb peaks are observed at each of the points along the ray, indicating the formation of a single dot. In contrast, </w:t>
      </w:r>
      <w:r w:rsidRPr="005F78CB">
        <w:rPr>
          <w:rFonts w:ascii="Times New Roman" w:eastAsia="Times New Roman" w:hAnsi="Times New Roman"/>
          <w:b/>
          <w:bCs/>
          <w:sz w:val="24"/>
        </w:rPr>
        <w:t>Figure 5(c)</w:t>
      </w:r>
      <w:r w:rsidRPr="005F78CB">
        <w:rPr>
          <w:rFonts w:ascii="Times New Roman" w:eastAsia="Times New Roman" w:hAnsi="Times New Roman"/>
          <w:sz w:val="24"/>
        </w:rPr>
        <w:t xml:space="preserve"> illustrates the current response along the 60° ray, where only weak Coulomb peaks are visible, highlighting the variability in the formation of the quantum dot across different rays. This variability underscores the need for automation in the tuning process. While the pinch-off point is consistently defined at 20% of the maximum current, the presence of Coulomb peaks during the plunger gate sweep is not guaranteed for all rays.</w:t>
      </w:r>
    </w:p>
    <w:p w14:paraId="53A0E51A" w14:textId="77777777" w:rsidR="003944FB" w:rsidRPr="005F78CB" w:rsidRDefault="003944FB" w:rsidP="003944FB">
      <w:pPr>
        <w:spacing w:line="360" w:lineRule="auto"/>
        <w:rPr>
          <w:rFonts w:ascii="Times New Roman" w:eastAsia="Times New Roman" w:hAnsi="Times New Roman"/>
          <w:sz w:val="24"/>
        </w:rPr>
      </w:pPr>
      <w:r w:rsidRPr="005F78CB">
        <w:rPr>
          <w:rFonts w:ascii="Times New Roman" w:eastAsia="Times New Roman" w:hAnsi="Times New Roman"/>
          <w:sz w:val="24"/>
        </w:rPr>
        <w:t xml:space="preserve">Each plunger sweep (current trace) is analyzed by a trained LSTM that determines whether Coulomb peaks are present. For each ray, the algorithm tests all equally spaced barrier-voltage setpoints within the user-defined window around the pinch-off voltage. If the LSTM classifies at least one setpoint as “QD”, the quantum dot is considered successfully tuned into the single-dot regime, and the process ends. </w:t>
      </w:r>
    </w:p>
    <w:p w14:paraId="5E81E605" w14:textId="77777777" w:rsidR="003944FB" w:rsidRPr="005F78CB" w:rsidRDefault="003944FB" w:rsidP="003944FB">
      <w:pPr>
        <w:spacing w:line="360" w:lineRule="auto"/>
        <w:rPr>
          <w:rFonts w:ascii="Times New Roman" w:eastAsia="Times New Roman" w:hAnsi="Times New Roman"/>
          <w:sz w:val="24"/>
        </w:rPr>
      </w:pPr>
      <w:r>
        <w:rPr>
          <w:rFonts w:ascii="Times New Roman" w:eastAsia="Times New Roman" w:hAnsi="Times New Roman"/>
          <w:sz w:val="24"/>
        </w:rPr>
        <w:t xml:space="preserve">    </w:t>
      </w:r>
      <w:r w:rsidRPr="005F78CB">
        <w:rPr>
          <w:rFonts w:ascii="Times New Roman" w:eastAsia="Times New Roman" w:hAnsi="Times New Roman"/>
          <w:sz w:val="24"/>
        </w:rPr>
        <w:t xml:space="preserve">If the LSTM identifies Coulomb peaks at any setpoint within the specified voltage range, the algorithm verifies the single-dot regime formation and applies the final gate voltages, concluding the successful tuning process. However, if every setpoint in the user-defined window is classified </w:t>
      </w:r>
      <w:r w:rsidRPr="005F78CB">
        <w:rPr>
          <w:rFonts w:ascii="Times New Roman" w:eastAsia="Times New Roman" w:hAnsi="Times New Roman"/>
          <w:sz w:val="24"/>
        </w:rPr>
        <w:lastRenderedPageBreak/>
        <w:t>as 'No QD,' the ray is discarded, and the algorithm selects a new random angle in the barrier voltage space to measure the pinch-off and repeat the plunger gate sweeps. This iterative process continues until the LSTM network confirms that the single-dot regime has been achieved, at which point the final gate voltages are applied.</w:t>
      </w:r>
    </w:p>
    <w:p w14:paraId="386223E9" w14:textId="77777777" w:rsidR="003944FB" w:rsidRPr="005F78CB" w:rsidRDefault="003944FB" w:rsidP="003944FB">
      <w:pPr>
        <w:spacing w:line="360" w:lineRule="auto"/>
        <w:rPr>
          <w:rFonts w:ascii="Times New Roman" w:eastAsia="Times New Roman" w:hAnsi="Times New Roman"/>
          <w:sz w:val="24"/>
        </w:rPr>
      </w:pPr>
      <w:r>
        <w:rPr>
          <w:rFonts w:ascii="Times New Roman" w:eastAsia="Times New Roman" w:hAnsi="Times New Roman"/>
          <w:sz w:val="24"/>
        </w:rPr>
        <w:t xml:space="preserve">    </w:t>
      </w:r>
      <w:r w:rsidRPr="005F78CB">
        <w:rPr>
          <w:rFonts w:ascii="Times New Roman" w:eastAsia="Times New Roman" w:hAnsi="Times New Roman"/>
          <w:sz w:val="24"/>
        </w:rPr>
        <w:t>By systematically iterating over random ray angles, identifying the pinch-off voltage, defining a precise voltage window centered around the pinch-off for focused analysis, and conducting plunger gate sweeps within this targeted region, our method significantly reduces the need for exhaustive two-dimensional voltage scans. Furthermore, users retain control over key parameters, such as the number of points initially sampled along each ray to locate pinch-off, the size of the voltage window around the pinch-off for detailed analysis, and the number of barrier-voltage setpoints sampled within this window—all of which can be defined based on prior experimental knowledge. This flexibility ensures adaptability to varying experimental conditions while leveraging domain expertise to optimize the process.</w:t>
      </w:r>
    </w:p>
    <w:p w14:paraId="2808702C" w14:textId="77777777" w:rsidR="003944FB" w:rsidRPr="005F78CB" w:rsidRDefault="003944FB" w:rsidP="003944FB">
      <w:pPr>
        <w:spacing w:line="360" w:lineRule="auto"/>
        <w:rPr>
          <w:rFonts w:ascii="Times New Roman" w:eastAsia="Times New Roman" w:hAnsi="Times New Roman"/>
          <w:sz w:val="24"/>
        </w:rPr>
      </w:pPr>
      <w:r w:rsidRPr="005F78CB">
        <w:rPr>
          <w:rFonts w:ascii="Times New Roman" w:eastAsia="Times New Roman" w:hAnsi="Times New Roman"/>
          <w:sz w:val="24"/>
        </w:rPr>
        <w:t xml:space="preserve">The LSTM’s classification plays a critical role in the autotuning algorithm, enabling accurate identification of Coulomb peaks, which are indicative of single-dot regime formation. Its ability to reliably detect Coulomb peaks in current traces ensures robust tuning in the autotuning procedure. </w:t>
      </w:r>
    </w:p>
    <w:p w14:paraId="66C4093F" w14:textId="77777777" w:rsidR="003944FB" w:rsidRPr="005F78CB" w:rsidRDefault="003944FB" w:rsidP="003944FB">
      <w:pPr>
        <w:spacing w:line="360" w:lineRule="auto"/>
        <w:rPr>
          <w:rFonts w:ascii="Times New Roman" w:eastAsia="Times New Roman" w:hAnsi="Times New Roman"/>
          <w:sz w:val="24"/>
        </w:rPr>
      </w:pPr>
      <w:r>
        <w:rPr>
          <w:rFonts w:ascii="Times New Roman" w:eastAsia="Times New Roman" w:hAnsi="Times New Roman"/>
          <w:sz w:val="24"/>
        </w:rPr>
        <w:t xml:space="preserve">    </w:t>
      </w:r>
      <w:r w:rsidRPr="005F78CB">
        <w:rPr>
          <w:rFonts w:ascii="Times New Roman" w:eastAsia="Times New Roman" w:hAnsi="Times New Roman"/>
          <w:sz w:val="24"/>
        </w:rPr>
        <w:t xml:space="preserve">The entire autotuning procedure is summarized in </w:t>
      </w:r>
      <w:r w:rsidRPr="005F78CB">
        <w:rPr>
          <w:rFonts w:ascii="Times New Roman" w:eastAsia="Times New Roman" w:hAnsi="Times New Roman"/>
          <w:b/>
          <w:bCs/>
          <w:sz w:val="24"/>
        </w:rPr>
        <w:t>Figure 6</w:t>
      </w:r>
      <w:r w:rsidRPr="005F78CB">
        <w:rPr>
          <w:rFonts w:ascii="Times New Roman" w:eastAsia="Times New Roman" w:hAnsi="Times New Roman"/>
          <w:sz w:val="24"/>
        </w:rPr>
        <w:t>, which illustrates how the system automates ray selection, plunger gate sweeps, and state detection by the LSTM to achieve a single-dot regime.</w:t>
      </w:r>
    </w:p>
    <w:p w14:paraId="0DB1856E" w14:textId="77777777" w:rsidR="00BD4542" w:rsidRDefault="00BD4542"/>
    <w:sectPr w:rsidR="00BD4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4FB"/>
    <w:rsid w:val="00040606"/>
    <w:rsid w:val="0019534A"/>
    <w:rsid w:val="001A4AAB"/>
    <w:rsid w:val="003944FB"/>
    <w:rsid w:val="00B0035E"/>
    <w:rsid w:val="00BD4542"/>
    <w:rsid w:val="00D60037"/>
    <w:rsid w:val="00DE7E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2923A"/>
  <w15:chartTrackingRefBased/>
  <w15:docId w15:val="{754EC7D3-420A-435C-A814-0470E1384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4FB"/>
    <w:pPr>
      <w:widowControl w:val="0"/>
      <w:spacing w:after="0" w:line="240" w:lineRule="auto"/>
      <w:jc w:val="both"/>
    </w:pPr>
    <w:rPr>
      <w:rFonts w:ascii="Century" w:eastAsia="MS Mincho" w:hAnsi="Century" w:cs="Times New Roman"/>
      <w:sz w:val="21"/>
      <w14:ligatures w14:val="none"/>
    </w:rPr>
  </w:style>
  <w:style w:type="paragraph" w:styleId="Heading1">
    <w:name w:val="heading 1"/>
    <w:basedOn w:val="Normal"/>
    <w:next w:val="Normal"/>
    <w:link w:val="Heading1Char"/>
    <w:uiPriority w:val="9"/>
    <w:qFormat/>
    <w:rsid w:val="003944FB"/>
    <w:pPr>
      <w:keepNext/>
      <w:keepLines/>
      <w:widowControl/>
      <w:spacing w:before="360" w:after="80" w:line="278" w:lineRule="auto"/>
      <w:jc w:val="left"/>
      <w:outlineLvl w:val="0"/>
    </w:pPr>
    <w:rPr>
      <w:rFonts w:asciiTheme="majorHAnsi" w:eastAsiaTheme="majorEastAsia" w:hAnsiTheme="majorHAnsi" w:cstheme="majorBidi"/>
      <w:color w:val="0F4761" w:themeColor="accent1" w:themeShade="BF"/>
      <w:sz w:val="40"/>
      <w:szCs w:val="40"/>
      <w14:ligatures w14:val="standardContextual"/>
    </w:rPr>
  </w:style>
  <w:style w:type="paragraph" w:styleId="Heading2">
    <w:name w:val="heading 2"/>
    <w:basedOn w:val="Normal"/>
    <w:next w:val="Normal"/>
    <w:link w:val="Heading2Char"/>
    <w:uiPriority w:val="9"/>
    <w:semiHidden/>
    <w:unhideWhenUsed/>
    <w:qFormat/>
    <w:rsid w:val="003944FB"/>
    <w:pPr>
      <w:keepNext/>
      <w:keepLines/>
      <w:widowControl/>
      <w:spacing w:before="160" w:after="80" w:line="278" w:lineRule="auto"/>
      <w:jc w:val="left"/>
      <w:outlineLvl w:val="1"/>
    </w:pPr>
    <w:rPr>
      <w:rFonts w:asciiTheme="majorHAnsi" w:eastAsiaTheme="majorEastAsia" w:hAnsiTheme="majorHAnsi" w:cstheme="majorBidi"/>
      <w:color w:val="0F4761" w:themeColor="accent1" w:themeShade="BF"/>
      <w:sz w:val="32"/>
      <w:szCs w:val="32"/>
      <w14:ligatures w14:val="standardContextual"/>
    </w:rPr>
  </w:style>
  <w:style w:type="paragraph" w:styleId="Heading3">
    <w:name w:val="heading 3"/>
    <w:basedOn w:val="Normal"/>
    <w:next w:val="Normal"/>
    <w:link w:val="Heading3Char"/>
    <w:uiPriority w:val="9"/>
    <w:semiHidden/>
    <w:unhideWhenUsed/>
    <w:qFormat/>
    <w:rsid w:val="003944FB"/>
    <w:pPr>
      <w:keepNext/>
      <w:keepLines/>
      <w:widowControl/>
      <w:spacing w:before="160" w:after="80" w:line="278" w:lineRule="auto"/>
      <w:jc w:val="left"/>
      <w:outlineLvl w:val="2"/>
    </w:pPr>
    <w:rPr>
      <w:rFonts w:asciiTheme="minorHAnsi" w:eastAsiaTheme="majorEastAsia" w:hAnsiTheme="minorHAnsi" w:cstheme="majorBidi"/>
      <w:color w:val="0F4761" w:themeColor="accent1" w:themeShade="BF"/>
      <w:sz w:val="28"/>
      <w:szCs w:val="28"/>
      <w14:ligatures w14:val="standardContextual"/>
    </w:rPr>
  </w:style>
  <w:style w:type="paragraph" w:styleId="Heading4">
    <w:name w:val="heading 4"/>
    <w:basedOn w:val="Normal"/>
    <w:next w:val="Normal"/>
    <w:link w:val="Heading4Char"/>
    <w:uiPriority w:val="9"/>
    <w:semiHidden/>
    <w:unhideWhenUsed/>
    <w:qFormat/>
    <w:rsid w:val="003944FB"/>
    <w:pPr>
      <w:keepNext/>
      <w:keepLines/>
      <w:widowControl/>
      <w:spacing w:before="80" w:after="40" w:line="278" w:lineRule="auto"/>
      <w:jc w:val="left"/>
      <w:outlineLvl w:val="3"/>
    </w:pPr>
    <w:rPr>
      <w:rFonts w:asciiTheme="minorHAnsi" w:eastAsiaTheme="majorEastAsia" w:hAnsiTheme="minorHAnsi" w:cstheme="majorBidi"/>
      <w:i/>
      <w:iCs/>
      <w:color w:val="0F4761" w:themeColor="accent1" w:themeShade="BF"/>
      <w:sz w:val="24"/>
      <w14:ligatures w14:val="standardContextual"/>
    </w:rPr>
  </w:style>
  <w:style w:type="paragraph" w:styleId="Heading5">
    <w:name w:val="heading 5"/>
    <w:basedOn w:val="Normal"/>
    <w:next w:val="Normal"/>
    <w:link w:val="Heading5Char"/>
    <w:uiPriority w:val="9"/>
    <w:semiHidden/>
    <w:unhideWhenUsed/>
    <w:qFormat/>
    <w:rsid w:val="003944FB"/>
    <w:pPr>
      <w:keepNext/>
      <w:keepLines/>
      <w:widowControl/>
      <w:spacing w:before="80" w:after="40" w:line="278" w:lineRule="auto"/>
      <w:jc w:val="left"/>
      <w:outlineLvl w:val="4"/>
    </w:pPr>
    <w:rPr>
      <w:rFonts w:asciiTheme="minorHAnsi" w:eastAsiaTheme="majorEastAsia" w:hAnsiTheme="minorHAnsi" w:cstheme="majorBidi"/>
      <w:color w:val="0F4761" w:themeColor="accent1" w:themeShade="BF"/>
      <w:sz w:val="24"/>
      <w14:ligatures w14:val="standardContextual"/>
    </w:rPr>
  </w:style>
  <w:style w:type="paragraph" w:styleId="Heading6">
    <w:name w:val="heading 6"/>
    <w:basedOn w:val="Normal"/>
    <w:next w:val="Normal"/>
    <w:link w:val="Heading6Char"/>
    <w:uiPriority w:val="9"/>
    <w:semiHidden/>
    <w:unhideWhenUsed/>
    <w:qFormat/>
    <w:rsid w:val="003944FB"/>
    <w:pPr>
      <w:keepNext/>
      <w:keepLines/>
      <w:widowControl/>
      <w:spacing w:before="40" w:line="278" w:lineRule="auto"/>
      <w:jc w:val="left"/>
      <w:outlineLvl w:val="5"/>
    </w:pPr>
    <w:rPr>
      <w:rFonts w:asciiTheme="minorHAnsi" w:eastAsiaTheme="majorEastAsia" w:hAnsiTheme="minorHAnsi" w:cstheme="majorBidi"/>
      <w:i/>
      <w:iCs/>
      <w:color w:val="595959" w:themeColor="text1" w:themeTint="A6"/>
      <w:sz w:val="24"/>
      <w14:ligatures w14:val="standardContextual"/>
    </w:rPr>
  </w:style>
  <w:style w:type="paragraph" w:styleId="Heading7">
    <w:name w:val="heading 7"/>
    <w:basedOn w:val="Normal"/>
    <w:next w:val="Normal"/>
    <w:link w:val="Heading7Char"/>
    <w:uiPriority w:val="9"/>
    <w:semiHidden/>
    <w:unhideWhenUsed/>
    <w:qFormat/>
    <w:rsid w:val="003944FB"/>
    <w:pPr>
      <w:keepNext/>
      <w:keepLines/>
      <w:widowControl/>
      <w:spacing w:before="40" w:line="278" w:lineRule="auto"/>
      <w:jc w:val="left"/>
      <w:outlineLvl w:val="6"/>
    </w:pPr>
    <w:rPr>
      <w:rFonts w:asciiTheme="minorHAnsi" w:eastAsiaTheme="majorEastAsia" w:hAnsiTheme="minorHAnsi" w:cstheme="majorBidi"/>
      <w:color w:val="595959" w:themeColor="text1" w:themeTint="A6"/>
      <w:sz w:val="24"/>
      <w14:ligatures w14:val="standardContextual"/>
    </w:rPr>
  </w:style>
  <w:style w:type="paragraph" w:styleId="Heading8">
    <w:name w:val="heading 8"/>
    <w:basedOn w:val="Normal"/>
    <w:next w:val="Normal"/>
    <w:link w:val="Heading8Char"/>
    <w:uiPriority w:val="9"/>
    <w:semiHidden/>
    <w:unhideWhenUsed/>
    <w:qFormat/>
    <w:rsid w:val="003944FB"/>
    <w:pPr>
      <w:keepNext/>
      <w:keepLines/>
      <w:widowControl/>
      <w:spacing w:line="278" w:lineRule="auto"/>
      <w:jc w:val="left"/>
      <w:outlineLvl w:val="7"/>
    </w:pPr>
    <w:rPr>
      <w:rFonts w:asciiTheme="minorHAnsi" w:eastAsiaTheme="majorEastAsia" w:hAnsiTheme="minorHAnsi" w:cstheme="majorBidi"/>
      <w:i/>
      <w:iCs/>
      <w:color w:val="272727" w:themeColor="text1" w:themeTint="D8"/>
      <w:sz w:val="24"/>
      <w14:ligatures w14:val="standardContextual"/>
    </w:rPr>
  </w:style>
  <w:style w:type="paragraph" w:styleId="Heading9">
    <w:name w:val="heading 9"/>
    <w:basedOn w:val="Normal"/>
    <w:next w:val="Normal"/>
    <w:link w:val="Heading9Char"/>
    <w:uiPriority w:val="9"/>
    <w:semiHidden/>
    <w:unhideWhenUsed/>
    <w:qFormat/>
    <w:rsid w:val="003944FB"/>
    <w:pPr>
      <w:keepNext/>
      <w:keepLines/>
      <w:widowControl/>
      <w:spacing w:line="278" w:lineRule="auto"/>
      <w:jc w:val="left"/>
      <w:outlineLvl w:val="8"/>
    </w:pPr>
    <w:rPr>
      <w:rFonts w:asciiTheme="minorHAnsi" w:eastAsiaTheme="majorEastAsia" w:hAnsiTheme="minorHAnsi" w:cstheme="majorBidi"/>
      <w:color w:val="272727" w:themeColor="text1" w:themeTint="D8"/>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4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4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4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4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4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4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4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4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4FB"/>
    <w:rPr>
      <w:rFonts w:eastAsiaTheme="majorEastAsia" w:cstheme="majorBidi"/>
      <w:color w:val="272727" w:themeColor="text1" w:themeTint="D8"/>
    </w:rPr>
  </w:style>
  <w:style w:type="paragraph" w:styleId="Title">
    <w:name w:val="Title"/>
    <w:basedOn w:val="Normal"/>
    <w:next w:val="Normal"/>
    <w:link w:val="TitleChar"/>
    <w:uiPriority w:val="10"/>
    <w:qFormat/>
    <w:rsid w:val="003944FB"/>
    <w:pPr>
      <w:widowControl/>
      <w:spacing w:after="8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944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4FB"/>
    <w:pPr>
      <w:widowControl/>
      <w:numPr>
        <w:ilvl w:val="1"/>
      </w:numPr>
      <w:spacing w:after="160" w:line="278" w:lineRule="auto"/>
      <w:jc w:val="left"/>
    </w:pPr>
    <w:rPr>
      <w:rFonts w:asciiTheme="minorHAnsi" w:eastAsiaTheme="majorEastAsia" w:hAnsiTheme="minorHAnsi" w:cstheme="majorBidi"/>
      <w:color w:val="595959" w:themeColor="text1" w:themeTint="A6"/>
      <w:spacing w:val="15"/>
      <w:sz w:val="28"/>
      <w:szCs w:val="28"/>
      <w14:ligatures w14:val="standardContextual"/>
    </w:rPr>
  </w:style>
  <w:style w:type="character" w:customStyle="1" w:styleId="SubtitleChar">
    <w:name w:val="Subtitle Char"/>
    <w:basedOn w:val="DefaultParagraphFont"/>
    <w:link w:val="Subtitle"/>
    <w:uiPriority w:val="11"/>
    <w:rsid w:val="003944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4FB"/>
    <w:pPr>
      <w:widowControl/>
      <w:spacing w:before="160" w:after="160" w:line="278" w:lineRule="auto"/>
      <w:jc w:val="center"/>
    </w:pPr>
    <w:rPr>
      <w:rFonts w:asciiTheme="minorHAnsi" w:eastAsiaTheme="minorEastAsia" w:hAnsiTheme="minorHAnsi" w:cstheme="minorBidi"/>
      <w:i/>
      <w:iCs/>
      <w:color w:val="404040" w:themeColor="text1" w:themeTint="BF"/>
      <w:sz w:val="24"/>
      <w14:ligatures w14:val="standardContextual"/>
    </w:rPr>
  </w:style>
  <w:style w:type="character" w:customStyle="1" w:styleId="QuoteChar">
    <w:name w:val="Quote Char"/>
    <w:basedOn w:val="DefaultParagraphFont"/>
    <w:link w:val="Quote"/>
    <w:uiPriority w:val="29"/>
    <w:rsid w:val="003944FB"/>
    <w:rPr>
      <w:i/>
      <w:iCs/>
      <w:color w:val="404040" w:themeColor="text1" w:themeTint="BF"/>
    </w:rPr>
  </w:style>
  <w:style w:type="paragraph" w:styleId="ListParagraph">
    <w:name w:val="List Paragraph"/>
    <w:basedOn w:val="Normal"/>
    <w:uiPriority w:val="34"/>
    <w:qFormat/>
    <w:rsid w:val="003944FB"/>
    <w:pPr>
      <w:widowControl/>
      <w:spacing w:after="160" w:line="278" w:lineRule="auto"/>
      <w:ind w:left="720"/>
      <w:contextualSpacing/>
      <w:jc w:val="left"/>
    </w:pPr>
    <w:rPr>
      <w:rFonts w:asciiTheme="minorHAnsi" w:eastAsiaTheme="minorEastAsia" w:hAnsiTheme="minorHAnsi" w:cstheme="minorBidi"/>
      <w:sz w:val="24"/>
      <w14:ligatures w14:val="standardContextual"/>
    </w:rPr>
  </w:style>
  <w:style w:type="character" w:styleId="IntenseEmphasis">
    <w:name w:val="Intense Emphasis"/>
    <w:basedOn w:val="DefaultParagraphFont"/>
    <w:uiPriority w:val="21"/>
    <w:qFormat/>
    <w:rsid w:val="003944FB"/>
    <w:rPr>
      <w:i/>
      <w:iCs/>
      <w:color w:val="0F4761" w:themeColor="accent1" w:themeShade="BF"/>
    </w:rPr>
  </w:style>
  <w:style w:type="paragraph" w:styleId="IntenseQuote">
    <w:name w:val="Intense Quote"/>
    <w:basedOn w:val="Normal"/>
    <w:next w:val="Normal"/>
    <w:link w:val="IntenseQuoteChar"/>
    <w:uiPriority w:val="30"/>
    <w:qFormat/>
    <w:rsid w:val="003944FB"/>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sz w:val="24"/>
      <w14:ligatures w14:val="standardContextual"/>
    </w:rPr>
  </w:style>
  <w:style w:type="character" w:customStyle="1" w:styleId="IntenseQuoteChar">
    <w:name w:val="Intense Quote Char"/>
    <w:basedOn w:val="DefaultParagraphFont"/>
    <w:link w:val="IntenseQuote"/>
    <w:uiPriority w:val="30"/>
    <w:rsid w:val="003944FB"/>
    <w:rPr>
      <w:i/>
      <w:iCs/>
      <w:color w:val="0F4761" w:themeColor="accent1" w:themeShade="BF"/>
    </w:rPr>
  </w:style>
  <w:style w:type="character" w:styleId="IntenseReference">
    <w:name w:val="Intense Reference"/>
    <w:basedOn w:val="DefaultParagraphFont"/>
    <w:uiPriority w:val="32"/>
    <w:qFormat/>
    <w:rsid w:val="003944FB"/>
    <w:rPr>
      <w:b/>
      <w:bCs/>
      <w:smallCaps/>
      <w:color w:val="0F4761" w:themeColor="accent1" w:themeShade="BF"/>
      <w:spacing w:val="5"/>
    </w:rPr>
  </w:style>
  <w:style w:type="paragraph" w:customStyle="1" w:styleId="MainText15151">
    <w:name w:val="スタイル スタイル スタイル スタイル MainText + 最初の行 :  1.5 字 + 最初の行 :  1.5 字 + 最初の...1"/>
    <w:basedOn w:val="Normal"/>
    <w:rsid w:val="003944FB"/>
    <w:pPr>
      <w:spacing w:line="260" w:lineRule="exact"/>
      <w:ind w:firstLineChars="150" w:firstLine="150"/>
    </w:pPr>
    <w:rPr>
      <w:rFonts w:ascii="Times New Roman" w:eastAsia="Times New Roman" w:hAnsi="Times New Roman" w:cs="MS Mincho"/>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2237</Words>
  <Characters>12756</Characters>
  <Application>Microsoft Office Word</Application>
  <DocSecurity>0</DocSecurity>
  <Lines>106</Lines>
  <Paragraphs>29</Paragraphs>
  <ScaleCrop>false</ScaleCrop>
  <Company/>
  <LinksUpToDate>false</LinksUpToDate>
  <CharactersWithSpaces>14964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Ehsan Alizadeh</dc:creator>
  <cp:keywords/>
  <dc:description/>
  <cp:lastModifiedBy>Ehsan Alizadeh</cp:lastModifiedBy>
  <cp:revision>1</cp:revision>
  <dcterms:created xsi:type="dcterms:W3CDTF">2026-09-20T11:43:00Z</dcterms:created>
  <dcterms:modified xsi:type="dcterms:W3CDTF">2026-09-20T11:43:00Z</dcterms:modified>
</cp:coreProperties>
</file>