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Locating an interdot transition is, however, not sufficient on its own. Its use in tuning also requires knowing which two charge configurations it separates, for example (1,1) and (0,2) for spin readout based on Pauli spin blockade. Within the constant-capacitance model the honeycomb is periodic: every cell has the same shape, and every interdot transition looks locally the same. An interdot line between (1,1) and (0,2) therefore cannot be distinguished from one between (2,1) and (1,2) by examining its neighbourhood alone. The occupation numbers (N₁, N₂) must instead be determined globally, by counting the loading lines of each dot from the fully depleted (0,0) configuration. This requires either a voltage window that extends to the depleted region or a procedure that tracks the lines across several adjacent windows.</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The ray-based approach and FPGA-based RF readout address complementary parts of this problem: the rays reduce the number of points that must be measured, whereas fast hardware reduces the time required for each point. The two can be combined into a single measurement procedure. For each ray, the FPGA drives the two plunger gates simultaneously with linear voltage ramps whose relative rates set the ray angle θₖ, so that the ray is traversed in a single continuous sweep without communication with the host computer between points. During the sweep, the reflected RF signal from the charge sensor is demodulated and digitised at n_points equally spaced positions, producing the one-dimensional trace used in this work. Because the ray pattern is fixed in advance, the complete sequence of ramps can be programmed into the FPGA before the measurement begins. A sparse point grid, by contrast, requires the gates to be stepped between scattered positions across the plane, which reintroduces the per-point overhead that FPGA control is designed to eliminate. The ray geometry is therefore well matched to fast hardware, and the reduction in the number of measurements achieved here would add to, rather than replace, the speed-up provided by FPGA-based RF readout.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