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B82C" w14:textId="77777777" w:rsidR="00851F89" w:rsidRPr="00504310" w:rsidRDefault="003E183B" w:rsidP="00E522AC">
      <w:pPr>
        <w:pStyle w:val="1"/>
        <w:spacing w:line="360" w:lineRule="auto"/>
        <w:ind w:rightChars="0" w:right="-2"/>
        <w:rPr>
          <w:rFonts w:eastAsia="MS Mincho"/>
        </w:rPr>
      </w:pPr>
      <w:r w:rsidRPr="00504310">
        <w:t>Part 1. Device simulation and dataset construction</w:t>
      </w:r>
    </w:p>
    <w:p w14:paraId="314C3FDC" w14:textId="44850682" w:rsidR="00363FE3" w:rsidRPr="00491716" w:rsidRDefault="00491716" w:rsidP="00E522AC">
      <w:pPr>
        <w:pStyle w:val="AUTHORS451"/>
        <w:spacing w:before="100" w:beforeAutospacing="1" w:line="360" w:lineRule="auto"/>
        <w:ind w:rightChars="0" w:right="-2"/>
        <w:rPr>
          <w:rFonts w:eastAsiaTheme="minorEastAsia" w:cs="Times New Roman"/>
          <w:sz w:val="24"/>
          <w:szCs w:val="24"/>
        </w:rPr>
      </w:pPr>
      <w:r>
        <w:rPr>
          <w:rFonts w:cs="Times New Roman"/>
          <w:sz w:val="24"/>
          <w:szCs w:val="24"/>
        </w:rPr>
        <w:t>Ehsan Alizadeh Kashtiban</w:t>
      </w:r>
      <w:r w:rsidR="00077476" w:rsidRPr="00341F2C">
        <w:rPr>
          <w:rFonts w:eastAsia="MS Mincho" w:cs="Times New Roman"/>
          <w:sz w:val="24"/>
          <w:szCs w:val="24"/>
          <w:vertAlign w:val="superscript"/>
        </w:rPr>
        <w:t>1</w:t>
      </w:r>
      <w:r>
        <w:rPr>
          <w:rFonts w:eastAsia="MS Mincho" w:cs="Times New Roman"/>
          <w:sz w:val="24"/>
          <w:szCs w:val="24"/>
          <w:vertAlign w:val="superscript"/>
        </w:rPr>
        <w:t>,2</w:t>
      </w:r>
      <w:r w:rsidR="00036544" w:rsidRPr="00341F2C">
        <w:rPr>
          <w:rFonts w:cs="Times New Roman"/>
          <w:sz w:val="24"/>
          <w:szCs w:val="24"/>
        </w:rPr>
        <w:t xml:space="preserve">*, </w:t>
      </w:r>
      <w:r>
        <w:rPr>
          <w:rFonts w:cs="Times New Roman"/>
          <w:sz w:val="24"/>
          <w:szCs w:val="24"/>
        </w:rPr>
        <w:t>Takafumi Fujita</w:t>
      </w:r>
      <w:r w:rsidR="00077476" w:rsidRPr="00341F2C">
        <w:rPr>
          <w:rFonts w:eastAsiaTheme="minorEastAsia" w:cs="Times New Roman"/>
          <w:sz w:val="24"/>
          <w:szCs w:val="24"/>
          <w:vertAlign w:val="superscript"/>
        </w:rPr>
        <w:t>2</w:t>
      </w:r>
      <w:r w:rsidR="00A60E38" w:rsidRPr="00341F2C">
        <w:rPr>
          <w:rFonts w:cs="Times New Roman"/>
          <w:sz w:val="24"/>
          <w:szCs w:val="24"/>
        </w:rPr>
        <w:t xml:space="preserve">, </w:t>
      </w:r>
      <w:r w:rsidR="00036544" w:rsidRPr="00341F2C">
        <w:rPr>
          <w:rFonts w:cs="Times New Roman"/>
          <w:sz w:val="24"/>
          <w:szCs w:val="24"/>
        </w:rPr>
        <w:t xml:space="preserve">and </w:t>
      </w:r>
      <w:r>
        <w:rPr>
          <w:rFonts w:cs="Times New Roman"/>
          <w:sz w:val="24"/>
          <w:szCs w:val="24"/>
        </w:rPr>
        <w:t>Akira Oiwa</w:t>
      </w:r>
      <w:r w:rsidR="00077476" w:rsidRPr="00341F2C">
        <w:rPr>
          <w:rFonts w:eastAsiaTheme="minorEastAsia" w:cs="Times New Roman"/>
          <w:sz w:val="24"/>
          <w:szCs w:val="24"/>
          <w:vertAlign w:val="superscript"/>
        </w:rPr>
        <w:t>2</w:t>
      </w:r>
    </w:p>
    <w:p w14:paraId="553AA686" w14:textId="306DF8BB" w:rsidR="00363073" w:rsidRPr="00341F2C" w:rsidRDefault="00077476" w:rsidP="00F60874">
      <w:pPr>
        <w:pStyle w:val="AFFILIATIONS45"/>
        <w:spacing w:beforeLines="50" w:before="120" w:line="360" w:lineRule="auto"/>
        <w:ind w:rightChars="0" w:right="-2"/>
        <w:rPr>
          <w:rFonts w:ascii="Times New Roman" w:eastAsia="MS Mincho" w:hAnsi="Times New Roman" w:cs="Times New Roman"/>
          <w:sz w:val="24"/>
          <w:szCs w:val="24"/>
        </w:rPr>
      </w:pPr>
      <w:r w:rsidRPr="00341F2C">
        <w:rPr>
          <w:rFonts w:ascii="Times New Roman" w:eastAsiaTheme="minorEastAsia" w:hAnsi="Times New Roman" w:cs="Times New Roman"/>
          <w:sz w:val="24"/>
          <w:szCs w:val="24"/>
          <w:vertAlign w:val="superscript"/>
        </w:rPr>
        <w:t>1</w:t>
      </w:r>
      <w:r w:rsidR="00036544" w:rsidRPr="00341F2C">
        <w:rPr>
          <w:rFonts w:ascii="Times New Roman" w:hAnsi="Times New Roman" w:cs="Times New Roman"/>
          <w:sz w:val="24"/>
          <w:szCs w:val="24"/>
        </w:rPr>
        <w:t>Department of Physics,</w:t>
      </w:r>
      <w:r w:rsidR="00F60874">
        <w:rPr>
          <w:rFonts w:ascii="Times New Roman" w:hAnsi="Times New Roman" w:cs="Times New Roman"/>
          <w:sz w:val="24"/>
          <w:szCs w:val="24"/>
        </w:rPr>
        <w:t xml:space="preserve"> Graduate School of Science</w:t>
      </w:r>
      <w:r w:rsidR="00036544" w:rsidRPr="00341F2C">
        <w:rPr>
          <w:rFonts w:ascii="Times New Roman" w:hAnsi="Times New Roman" w:cs="Times New Roman"/>
          <w:sz w:val="24"/>
          <w:szCs w:val="24"/>
        </w:rPr>
        <w:t>,</w:t>
      </w:r>
      <w:r w:rsidR="00F60874">
        <w:rPr>
          <w:rFonts w:ascii="Times New Roman" w:hAnsi="Times New Roman" w:cs="Times New Roman"/>
          <w:sz w:val="24"/>
          <w:szCs w:val="24"/>
        </w:rPr>
        <w:t xml:space="preserve"> Osaka University</w:t>
      </w:r>
      <w:r w:rsidR="00036544" w:rsidRPr="00341F2C">
        <w:rPr>
          <w:rFonts w:ascii="Times New Roman" w:hAnsi="Times New Roman" w:cs="Times New Roman"/>
          <w:sz w:val="24"/>
          <w:szCs w:val="24"/>
        </w:rPr>
        <w:t>,</w:t>
      </w:r>
      <w:r w:rsidR="00F60874" w:rsidRPr="00F60874">
        <w:rPr>
          <w:rFonts w:ascii="Meiryo" w:eastAsia="Meiryo" w:hAnsi="Meiryo" w:cs="Times New Roman" w:hint="eastAsia"/>
          <w:i w:val="0"/>
          <w:iCs w:val="0"/>
          <w:color w:val="111111"/>
          <w:sz w:val="21"/>
          <w:szCs w:val="21"/>
          <w:shd w:val="clear" w:color="auto" w:fill="FFFFFF"/>
        </w:rPr>
        <w:t xml:space="preserve"> </w:t>
      </w:r>
      <w:r w:rsidR="00F60874" w:rsidRPr="00F60874">
        <w:rPr>
          <w:rFonts w:ascii="Times New Roman" w:hAnsi="Times New Roman" w:cs="Times New Roman" w:hint="eastAsia"/>
          <w:sz w:val="24"/>
          <w:szCs w:val="24"/>
        </w:rPr>
        <w:t>Toyonaka 560-</w:t>
      </w:r>
      <w:r w:rsidR="00491716" w:rsidRPr="00F60874">
        <w:rPr>
          <w:rFonts w:ascii="Times New Roman" w:hAnsi="Times New Roman" w:cs="Times New Roman"/>
          <w:sz w:val="24"/>
          <w:szCs w:val="24"/>
        </w:rPr>
        <w:t>0043,</w:t>
      </w:r>
      <w:r w:rsidR="00491716">
        <w:rPr>
          <w:rFonts w:ascii="Times New Roman" w:hAnsi="Times New Roman" w:cs="Times New Roman"/>
          <w:sz w:val="24"/>
          <w:szCs w:val="24"/>
        </w:rPr>
        <w:t xml:space="preserve"> Osaka,</w:t>
      </w:r>
      <w:r w:rsidR="00491716" w:rsidRPr="00F60874">
        <w:rPr>
          <w:rFonts w:ascii="Times New Roman" w:hAnsi="Times New Roman" w:cs="Times New Roman"/>
          <w:sz w:val="24"/>
          <w:szCs w:val="24"/>
        </w:rPr>
        <w:t xml:space="preserve"> Japan</w:t>
      </w:r>
    </w:p>
    <w:p w14:paraId="46134715" w14:textId="78B441A8" w:rsidR="00036544" w:rsidRPr="00491716" w:rsidRDefault="00077476" w:rsidP="00491716">
      <w:pPr>
        <w:pStyle w:val="AFFILIATIONS45"/>
        <w:spacing w:line="360" w:lineRule="auto"/>
        <w:ind w:rightChars="0" w:right="-2"/>
        <w:rPr>
          <w:rFonts w:ascii="Times New Roman" w:hAnsi="Times New Roman" w:cs="Times New Roman"/>
          <w:sz w:val="24"/>
          <w:szCs w:val="24"/>
          <w:lang w:val="de-DE"/>
        </w:rPr>
      </w:pPr>
      <w:r w:rsidRPr="00491716">
        <w:rPr>
          <w:rFonts w:ascii="Times New Roman" w:eastAsiaTheme="minorEastAsia" w:hAnsi="Times New Roman" w:cs="Times New Roman"/>
          <w:sz w:val="24"/>
          <w:szCs w:val="24"/>
          <w:vertAlign w:val="superscript"/>
          <w:lang w:val="de-DE"/>
        </w:rPr>
        <w:t>2</w:t>
      </w:r>
      <w:r w:rsidR="00491716" w:rsidRPr="00491716">
        <w:rPr>
          <w:rFonts w:ascii="Times New Roman" w:hAnsi="Times New Roman" w:cs="Times New Roman"/>
          <w:sz w:val="24"/>
          <w:szCs w:val="24"/>
          <w:lang w:val="de-DE"/>
        </w:rPr>
        <w:t>SANKEN</w:t>
      </w:r>
      <w:r w:rsidR="00036544" w:rsidRP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Osaka University, Ibaraki, Osaka 567-0047,</w:t>
      </w:r>
      <w:r w:rsid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Ja</w:t>
      </w:r>
      <w:r w:rsidR="00491716">
        <w:rPr>
          <w:rFonts w:ascii="Times New Roman" w:hAnsi="Times New Roman" w:cs="Times New Roman"/>
          <w:sz w:val="24"/>
          <w:szCs w:val="24"/>
          <w:lang w:val="de-DE"/>
        </w:rPr>
        <w:t>pan</w:t>
      </w:r>
    </w:p>
    <w:p w14:paraId="0BA094E3" w14:textId="6B879BC4" w:rsidR="009C0E90" w:rsidRPr="00491716" w:rsidRDefault="006E60DD" w:rsidP="00491716">
      <w:pPr>
        <w:pStyle w:val="Email45"/>
        <w:spacing w:beforeLines="50" w:before="120" w:line="360" w:lineRule="auto"/>
        <w:ind w:rightChars="0" w:right="-2"/>
        <w:rPr>
          <w:rFonts w:cs="Times New Roman"/>
          <w:i w:val="0"/>
          <w:sz w:val="24"/>
          <w:szCs w:val="24"/>
          <w:lang w:val="de-DE"/>
        </w:rPr>
      </w:pPr>
      <w:r w:rsidRPr="001464A6">
        <w:rPr>
          <w:rFonts w:cs="Times New Roman"/>
          <w:i w:val="0"/>
          <w:sz w:val="24"/>
          <w:szCs w:val="24"/>
          <w:lang w:val="de-DE"/>
        </w:rPr>
        <w:t>*</w:t>
      </w:r>
      <w:proofErr w:type="spellStart"/>
      <w:r w:rsidR="00A2597B" w:rsidRPr="001464A6">
        <w:rPr>
          <w:rFonts w:cs="Times New Roman"/>
          <w:i w:val="0"/>
          <w:sz w:val="24"/>
          <w:szCs w:val="24"/>
          <w:lang w:val="de-DE"/>
        </w:rPr>
        <w:t>E-mail</w:t>
      </w:r>
      <w:proofErr w:type="spellEnd"/>
      <w:r w:rsidR="00A2597B" w:rsidRPr="001464A6">
        <w:rPr>
          <w:rFonts w:cs="Times New Roman"/>
          <w:i w:val="0"/>
          <w:sz w:val="24"/>
          <w:szCs w:val="24"/>
          <w:lang w:val="de-DE"/>
        </w:rPr>
        <w:t xml:space="preserve">: </w:t>
      </w:r>
      <w:r w:rsidR="00491716" w:rsidRPr="00491716">
        <w:rPr>
          <w:rFonts w:cs="Times New Roman"/>
          <w:i w:val="0"/>
          <w:sz w:val="24"/>
          <w:szCs w:val="24"/>
          <w:lang w:val="de-DE"/>
        </w:rPr>
        <w:t>alizadeh21@sanken.osaka-u.ac.jp</w:t>
      </w:r>
    </w:p>
    <w:p>
      <w:pPr>
        <w:spacing w:before="0" w:after="0" w:lineRule="auto" w:line="360"/>
        <w:ind w:left="0" w:right="0" w:firstLine="0"/>
        <w:jc w:val="both"/>
      </w:pPr>
      <w:r>
        <w:rPr>
          <w:rFonts w:ascii="Times New Roman" w:hAnsi="Times New Roman" w:eastAsia="Times New Roman" w:cs="Times New Roman"/>
          <w:sz w:val="24"/>
        </w:rPr>
        <w:t>We describe the simulated double-quantum-dot devices from which every charge stability diagram in this work is drawn, and the train/test split applied to them. 550 devices are generated from a constant-capacitance model with randomly drawn capacitances, each rendered as a 100 x 100 pixel charge-sensor map over a 2 x 2 mV gate-voltage window. The simulation is noise-free. Devices are split by device identity, not by image, so no device contributes to both sets.</w:t>
      </w:r>
    </w:p>
    <w:p>
      <w:pPr>
        <w:pStyle w:val="SectionTitle"/>
        <w:spacing w:before="0" w:after="0" w:lineRule="auto" w:line="360"/>
        <w:ind w:left="0" w:right="0" w:firstLine="0"/>
        <w:jc w:val="left"/>
      </w:pPr>
      <w:r>
        <w:rPr>
          <w:rFonts w:ascii="Times New Roman" w:hAnsi="Times New Roman" w:eastAsia="Times New Roman" w:cs="Times New Roman"/>
          <w:b/>
          <w:sz w:val="24"/>
        </w:rPr>
        <w:t>1. Simulated devices</w:t>
      </w:r>
    </w:p>
    <w:p>
      <w:pPr>
        <w:pStyle w:val="MainText"/>
        <w:spacing w:before="0" w:after="0" w:lineRule="auto" w:line="360"/>
        <w:ind w:left="0" w:right="0" w:firstLine="360"/>
        <w:jc w:val="both"/>
      </w:pPr>
      <w:r>
        <w:rPr>
          <w:rFonts w:ascii="Times New Roman" w:hAnsi="Times New Roman" w:eastAsia="Times New Roman" w:cs="Times New Roman"/>
          <w:sz w:val="24"/>
        </w:rPr>
        <w:t>Each device is a double quantum dot with a nearby charge sensor, simulated with the QArray constant-capacitance model. The capacitance matrices are drawn at random from fixed intervals; no draw is filtered, checked or redrawn, so whatever the intervals produce enters the pool. The intervals are chosen so that each dot is driven mainly by its own plunger gate, which is the condition for the two families of transition lines to remain distinguishable.</w:t>
      </w:r>
    </w:p>
    <w:p>
      <w:pPr>
        <w:pStyle w:val="MainText"/>
        <w:spacing w:before="0" w:after="0" w:lineRule="auto" w:line="360"/>
        <w:ind w:left="0" w:right="0" w:firstLine="360"/>
        <w:jc w:val="both"/>
      </w:pPr>
      <w:r>
        <w:rPr>
          <w:rFonts w:ascii="Times New Roman" w:hAnsi="Times New Roman" w:eastAsia="Times New Roman" w:cs="Times New Roman"/>
          <w:sz w:val="24"/>
        </w:rPr>
        <w:t>The sensor response is computed with the noise model set to NoNoise and nothing is added afterwards, so the maps are noise-free. The Coulomb peak width is 0.01 and the electron temperature 1e-05 in simulation units.</w:t>
      </w:r>
    </w:p>
    <w:p>
      <w:pPr>
        <w:pStyle w:val="MainText"/>
        <w:spacing w:before="0" w:after="0" w:lineRule="auto" w:line="360"/>
        <w:ind w:left="0" w:right="0" w:firstLine="360"/>
        <w:jc w:val="both"/>
      </w:pPr>
      <w:r>
        <w:rPr>
          <w:rFonts w:ascii="Times New Roman" w:hAnsi="Times New Roman" w:eastAsia="Times New Roman" w:cs="Times New Roman"/>
          <w:sz w:val="24"/>
        </w:rPr>
        <w:t>Each device is rendered over a 2 x 2 mV window at 100 x 100 pixels. The window is randomly offset per device (offset scale 0.35), so the honeycomb is not registered to the frame and the network cannot learn a fixed position for the lines.</w:t>
      </w:r>
    </w:p>
    <w:p>
      <w:pPr>
        <w:pStyle w:val="MainText"/>
        <w:spacing w:before="0" w:after="0" w:lineRule="auto" w:line="360"/>
        <w:ind w:left="0" w:right="0" w:firstLine="360"/>
        <w:jc w:val="both"/>
      </w:pPr>
      <w:r>
        <w:rPr>
          <w:rFonts w:ascii="Times New Roman" w:hAnsi="Times New Roman" w:eastAsia="Times New Roman" w:cs="Times New Roman"/>
          <w:sz w:val="24"/>
        </w:rPr>
        <w:t>The raw sensor map is dominated by a large, smooth gate-to-sensor cross-talk background, with the charge transitions riding on it as a small modulation. Figure 1 shows the same device before and after that slow background is removed; the honeycomb is visible only in the second. This is the reason the reconstruction problem is not trivial.</w:t>
      </w:r>
    </w:p>
    <w:p>
      <w:pPr>
        <w:pStyle w:val="SectionTitle"/>
        <w:spacing w:before="0" w:after="0" w:lineRule="auto" w:line="360"/>
        <w:ind w:left="0" w:right="0" w:firstLine="0"/>
        <w:jc w:val="left"/>
      </w:pPr>
      <w:r>
        <w:rPr>
          <w:rFonts w:ascii="Times New Roman" w:hAnsi="Times New Roman" w:eastAsia="Times New Roman" w:cs="Times New Roman"/>
          <w:b/>
          <w:sz w:val="24"/>
        </w:rPr>
        <w:t>2. Ground truth</w:t>
      </w:r>
    </w:p>
    <w:p>
      <w:pPr>
        <w:pStyle w:val="MainText"/>
        <w:spacing w:before="0" w:after="0" w:lineRule="auto" w:line="360"/>
        <w:ind w:left="0" w:right="0" w:firstLine="360"/>
        <w:jc w:val="both"/>
      </w:pPr>
      <w:r>
        <w:rPr>
          <w:rFonts w:ascii="Times New Roman" w:hAnsi="Times New Roman" w:eastAsia="Times New Roman" w:cs="Times New Roman"/>
          <w:sz w:val="24"/>
        </w:rPr>
        <w:t>For every device the simulator also returns the exact charge-transition map: a binary image, one pixel wide on each transition line. Transition-line pixels are 7.1 % of the diagram, which is what makes pixel accuracy useless as a score and motivates the metric of Part 4.</w:t>
      </w:r>
    </w:p>
    <w:p>
      <w:pPr>
        <w:pStyle w:val="SectionTitle"/>
        <w:spacing w:before="0" w:after="0" w:lineRule="auto" w:line="360"/>
        <w:ind w:left="0" w:right="0" w:firstLine="0"/>
        <w:jc w:val="left"/>
      </w:pPr>
      <w:r>
        <w:rPr>
          <w:rFonts w:ascii="Times New Roman" w:hAnsi="Times New Roman" w:eastAsia="Times New Roman" w:cs="Times New Roman"/>
          <w:b/>
          <w:sz w:val="24"/>
        </w:rPr>
        <w:t>3. Train/test split</w:t>
      </w:r>
    </w:p>
    <w:p>
      <w:pPr>
        <w:pStyle w:val="MainText"/>
        <w:spacing w:before="0" w:after="0" w:lineRule="auto" w:line="360"/>
        <w:ind w:left="0" w:right="0" w:firstLine="360"/>
        <w:jc w:val="both"/>
      </w:pPr>
      <w:r>
        <w:rPr>
          <w:rFonts w:ascii="Times New Roman" w:hAnsi="Times New Roman" w:eastAsia="Times New Roman" w:cs="Times New Roman"/>
          <w:sz w:val="24"/>
        </w:rPr>
        <w:t>THE THING THAT IS SPLIT IS THE DEVICE, NOT THE IMAGE. Capacitance configurations are drawn first and each is given an identity; the identities are split once, with seed 12345, into 500 training and 50 held-out devices. Every image and every measurement budget inherits the identity of the device it came from, so a device's data always lands on one side of the split.</w:t>
      </w:r>
    </w:p>
    <w:p>
      <w:pPr>
        <w:pStyle w:val="MainText"/>
        <w:spacing w:before="0" w:after="0" w:lineRule="auto" w:line="360"/>
        <w:ind w:left="0" w:right="0" w:firstLine="360"/>
        <w:jc w:val="both"/>
      </w:pPr>
      <w:r>
        <w:rPr>
          <w:rFonts w:ascii="Times New Roman" w:hAnsi="Times New Roman" w:eastAsia="Times New Roman" w:cs="Times New Roman"/>
          <w:sz w:val="24"/>
        </w:rPr>
        <w:t>The split is stored with the device pool rather than with a configuration. Every cell of a sweep therefore reads the same stored assignment, and a device cannot be a training device for one measurement budget and a test device for another.</w:t>
      </w:r>
    </w:p>
    <w:p>
      <w:pPr>
        <w:pStyle w:val="MainText"/>
        <w:spacing w:before="0" w:after="0" w:lineRule="auto" w:line="360"/>
        <w:ind w:left="0" w:right="0" w:firstLine="360"/>
        <w:jc w:val="both"/>
      </w:pPr>
      <w:r>
        <w:rPr>
          <w:rFonts w:ascii="Times New Roman" w:hAnsi="Times New Roman" w:eastAsia="Times New Roman" w:cs="Times New Roman"/>
          <w:sz w:val="24"/>
        </w:rPr>
        <w:t>A further 15 % of the TRAINING devices (75 of 500) is set aside before any training as a validation split, leaving 425 to fit the weights. This validation split is where the binarisation threshold of Part 4 is chosen. The 50 held-out devices are never used for any decision.</w:t>
      </w:r>
    </w:p>
    <w:p>
      <w:pPr>
        <w:pStyle w:val="MainText"/>
        <w:spacing w:before="0" w:after="0" w:lineRule="auto" w:line="360"/>
        <w:ind w:left="0" w:right="0" w:firstLine="360"/>
        <w:jc w:val="both"/>
      </w:pPr>
      <w:r>
        <w:rPr>
          <w:rFonts w:ascii="Times New Roman" w:hAnsi="Times New Roman" w:eastAsia="Times New Roman" w:cs="Times New Roman"/>
          <w:sz w:val="24"/>
        </w:rPr>
        <w:t>Figure 2 shows the two levels of the split.</w:t>
      </w:r>
    </w:p>
    <w:p>
      <w:r>
        <w:br w:type="page"/>
      </w:r>
    </w:p>
    <w:p>
      <w:pPr>
        <w:pStyle w:val="SectionTitle"/>
        <w:spacing w:before="0" w:after="0" w:lineRule="auto" w:line="360"/>
        <w:ind w:left="0" w:right="0" w:firstLine="0"/>
        <w:jc w:val="left"/>
      </w:pPr>
      <w:r>
        <w:rPr>
          <w:rFonts w:ascii="Times New Roman" w:hAnsi="Times New Roman" w:eastAsia="Times New Roman" w:cs="Times New Roman"/>
          <w:b/>
          <w:sz w:val="24"/>
        </w:rPr>
        <w:t>Figures</w:t>
      </w:r>
    </w:p>
    <w:p>
      <w:pPr>
        <w:jc w:val="center"/>
      </w:pPr>
      <w:r>
        <w:drawing>
          <wp:inline xmlns:a="http://schemas.openxmlformats.org/drawingml/2006/main" xmlns:pic="http://schemas.openxmlformats.org/drawingml/2006/picture">
            <wp:extent cx="5577840" cy="2619246"/>
            <wp:docPr id="1" name="Picture 1"/>
            <wp:cNvGraphicFramePr>
              <a:graphicFrameLocks noChangeAspect="1"/>
            </wp:cNvGraphicFramePr>
            <a:graphic>
              <a:graphicData uri="http://schemas.openxmlformats.org/drawingml/2006/picture">
                <pic:pic>
                  <pic:nvPicPr>
                    <pic:cNvPr id="0" name="panel_charge_sensor.png"/>
                    <pic:cNvPicPr/>
                  </pic:nvPicPr>
                  <pic:blipFill>
                    <a:blip r:embed="rId14"/>
                    <a:stretch>
                      <a:fillRect/>
                    </a:stretch>
                  </pic:blipFill>
                  <pic:spPr>
                    <a:xfrm>
                      <a:off x="0" y="0"/>
                      <a:ext cx="5577840" cy="2619246"/>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 One simulated device. Left: the charge-sensor map as measured, dominated by a smooth gate cross-talk background. Right: the same data with that slow background differenced away, where the honeycomb of charge transitions becomes visible.</w:t>
      </w:r>
    </w:p>
    <w:p/>
    <w:p>
      <w:pPr>
        <w:jc w:val="center"/>
      </w:pPr>
      <w:r>
        <w:drawing>
          <wp:inline xmlns:a="http://schemas.openxmlformats.org/drawingml/2006/main" xmlns:pic="http://schemas.openxmlformats.org/drawingml/2006/picture">
            <wp:extent cx="5577840" cy="1067258"/>
            <wp:docPr id="2" name="Picture 2"/>
            <wp:cNvGraphicFramePr>
              <a:graphicFrameLocks noChangeAspect="1"/>
            </wp:cNvGraphicFramePr>
            <a:graphic>
              <a:graphicData uri="http://schemas.openxmlformats.org/drawingml/2006/picture">
                <pic:pic>
                  <pic:nvPicPr>
                    <pic:cNvPr id="0" name="fig_data_split.png"/>
                    <pic:cNvPicPr/>
                  </pic:nvPicPr>
                  <pic:blipFill>
                    <a:blip r:embed="rId15"/>
                    <a:stretch>
                      <a:fillRect/>
                    </a:stretch>
                  </pic:blipFill>
                  <pic:spPr>
                    <a:xfrm>
                      <a:off x="0" y="0"/>
                      <a:ext cx="5577840" cy="1067258"/>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2. The train/test split. 550 devices are divided by device identity into 500 training and 50 held-out devices (seed 12345). Inside the training devices, 15 % is carved out as a validation split before any training, leaving 425 devices to fit the weights.</w:t>
      </w:r>
    </w:p>
    <w:sectPr w:rsidR="00326D0F" w:rsidRPr="000635A3" w:rsidSect="006A7D78">
      <w:type w:val="continuous"/>
      <w:pgSz w:w="11906" w:h="16838" w:code="9"/>
      <w:pgMar w:top="1310" w:right="1584" w:bottom="1310" w:left="1526" w:header="567"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A06C" w14:textId="77777777" w:rsidR="00195395" w:rsidRDefault="00195395">
      <w:r>
        <w:separator/>
      </w:r>
    </w:p>
  </w:endnote>
  <w:endnote w:type="continuationSeparator" w:id="0">
    <w:p w14:paraId="1810A242" w14:textId="77777777" w:rsidR="00195395" w:rsidRDefault="00195395">
      <w:r>
        <w:continuationSeparator/>
      </w:r>
    </w:p>
  </w:endnote>
  <w:endnote w:type="continuationNotice" w:id="1">
    <w:p w14:paraId="56F625DB" w14:textId="77777777" w:rsidR="00195395" w:rsidRDefault="001953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13C" w14:textId="77777777" w:rsidR="00734612" w:rsidRDefault="00734612" w:rsidP="00F171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E058A69" w14:textId="77777777" w:rsidR="00734612" w:rsidRDefault="007346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621F" w14:textId="77777777" w:rsidR="00734612" w:rsidRDefault="00734612" w:rsidP="00686681">
    <w:pPr>
      <w:pStyle w:val="Footer"/>
      <w:jc w:val="center"/>
    </w:pPr>
    <w:r>
      <w:fldChar w:fldCharType="begin"/>
    </w:r>
    <w:r>
      <w:instrText>PAGE   \* MERGEFORMAT</w:instrText>
    </w:r>
    <w:r>
      <w:fldChar w:fldCharType="separate"/>
    </w:r>
    <w:r w:rsidR="00380754" w:rsidRPr="00380754">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E26D7" w14:textId="77777777" w:rsidR="00195395" w:rsidRDefault="00195395">
      <w:r>
        <w:rPr>
          <w:rFonts w:hint="eastAsia"/>
        </w:rPr>
        <w:separator/>
      </w:r>
    </w:p>
  </w:footnote>
  <w:footnote w:type="continuationSeparator" w:id="0">
    <w:p w14:paraId="2AD50B15" w14:textId="77777777" w:rsidR="00195395" w:rsidRDefault="00195395">
      <w:r>
        <w:continuationSeparator/>
      </w:r>
    </w:p>
  </w:footnote>
  <w:footnote w:type="continuationNotice" w:id="1">
    <w:p w14:paraId="6B6FDE54" w14:textId="77777777" w:rsidR="00195395" w:rsidRDefault="001953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BE6C" w14:textId="0EF169F2" w:rsidR="00C66CDB" w:rsidRPr="002E2FD1" w:rsidRDefault="00DD06D9" w:rsidP="00DD06D9">
    <w:pPr>
      <w:pStyle w:val="Header"/>
      <w:tabs>
        <w:tab w:val="clear" w:pos="8504"/>
        <w:tab w:val="right" w:pos="8787"/>
      </w:tabs>
      <w:rPr>
        <w:sz w:val="16"/>
        <w:szCs w:val="16"/>
      </w:rPr>
    </w:pPr>
    <w:r>
      <w:tab/>
    </w:r>
    <w:r w:rsidRPr="002E2FD1">
      <w:rPr>
        <w:sz w:val="16"/>
        <w:szCs w:val="16"/>
      </w:rPr>
      <w:tab/>
      <w:t>Template for JJAP Regular Papers</w:t>
    </w:r>
    <w:r w:rsidR="0072529D">
      <w:rPr>
        <w:rFonts w:hint="eastAsia"/>
        <w:sz w:val="16"/>
        <w:szCs w:val="16"/>
      </w:rPr>
      <w:t>,</w:t>
    </w:r>
    <w:r w:rsidR="0072529D">
      <w:rPr>
        <w:sz w:val="16"/>
        <w:szCs w:val="16"/>
      </w:rPr>
      <w:t xml:space="preserve"> STAP Articles, and </w:t>
    </w:r>
    <w:r w:rsidR="003A4F72">
      <w:rPr>
        <w:sz w:val="16"/>
        <w:szCs w:val="16"/>
      </w:rPr>
      <w:t>r</w:t>
    </w:r>
    <w:r w:rsidR="0072529D">
      <w:rPr>
        <w:sz w:val="16"/>
        <w:szCs w:val="16"/>
      </w:rPr>
      <w:t>eviews</w:t>
    </w:r>
    <w:r w:rsidR="00C66CDB" w:rsidRPr="002E2FD1">
      <w:rPr>
        <w:sz w:val="16"/>
        <w:szCs w:val="16"/>
      </w:rPr>
      <w:t xml:space="preserve"> (</w:t>
    </w:r>
    <w:r w:rsidR="0016190C">
      <w:rPr>
        <w:sz w:val="16"/>
        <w:szCs w:val="16"/>
      </w:rPr>
      <w:t>May</w:t>
    </w:r>
    <w:r w:rsidRPr="002E2FD1">
      <w:rPr>
        <w:sz w:val="16"/>
        <w:szCs w:val="16"/>
      </w:rPr>
      <w:t xml:space="preserve"> </w:t>
    </w:r>
    <w:r w:rsidR="00C66CDB" w:rsidRPr="002E2FD1">
      <w:rPr>
        <w:sz w:val="16"/>
        <w:szCs w:val="16"/>
      </w:rPr>
      <w:t>20</w:t>
    </w:r>
    <w:r w:rsidR="001A1956">
      <w:rPr>
        <w:sz w:val="16"/>
        <w:szCs w:val="16"/>
      </w:rPr>
      <w:t>2</w:t>
    </w:r>
    <w:r w:rsidR="00F73D3D">
      <w:rPr>
        <w:sz w:val="16"/>
        <w:szCs w:val="16"/>
      </w:rPr>
      <w:t>4</w:t>
    </w:r>
    <w:r w:rsidR="00C66CDB" w:rsidRPr="002E2FD1">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5B6"/>
    <w:multiLevelType w:val="hybridMultilevel"/>
    <w:tmpl w:val="2F72B78A"/>
    <w:lvl w:ilvl="0" w:tplc="9BC08016">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15:restartNumberingAfterBreak="0">
    <w:nsid w:val="10CC1046"/>
    <w:multiLevelType w:val="hybridMultilevel"/>
    <w:tmpl w:val="0BA06B58"/>
    <w:lvl w:ilvl="0" w:tplc="6916E6C0">
      <w:start w:val="3"/>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87A3369"/>
    <w:multiLevelType w:val="hybridMultilevel"/>
    <w:tmpl w:val="50A8C08C"/>
    <w:lvl w:ilvl="0" w:tplc="0E763E4C">
      <w:start w:val="2"/>
      <w:numFmt w:val="bullet"/>
      <w:lvlText w:val=""/>
      <w:lvlJc w:val="left"/>
      <w:pPr>
        <w:ind w:left="360" w:hanging="360"/>
      </w:pPr>
      <w:rPr>
        <w:rFonts w:ascii="Wingdings" w:eastAsiaTheme="minorEastAsia" w:hAnsi="Wingdings" w:cstheme="minorBidi"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9E9289D"/>
    <w:multiLevelType w:val="multilevel"/>
    <w:tmpl w:val="2BCC8D76"/>
    <w:lvl w:ilvl="0">
      <w:start w:val="1"/>
      <w:numFmt w:val="decimal"/>
      <w:lvlText w:val="[%1]"/>
      <w:lvlJc w:val="left"/>
      <w:pPr>
        <w:tabs>
          <w:tab w:val="num" w:pos="420"/>
        </w:tabs>
        <w:ind w:left="420" w:hanging="42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 w15:restartNumberingAfterBreak="0">
    <w:nsid w:val="31E6136F"/>
    <w:multiLevelType w:val="hybridMultilevel"/>
    <w:tmpl w:val="7B584F7E"/>
    <w:lvl w:ilvl="0" w:tplc="F1BC504A">
      <w:start w:val="3"/>
      <w:numFmt w:val="decimal"/>
      <w:lvlText w:val="%1."/>
      <w:lvlJc w:val="left"/>
      <w:pPr>
        <w:tabs>
          <w:tab w:val="num" w:pos="390"/>
        </w:tabs>
        <w:ind w:left="390" w:hanging="39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E11612C"/>
    <w:multiLevelType w:val="hybridMultilevel"/>
    <w:tmpl w:val="A168A16A"/>
    <w:lvl w:ilvl="0" w:tplc="9E4A2344">
      <w:start w:val="1"/>
      <w:numFmt w:val="decimal"/>
      <w:pStyle w:val="References"/>
      <w:lvlText w:val="%1)"/>
      <w:lvlJc w:val="right"/>
      <w:pPr>
        <w:tabs>
          <w:tab w:val="num" w:pos="132"/>
        </w:tabs>
        <w:ind w:left="132" w:hanging="132"/>
      </w:pPr>
      <w:rPr>
        <w:rFonts w:ascii="Times New Roman" w:hAnsi="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15:restartNumberingAfterBreak="0">
    <w:nsid w:val="43182783"/>
    <w:multiLevelType w:val="hybridMultilevel"/>
    <w:tmpl w:val="83363BE0"/>
    <w:lvl w:ilvl="0" w:tplc="5032F38A">
      <w:start w:val="1"/>
      <w:numFmt w:val="lowerLetter"/>
      <w:lvlText w:val="(%1)"/>
      <w:lvlJc w:val="left"/>
      <w:pPr>
        <w:ind w:left="3000" w:hanging="360"/>
      </w:pPr>
      <w:rPr>
        <w:rFonts w:hint="default"/>
      </w:rPr>
    </w:lvl>
    <w:lvl w:ilvl="1" w:tplc="04090017" w:tentative="1">
      <w:start w:val="1"/>
      <w:numFmt w:val="aiueoFullWidth"/>
      <w:lvlText w:val="(%2)"/>
      <w:lvlJc w:val="left"/>
      <w:pPr>
        <w:ind w:left="3480" w:hanging="420"/>
      </w:pPr>
    </w:lvl>
    <w:lvl w:ilvl="2" w:tplc="04090011" w:tentative="1">
      <w:start w:val="1"/>
      <w:numFmt w:val="decimalEnclosedCircle"/>
      <w:lvlText w:val="%3"/>
      <w:lvlJc w:val="left"/>
      <w:pPr>
        <w:ind w:left="3900" w:hanging="420"/>
      </w:pPr>
    </w:lvl>
    <w:lvl w:ilvl="3" w:tplc="0409000F" w:tentative="1">
      <w:start w:val="1"/>
      <w:numFmt w:val="decimal"/>
      <w:lvlText w:val="%4."/>
      <w:lvlJc w:val="left"/>
      <w:pPr>
        <w:ind w:left="4320" w:hanging="420"/>
      </w:pPr>
    </w:lvl>
    <w:lvl w:ilvl="4" w:tplc="04090017" w:tentative="1">
      <w:start w:val="1"/>
      <w:numFmt w:val="aiueoFullWidth"/>
      <w:lvlText w:val="(%5)"/>
      <w:lvlJc w:val="left"/>
      <w:pPr>
        <w:ind w:left="4740" w:hanging="420"/>
      </w:pPr>
    </w:lvl>
    <w:lvl w:ilvl="5" w:tplc="04090011" w:tentative="1">
      <w:start w:val="1"/>
      <w:numFmt w:val="decimalEnclosedCircle"/>
      <w:lvlText w:val="%6"/>
      <w:lvlJc w:val="left"/>
      <w:pPr>
        <w:ind w:left="5160" w:hanging="420"/>
      </w:pPr>
    </w:lvl>
    <w:lvl w:ilvl="6" w:tplc="0409000F" w:tentative="1">
      <w:start w:val="1"/>
      <w:numFmt w:val="decimal"/>
      <w:lvlText w:val="%7."/>
      <w:lvlJc w:val="left"/>
      <w:pPr>
        <w:ind w:left="5580" w:hanging="420"/>
      </w:pPr>
    </w:lvl>
    <w:lvl w:ilvl="7" w:tplc="04090017" w:tentative="1">
      <w:start w:val="1"/>
      <w:numFmt w:val="aiueoFullWidth"/>
      <w:lvlText w:val="(%8)"/>
      <w:lvlJc w:val="left"/>
      <w:pPr>
        <w:ind w:left="6000" w:hanging="420"/>
      </w:pPr>
    </w:lvl>
    <w:lvl w:ilvl="8" w:tplc="04090011" w:tentative="1">
      <w:start w:val="1"/>
      <w:numFmt w:val="decimalEnclosedCircle"/>
      <w:lvlText w:val="%9"/>
      <w:lvlJc w:val="left"/>
      <w:pPr>
        <w:ind w:left="6420" w:hanging="420"/>
      </w:pPr>
    </w:lvl>
  </w:abstractNum>
  <w:abstractNum w:abstractNumId="7" w15:restartNumberingAfterBreak="0">
    <w:nsid w:val="44E30B70"/>
    <w:multiLevelType w:val="hybridMultilevel"/>
    <w:tmpl w:val="83164C8C"/>
    <w:lvl w:ilvl="0" w:tplc="BB008B18">
      <w:start w:val="1"/>
      <w:numFmt w:val="decimal"/>
      <w:lvlText w:val="%1."/>
      <w:lvlJc w:val="left"/>
      <w:pPr>
        <w:tabs>
          <w:tab w:val="num" w:pos="390"/>
        </w:tabs>
        <w:ind w:left="390" w:hanging="390"/>
      </w:pPr>
      <w:rPr>
        <w:rFonts w:eastAsia="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59794084"/>
    <w:multiLevelType w:val="hybridMultilevel"/>
    <w:tmpl w:val="A0A2F700"/>
    <w:lvl w:ilvl="0" w:tplc="1C80B0D6">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B90EBE"/>
    <w:multiLevelType w:val="multilevel"/>
    <w:tmpl w:val="93CA202C"/>
    <w:lvl w:ilvl="0">
      <w:numFmt w:val="decimal"/>
      <w:lvlText w:val="%1"/>
      <w:lvlJc w:val="left"/>
      <w:pPr>
        <w:tabs>
          <w:tab w:val="num" w:pos="360"/>
        </w:tabs>
        <w:ind w:left="360" w:hanging="360"/>
      </w:pPr>
      <w:rPr>
        <w:rFonts w:hint="eastAsia"/>
      </w:rPr>
    </w:lvl>
    <w:lvl w:ilvl="1">
      <w:start w:val="3"/>
      <w:numFmt w:val="decimal"/>
      <w:lvlText w:val="%1.%2"/>
      <w:lvlJc w:val="left"/>
      <w:pPr>
        <w:tabs>
          <w:tab w:val="num" w:pos="570"/>
        </w:tabs>
        <w:ind w:left="570" w:hanging="36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0" w15:restartNumberingAfterBreak="0">
    <w:nsid w:val="758F385F"/>
    <w:multiLevelType w:val="hybridMultilevel"/>
    <w:tmpl w:val="62CED93A"/>
    <w:lvl w:ilvl="0" w:tplc="0316A9F4">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1" w15:restartNumberingAfterBreak="0">
    <w:nsid w:val="7BB65303"/>
    <w:multiLevelType w:val="hybridMultilevel"/>
    <w:tmpl w:val="00F29F96"/>
    <w:lvl w:ilvl="0" w:tplc="D5F24B8E">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200215339">
    <w:abstractNumId w:val="4"/>
  </w:num>
  <w:num w:numId="2" w16cid:durableId="1522814035">
    <w:abstractNumId w:val="11"/>
  </w:num>
  <w:num w:numId="3" w16cid:durableId="59450911">
    <w:abstractNumId w:val="10"/>
  </w:num>
  <w:num w:numId="4" w16cid:durableId="319500945">
    <w:abstractNumId w:val="0"/>
  </w:num>
  <w:num w:numId="5" w16cid:durableId="1729373722">
    <w:abstractNumId w:val="9"/>
  </w:num>
  <w:num w:numId="6" w16cid:durableId="211111867">
    <w:abstractNumId w:val="1"/>
  </w:num>
  <w:num w:numId="7" w16cid:durableId="564295839">
    <w:abstractNumId w:val="8"/>
  </w:num>
  <w:num w:numId="8" w16cid:durableId="404186780">
    <w:abstractNumId w:val="7"/>
  </w:num>
  <w:num w:numId="9" w16cid:durableId="15615722">
    <w:abstractNumId w:val="5"/>
  </w:num>
  <w:num w:numId="10" w16cid:durableId="579750123">
    <w:abstractNumId w:val="2"/>
  </w:num>
  <w:num w:numId="11" w16cid:durableId="1101532670">
    <w:abstractNumId w:val="3"/>
  </w:num>
  <w:num w:numId="12" w16cid:durableId="739139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39"/>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44"/>
    <w:rsid w:val="0000265A"/>
    <w:rsid w:val="00015C3A"/>
    <w:rsid w:val="00036544"/>
    <w:rsid w:val="000511C7"/>
    <w:rsid w:val="000523E5"/>
    <w:rsid w:val="000615D3"/>
    <w:rsid w:val="000635A3"/>
    <w:rsid w:val="00073C8C"/>
    <w:rsid w:val="00077476"/>
    <w:rsid w:val="00080958"/>
    <w:rsid w:val="00086277"/>
    <w:rsid w:val="000A50C6"/>
    <w:rsid w:val="000C54AD"/>
    <w:rsid w:val="000D5A80"/>
    <w:rsid w:val="000E232F"/>
    <w:rsid w:val="000F5631"/>
    <w:rsid w:val="00105B4D"/>
    <w:rsid w:val="001223AF"/>
    <w:rsid w:val="0014162B"/>
    <w:rsid w:val="001464A6"/>
    <w:rsid w:val="0015138B"/>
    <w:rsid w:val="0016190C"/>
    <w:rsid w:val="00164328"/>
    <w:rsid w:val="0016557E"/>
    <w:rsid w:val="001675A9"/>
    <w:rsid w:val="00176B2F"/>
    <w:rsid w:val="00181223"/>
    <w:rsid w:val="001845E9"/>
    <w:rsid w:val="001910D1"/>
    <w:rsid w:val="001945C6"/>
    <w:rsid w:val="00195395"/>
    <w:rsid w:val="001A1956"/>
    <w:rsid w:val="001A5A2D"/>
    <w:rsid w:val="001B380A"/>
    <w:rsid w:val="001C242B"/>
    <w:rsid w:val="001C5475"/>
    <w:rsid w:val="001C768A"/>
    <w:rsid w:val="001D1211"/>
    <w:rsid w:val="001F4276"/>
    <w:rsid w:val="0020214A"/>
    <w:rsid w:val="00203988"/>
    <w:rsid w:val="002239C5"/>
    <w:rsid w:val="0023042F"/>
    <w:rsid w:val="002628D6"/>
    <w:rsid w:val="00275343"/>
    <w:rsid w:val="002A0CDF"/>
    <w:rsid w:val="002A28FF"/>
    <w:rsid w:val="002A2958"/>
    <w:rsid w:val="002B1674"/>
    <w:rsid w:val="002C42AB"/>
    <w:rsid w:val="002E2FD1"/>
    <w:rsid w:val="002E5A7A"/>
    <w:rsid w:val="00317109"/>
    <w:rsid w:val="00320583"/>
    <w:rsid w:val="003216FC"/>
    <w:rsid w:val="003236A8"/>
    <w:rsid w:val="00326D0F"/>
    <w:rsid w:val="00327761"/>
    <w:rsid w:val="00327838"/>
    <w:rsid w:val="00341F2C"/>
    <w:rsid w:val="00350790"/>
    <w:rsid w:val="00354BE3"/>
    <w:rsid w:val="00363073"/>
    <w:rsid w:val="00363FE3"/>
    <w:rsid w:val="00380754"/>
    <w:rsid w:val="0038541D"/>
    <w:rsid w:val="00391ACB"/>
    <w:rsid w:val="003A4EC3"/>
    <w:rsid w:val="003A4F72"/>
    <w:rsid w:val="003A7E32"/>
    <w:rsid w:val="003D0F3F"/>
    <w:rsid w:val="003E183B"/>
    <w:rsid w:val="003E5CE8"/>
    <w:rsid w:val="003F6DF8"/>
    <w:rsid w:val="00402EE4"/>
    <w:rsid w:val="0040593D"/>
    <w:rsid w:val="00422039"/>
    <w:rsid w:val="004240E0"/>
    <w:rsid w:val="00425334"/>
    <w:rsid w:val="004254FA"/>
    <w:rsid w:val="00431C80"/>
    <w:rsid w:val="0045098A"/>
    <w:rsid w:val="00480721"/>
    <w:rsid w:val="00491716"/>
    <w:rsid w:val="004A0F51"/>
    <w:rsid w:val="004A438A"/>
    <w:rsid w:val="004B5B27"/>
    <w:rsid w:val="004D0C12"/>
    <w:rsid w:val="004D4102"/>
    <w:rsid w:val="004D7EDC"/>
    <w:rsid w:val="004F1401"/>
    <w:rsid w:val="00500FE0"/>
    <w:rsid w:val="005031B4"/>
    <w:rsid w:val="00504310"/>
    <w:rsid w:val="00543116"/>
    <w:rsid w:val="005546F0"/>
    <w:rsid w:val="00557666"/>
    <w:rsid w:val="00572773"/>
    <w:rsid w:val="0057656E"/>
    <w:rsid w:val="005857A6"/>
    <w:rsid w:val="005860D0"/>
    <w:rsid w:val="005861D3"/>
    <w:rsid w:val="00590232"/>
    <w:rsid w:val="00594794"/>
    <w:rsid w:val="00594C61"/>
    <w:rsid w:val="00596333"/>
    <w:rsid w:val="005E4F48"/>
    <w:rsid w:val="005E661A"/>
    <w:rsid w:val="005F605F"/>
    <w:rsid w:val="00615F84"/>
    <w:rsid w:val="00623CB8"/>
    <w:rsid w:val="00625F9A"/>
    <w:rsid w:val="00630CAE"/>
    <w:rsid w:val="00673F93"/>
    <w:rsid w:val="00686681"/>
    <w:rsid w:val="00690B16"/>
    <w:rsid w:val="006A7D78"/>
    <w:rsid w:val="006B47E4"/>
    <w:rsid w:val="006C30A1"/>
    <w:rsid w:val="006C37E8"/>
    <w:rsid w:val="006C4B5A"/>
    <w:rsid w:val="006D0D18"/>
    <w:rsid w:val="006D37D3"/>
    <w:rsid w:val="006E60DD"/>
    <w:rsid w:val="00705B0E"/>
    <w:rsid w:val="00706920"/>
    <w:rsid w:val="00712277"/>
    <w:rsid w:val="0072529D"/>
    <w:rsid w:val="00725B80"/>
    <w:rsid w:val="00734612"/>
    <w:rsid w:val="00743ACC"/>
    <w:rsid w:val="00746BDC"/>
    <w:rsid w:val="00765DE4"/>
    <w:rsid w:val="00783E93"/>
    <w:rsid w:val="00786616"/>
    <w:rsid w:val="007935CB"/>
    <w:rsid w:val="007F016B"/>
    <w:rsid w:val="007F5198"/>
    <w:rsid w:val="0080569B"/>
    <w:rsid w:val="00817599"/>
    <w:rsid w:val="008367F8"/>
    <w:rsid w:val="00851F89"/>
    <w:rsid w:val="0085727A"/>
    <w:rsid w:val="00884F86"/>
    <w:rsid w:val="008A1272"/>
    <w:rsid w:val="008A24AB"/>
    <w:rsid w:val="008A34EB"/>
    <w:rsid w:val="008B5E05"/>
    <w:rsid w:val="008C7271"/>
    <w:rsid w:val="008D0108"/>
    <w:rsid w:val="008D01B7"/>
    <w:rsid w:val="008E19A9"/>
    <w:rsid w:val="008E2F62"/>
    <w:rsid w:val="008F06DE"/>
    <w:rsid w:val="0092018F"/>
    <w:rsid w:val="00951949"/>
    <w:rsid w:val="00953E95"/>
    <w:rsid w:val="0095508E"/>
    <w:rsid w:val="00955D2E"/>
    <w:rsid w:val="0095619B"/>
    <w:rsid w:val="00972644"/>
    <w:rsid w:val="00975843"/>
    <w:rsid w:val="009808F6"/>
    <w:rsid w:val="00992A21"/>
    <w:rsid w:val="009A0A85"/>
    <w:rsid w:val="009C0E90"/>
    <w:rsid w:val="009C45CC"/>
    <w:rsid w:val="009E01F8"/>
    <w:rsid w:val="009E6F32"/>
    <w:rsid w:val="009E749D"/>
    <w:rsid w:val="009E76DB"/>
    <w:rsid w:val="009F082E"/>
    <w:rsid w:val="00A0016E"/>
    <w:rsid w:val="00A03A67"/>
    <w:rsid w:val="00A24114"/>
    <w:rsid w:val="00A2597B"/>
    <w:rsid w:val="00A367C8"/>
    <w:rsid w:val="00A4041B"/>
    <w:rsid w:val="00A60E38"/>
    <w:rsid w:val="00A633E9"/>
    <w:rsid w:val="00A66AB4"/>
    <w:rsid w:val="00A8193E"/>
    <w:rsid w:val="00A8775C"/>
    <w:rsid w:val="00A91899"/>
    <w:rsid w:val="00A946B1"/>
    <w:rsid w:val="00AC1687"/>
    <w:rsid w:val="00AE07AF"/>
    <w:rsid w:val="00AF3E32"/>
    <w:rsid w:val="00AF5809"/>
    <w:rsid w:val="00AF5CC0"/>
    <w:rsid w:val="00B20B66"/>
    <w:rsid w:val="00B3670C"/>
    <w:rsid w:val="00B51CCE"/>
    <w:rsid w:val="00B65092"/>
    <w:rsid w:val="00B74094"/>
    <w:rsid w:val="00B8431F"/>
    <w:rsid w:val="00B95AE1"/>
    <w:rsid w:val="00BA1A40"/>
    <w:rsid w:val="00BB07FE"/>
    <w:rsid w:val="00BB3F99"/>
    <w:rsid w:val="00BB4962"/>
    <w:rsid w:val="00BB6C25"/>
    <w:rsid w:val="00BC0BAA"/>
    <w:rsid w:val="00BC266B"/>
    <w:rsid w:val="00BD0AD4"/>
    <w:rsid w:val="00BE2AF4"/>
    <w:rsid w:val="00C36D07"/>
    <w:rsid w:val="00C538ED"/>
    <w:rsid w:val="00C53F5B"/>
    <w:rsid w:val="00C638C8"/>
    <w:rsid w:val="00C64E13"/>
    <w:rsid w:val="00C66CDB"/>
    <w:rsid w:val="00C8447D"/>
    <w:rsid w:val="00C97B70"/>
    <w:rsid w:val="00CA20F1"/>
    <w:rsid w:val="00CA750D"/>
    <w:rsid w:val="00CD124B"/>
    <w:rsid w:val="00D01A56"/>
    <w:rsid w:val="00D15E56"/>
    <w:rsid w:val="00D206DC"/>
    <w:rsid w:val="00D47320"/>
    <w:rsid w:val="00D536BC"/>
    <w:rsid w:val="00D82602"/>
    <w:rsid w:val="00DD06D9"/>
    <w:rsid w:val="00DD0986"/>
    <w:rsid w:val="00DD0B9C"/>
    <w:rsid w:val="00DD424C"/>
    <w:rsid w:val="00DF09D1"/>
    <w:rsid w:val="00E1633F"/>
    <w:rsid w:val="00E17464"/>
    <w:rsid w:val="00E22795"/>
    <w:rsid w:val="00E522AC"/>
    <w:rsid w:val="00E57536"/>
    <w:rsid w:val="00E6311D"/>
    <w:rsid w:val="00E94E1C"/>
    <w:rsid w:val="00EA2414"/>
    <w:rsid w:val="00EC5CC6"/>
    <w:rsid w:val="00EE1334"/>
    <w:rsid w:val="00EE2F33"/>
    <w:rsid w:val="00EE3BA7"/>
    <w:rsid w:val="00EE52CB"/>
    <w:rsid w:val="00F051FD"/>
    <w:rsid w:val="00F10E14"/>
    <w:rsid w:val="00F17150"/>
    <w:rsid w:val="00F60874"/>
    <w:rsid w:val="00F63A79"/>
    <w:rsid w:val="00F72C28"/>
    <w:rsid w:val="00F73D3D"/>
    <w:rsid w:val="00FB2312"/>
    <w:rsid w:val="00FC7B19"/>
    <w:rsid w:val="00FE3B45"/>
    <w:rsid w:val="00FE5000"/>
    <w:rsid w:val="00FF23F6"/>
    <w:rsid w:val="0168725E"/>
    <w:rsid w:val="11A62AC9"/>
    <w:rsid w:val="26B2BC4D"/>
    <w:rsid w:val="335E46DB"/>
    <w:rsid w:val="38B81890"/>
    <w:rsid w:val="53D280EE"/>
    <w:rsid w:val="5F8F37A5"/>
    <w:rsid w:val="77CE859E"/>
    <w:rsid w:val="78C022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B08820F"/>
  <w15:docId w15:val="{00B82664-486E-4B2F-B475-E87BA3AD7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ind w:left="700"/>
      <w:outlineLvl w:val="0"/>
    </w:pPr>
    <w:rPr>
      <w:rFonts w:ascii="MS Gothic" w:eastAsia="MS Gothic" w:hAnsi="Times New Roman"/>
      <w:b/>
      <w:kern w:val="0"/>
      <w:sz w:val="28"/>
      <w:szCs w:val="20"/>
    </w:rPr>
  </w:style>
  <w:style w:type="paragraph" w:styleId="Heading2">
    <w:name w:val="heading 2"/>
    <w:basedOn w:val="Normal"/>
    <w:next w:val="Normal"/>
    <w:qFormat/>
    <w:pPr>
      <w:keepNext/>
      <w:jc w:val="center"/>
      <w:outlineLvl w:val="1"/>
    </w:pPr>
    <w:rPr>
      <w:rFonts w:ascii="Times New Roman" w:hAnsi="Times New Roman"/>
      <w:i/>
      <w:iCs/>
      <w:kern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252"/>
        <w:tab w:val="right" w:pos="8504"/>
      </w:tabs>
      <w:snapToGrid w:val="0"/>
    </w:pPr>
    <w:rPr>
      <w:rFonts w:ascii="Times New Roman" w:hAnsi="Times New Roman"/>
      <w:kern w:val="0"/>
      <w:sz w:val="22"/>
      <w:szCs w:val="20"/>
    </w:rPr>
  </w:style>
  <w:style w:type="character" w:styleId="PageNumber">
    <w:name w:val="page number"/>
    <w:basedOn w:val="DefaultParagraphFont"/>
    <w:rsid w:val="003A4EC3"/>
  </w:style>
  <w:style w:type="paragraph" w:styleId="Header">
    <w:name w:val="header"/>
    <w:basedOn w:val="Normal"/>
    <w:link w:val="HeaderChar"/>
    <w:uiPriority w:val="99"/>
    <w:rsid w:val="003A4EC3"/>
    <w:pPr>
      <w:tabs>
        <w:tab w:val="center" w:pos="4252"/>
        <w:tab w:val="right" w:pos="8504"/>
      </w:tabs>
      <w:snapToGrid w:val="0"/>
    </w:pPr>
  </w:style>
  <w:style w:type="paragraph" w:customStyle="1" w:styleId="1">
    <w:name w:val="表題1"/>
    <w:basedOn w:val="Normal"/>
    <w:rsid w:val="00504310"/>
    <w:pPr>
      <w:adjustRightInd w:val="0"/>
      <w:snapToGrid w:val="0"/>
      <w:spacing w:beforeLines="200" w:before="480" w:line="320" w:lineRule="exact"/>
      <w:ind w:rightChars="450" w:right="945"/>
      <w:jc w:val="left"/>
    </w:pPr>
    <w:rPr>
      <w:rFonts w:ascii="Arial" w:eastAsia="Times New Roman" w:hAnsi="Arial" w:cs="Arial"/>
      <w:b/>
      <w:bCs/>
      <w:sz w:val="28"/>
      <w:szCs w:val="28"/>
    </w:rPr>
  </w:style>
  <w:style w:type="paragraph" w:customStyle="1" w:styleId="Abstract">
    <w:name w:val="Abstract"/>
    <w:basedOn w:val="Normal"/>
    <w:rsid w:val="000A50C6"/>
    <w:pPr>
      <w:spacing w:line="240" w:lineRule="exact"/>
      <w:ind w:rightChars="450" w:right="450"/>
    </w:pPr>
    <w:rPr>
      <w:rFonts w:ascii="Times New Roman" w:eastAsia="Times New Roman" w:hAnsi="Times New Roman"/>
      <w:sz w:val="20"/>
    </w:rPr>
  </w:style>
  <w:style w:type="paragraph" w:customStyle="1" w:styleId="AUTHORS">
    <w:name w:val="AUTHORS"/>
    <w:basedOn w:val="Normal"/>
    <w:rsid w:val="008367F8"/>
    <w:pPr>
      <w:adjustRightInd w:val="0"/>
      <w:spacing w:line="280" w:lineRule="exact"/>
      <w:ind w:rightChars="450" w:right="450"/>
    </w:pPr>
    <w:rPr>
      <w:rFonts w:ascii="Times New Roman" w:eastAsia="Times New Roman" w:hAnsi="Times New Roman"/>
      <w:sz w:val="22"/>
    </w:rPr>
  </w:style>
  <w:style w:type="paragraph" w:customStyle="1" w:styleId="Affiliation">
    <w:name w:val="Affiliation"/>
    <w:basedOn w:val="Normal"/>
    <w:rsid w:val="00972644"/>
    <w:pPr>
      <w:adjustRightInd w:val="0"/>
      <w:ind w:rightChars="450" w:right="450"/>
    </w:pPr>
    <w:rPr>
      <w:rFonts w:eastAsia="Times New Roman"/>
      <w:i/>
    </w:rPr>
  </w:style>
  <w:style w:type="paragraph" w:styleId="BalloonText">
    <w:name w:val="Balloon Text"/>
    <w:basedOn w:val="Normal"/>
    <w:semiHidden/>
    <w:rsid w:val="00673F93"/>
    <w:rPr>
      <w:rFonts w:ascii="Arial" w:eastAsia="MS Gothic" w:hAnsi="Arial"/>
      <w:sz w:val="18"/>
      <w:szCs w:val="18"/>
    </w:rPr>
  </w:style>
  <w:style w:type="paragraph" w:customStyle="1" w:styleId="KEYWORDS">
    <w:name w:val="KEYWORDS"/>
    <w:basedOn w:val="Normal"/>
    <w:link w:val="KEYWORDS0"/>
    <w:rsid w:val="009C0E90"/>
    <w:pPr>
      <w:adjustRightInd w:val="0"/>
      <w:snapToGrid w:val="0"/>
      <w:spacing w:line="240" w:lineRule="exact"/>
      <w:ind w:rightChars="550" w:right="550"/>
    </w:pPr>
    <w:rPr>
      <w:rFonts w:ascii="Arial" w:hAnsi="Arial"/>
      <w:b/>
      <w:sz w:val="20"/>
      <w:szCs w:val="22"/>
    </w:rPr>
  </w:style>
  <w:style w:type="paragraph" w:customStyle="1" w:styleId="Keywords1">
    <w:name w:val="Keywords"/>
    <w:basedOn w:val="KEYWORDS"/>
    <w:link w:val="Keywords2"/>
    <w:rsid w:val="00EE2F33"/>
    <w:pPr>
      <w:ind w:right="1155"/>
    </w:pPr>
    <w:rPr>
      <w:b w:val="0"/>
    </w:rPr>
  </w:style>
  <w:style w:type="paragraph" w:customStyle="1" w:styleId="Received">
    <w:name w:val="Received"/>
    <w:basedOn w:val="Normal"/>
    <w:rsid w:val="009C0E90"/>
    <w:pPr>
      <w:spacing w:line="120" w:lineRule="atLeast"/>
      <w:jc w:val="left"/>
    </w:pPr>
    <w:rPr>
      <w:rFonts w:ascii="Times New Roman" w:eastAsia="Times New Roman" w:hAnsi="Times New Roman" w:cs="MS Mincho"/>
      <w:sz w:val="20"/>
      <w:szCs w:val="20"/>
    </w:rPr>
  </w:style>
  <w:style w:type="paragraph" w:customStyle="1" w:styleId="AFFILIATIONS45">
    <w:name w:val="スタイル AFFILIATIONS + 右 :  4.5 字"/>
    <w:basedOn w:val="Affiliation"/>
    <w:rsid w:val="009C0E90"/>
    <w:pPr>
      <w:spacing w:line="240" w:lineRule="exact"/>
    </w:pPr>
    <w:rPr>
      <w:rFonts w:cs="MS Mincho"/>
      <w:iCs/>
      <w:sz w:val="20"/>
      <w:szCs w:val="20"/>
    </w:rPr>
  </w:style>
  <w:style w:type="paragraph" w:customStyle="1" w:styleId="AUTHORS45">
    <w:name w:val="スタイル AUTHORS + 右 :  4.5 字"/>
    <w:basedOn w:val="AUTHORS"/>
    <w:rsid w:val="001C5475"/>
    <w:pPr>
      <w:spacing w:line="240" w:lineRule="exact"/>
    </w:pPr>
    <w:rPr>
      <w:rFonts w:cs="MS Mincho"/>
      <w:szCs w:val="20"/>
    </w:rPr>
  </w:style>
  <w:style w:type="paragraph" w:customStyle="1" w:styleId="SectionTitle">
    <w:name w:val="SectionTitle"/>
    <w:basedOn w:val="Normal"/>
    <w:autoRedefine/>
    <w:rsid w:val="00341F2C"/>
    <w:pPr>
      <w:spacing w:line="360" w:lineRule="auto"/>
    </w:pPr>
    <w:rPr>
      <w:rFonts w:asciiTheme="majorHAnsi" w:hAnsiTheme="majorHAnsi"/>
      <w:b/>
      <w:sz w:val="28"/>
      <w:szCs w:val="28"/>
    </w:rPr>
  </w:style>
  <w:style w:type="paragraph" w:customStyle="1" w:styleId="MainText">
    <w:name w:val="MainText"/>
    <w:basedOn w:val="Normal"/>
    <w:rsid w:val="00363FE3"/>
    <w:pPr>
      <w:spacing w:line="260" w:lineRule="exact"/>
      <w:ind w:firstLineChars="150" w:firstLine="150"/>
    </w:pPr>
    <w:rPr>
      <w:rFonts w:ascii="Times New Roman" w:eastAsia="Times New Roman" w:hAnsi="Times New Roman"/>
      <w:sz w:val="22"/>
      <w:szCs w:val="22"/>
    </w:rPr>
  </w:style>
  <w:style w:type="paragraph" w:customStyle="1" w:styleId="SubSectionTitle">
    <w:name w:val="SubSectionTitle"/>
    <w:basedOn w:val="Normal"/>
    <w:rsid w:val="00504310"/>
    <w:pPr>
      <w:spacing w:before="120" w:after="120" w:line="280" w:lineRule="exact"/>
    </w:pPr>
    <w:rPr>
      <w:rFonts w:asciiTheme="majorHAnsi" w:eastAsiaTheme="majorEastAsia" w:hAnsiTheme="majorHAnsi"/>
      <w:b/>
      <w:sz w:val="22"/>
      <w:szCs w:val="22"/>
    </w:rPr>
  </w:style>
  <w:style w:type="character" w:customStyle="1" w:styleId="KEYWORDS0">
    <w:name w:val="KEYWORDS (文字)"/>
    <w:link w:val="KEYWORDS"/>
    <w:rsid w:val="00EE2F33"/>
    <w:rPr>
      <w:rFonts w:ascii="Arial" w:eastAsia="MS Mincho" w:hAnsi="Arial"/>
      <w:b/>
      <w:kern w:val="2"/>
      <w:szCs w:val="22"/>
      <w:lang w:val="en-US" w:eastAsia="ja-JP" w:bidi="ar-SA"/>
    </w:rPr>
  </w:style>
  <w:style w:type="character" w:customStyle="1" w:styleId="Keywords2">
    <w:name w:val="Keywords (文字)"/>
    <w:basedOn w:val="KEYWORDS0"/>
    <w:link w:val="Keywords1"/>
    <w:rsid w:val="00EE2F33"/>
    <w:rPr>
      <w:rFonts w:ascii="Arial" w:eastAsia="MS Mincho" w:hAnsi="Arial"/>
      <w:b/>
      <w:kern w:val="2"/>
      <w:szCs w:val="22"/>
      <w:lang w:val="en-US" w:eastAsia="ja-JP" w:bidi="ar-SA"/>
    </w:rPr>
  </w:style>
  <w:style w:type="paragraph" w:customStyle="1" w:styleId="Email">
    <w:name w:val="Email"/>
    <w:basedOn w:val="Received"/>
    <w:rsid w:val="00EE2F33"/>
    <w:pPr>
      <w:spacing w:line="240" w:lineRule="exact"/>
      <w:ind w:rightChars="450" w:right="450"/>
    </w:pPr>
  </w:style>
  <w:style w:type="paragraph" w:customStyle="1" w:styleId="References">
    <w:name w:val="References"/>
    <w:basedOn w:val="Normal"/>
    <w:rsid w:val="00AF5809"/>
    <w:pPr>
      <w:numPr>
        <w:numId w:val="9"/>
      </w:numPr>
      <w:spacing w:line="240" w:lineRule="exact"/>
    </w:pPr>
    <w:rPr>
      <w:rFonts w:ascii="Times New Roman" w:eastAsia="Times New Roman" w:hAnsi="Times New Roman"/>
      <w:sz w:val="20"/>
    </w:rPr>
  </w:style>
  <w:style w:type="paragraph" w:customStyle="1" w:styleId="Email45">
    <w:name w:val="スタイル Email + 右 :  4.5 字"/>
    <w:basedOn w:val="Email"/>
    <w:rsid w:val="00A946B1"/>
    <w:pPr>
      <w:ind w:right="945"/>
    </w:pPr>
    <w:rPr>
      <w:i/>
    </w:rPr>
  </w:style>
  <w:style w:type="paragraph" w:customStyle="1" w:styleId="10">
    <w:name w:val="図表番号1"/>
    <w:basedOn w:val="Normal"/>
    <w:link w:val="Caption"/>
    <w:rsid w:val="00CA750D"/>
    <w:pPr>
      <w:snapToGrid w:val="0"/>
      <w:spacing w:line="240" w:lineRule="exact"/>
    </w:pPr>
    <w:rPr>
      <w:rFonts w:ascii="Times New Roman" w:eastAsia="Times New Roman" w:hAnsi="Times New Roman"/>
      <w:sz w:val="18"/>
    </w:rPr>
  </w:style>
  <w:style w:type="character" w:customStyle="1" w:styleId="Caption">
    <w:name w:val="Caption (文字)"/>
    <w:link w:val="10"/>
    <w:rsid w:val="00CA750D"/>
    <w:rPr>
      <w:kern w:val="2"/>
      <w:sz w:val="18"/>
      <w:szCs w:val="24"/>
      <w:lang w:val="en-US" w:eastAsia="ja-JP" w:bidi="ar-SA"/>
    </w:rPr>
  </w:style>
  <w:style w:type="paragraph" w:customStyle="1" w:styleId="SubSectionTitle0">
    <w:name w:val="スタイル SubSectionTitle"/>
    <w:basedOn w:val="SubSectionTitle"/>
    <w:rsid w:val="00363FE3"/>
    <w:pPr>
      <w:spacing w:beforeLines="50" w:before="50"/>
    </w:pPr>
    <w:rPr>
      <w:rFonts w:cs="MS Mincho"/>
      <w:iCs/>
      <w:szCs w:val="20"/>
    </w:rPr>
  </w:style>
  <w:style w:type="paragraph" w:customStyle="1" w:styleId="MainText15">
    <w:name w:val="スタイル MainText + 最初の行 :  1.5 字"/>
    <w:basedOn w:val="MainText"/>
    <w:rsid w:val="00363FE3"/>
    <w:pPr>
      <w:ind w:firstLine="330"/>
    </w:pPr>
    <w:rPr>
      <w:rFonts w:cs="MS Mincho"/>
      <w:sz w:val="24"/>
      <w:szCs w:val="20"/>
    </w:rPr>
  </w:style>
  <w:style w:type="paragraph" w:customStyle="1" w:styleId="11">
    <w:name w:val="文献目録1"/>
    <w:basedOn w:val="SectionTitle"/>
    <w:rsid w:val="00AF5809"/>
    <w:rPr>
      <w:sz w:val="20"/>
    </w:rPr>
  </w:style>
  <w:style w:type="paragraph" w:customStyle="1" w:styleId="AUTHORS451">
    <w:name w:val="スタイル AUTHORS + 右 :  4.5 字1"/>
    <w:basedOn w:val="AUTHORS"/>
    <w:rsid w:val="008367F8"/>
    <w:pPr>
      <w:ind w:right="945"/>
    </w:pPr>
    <w:rPr>
      <w:rFonts w:cs="MS Mincho"/>
      <w:szCs w:val="20"/>
    </w:rPr>
  </w:style>
  <w:style w:type="paragraph" w:customStyle="1" w:styleId="SubSectionTitle0505">
    <w:name w:val="スタイル スタイル SubSectionTitle + 段落前 :  0.5 行 段落後 :  0.5 行"/>
    <w:basedOn w:val="SubSectionTitle0"/>
    <w:rsid w:val="00350790"/>
  </w:style>
  <w:style w:type="paragraph" w:customStyle="1" w:styleId="MainText1515">
    <w:name w:val="スタイル スタイル MainText + 最初の行 :  1.5 字 + 最初の行 :  1.5 字"/>
    <w:basedOn w:val="MainText15"/>
    <w:rsid w:val="000C54AD"/>
    <w:pPr>
      <w:ind w:firstLine="150"/>
    </w:pPr>
  </w:style>
  <w:style w:type="paragraph" w:customStyle="1" w:styleId="MainText15150">
    <w:name w:val="スタイル スタイル スタイル MainText + 最初の行 :  1.5 字 + 最初の行 :  1.5 字 + 最初の行 :  ..."/>
    <w:basedOn w:val="MainText"/>
    <w:next w:val="MainText"/>
    <w:rsid w:val="000C54AD"/>
    <w:rPr>
      <w:sz w:val="24"/>
    </w:rPr>
  </w:style>
  <w:style w:type="paragraph" w:customStyle="1" w:styleId="MainText15151">
    <w:name w:val="スタイル スタイル スタイル スタイル MainText + 最初の行 :  1.5 字 + 最初の行 :  1.5 字 + 最初の..."/>
    <w:basedOn w:val="MainText15150"/>
    <w:rsid w:val="000C54AD"/>
    <w:pPr>
      <w:ind w:leftChars="50" w:left="50"/>
    </w:pPr>
    <w:rPr>
      <w:rFonts w:cs="MS Mincho"/>
      <w:szCs w:val="20"/>
    </w:rPr>
  </w:style>
  <w:style w:type="paragraph" w:customStyle="1" w:styleId="MainText151510">
    <w:name w:val="スタイル スタイル スタイル スタイル MainText + 最初の行 :  1.5 字 + 最初の行 :  1.5 字 + 最初の...1"/>
    <w:basedOn w:val="MainText15150"/>
    <w:rsid w:val="000C54AD"/>
    <w:rPr>
      <w:rFonts w:cs="MS Mincho"/>
      <w:szCs w:val="20"/>
    </w:rPr>
  </w:style>
  <w:style w:type="character" w:customStyle="1" w:styleId="FooterChar">
    <w:name w:val="Footer Char"/>
    <w:link w:val="Footer"/>
    <w:uiPriority w:val="99"/>
    <w:rsid w:val="00686681"/>
    <w:rPr>
      <w:rFonts w:ascii="Times New Roman" w:hAnsi="Times New Roman"/>
      <w:sz w:val="22"/>
    </w:rPr>
  </w:style>
  <w:style w:type="character" w:styleId="PlaceholderText">
    <w:name w:val="Placeholder Text"/>
    <w:basedOn w:val="DefaultParagraphFont"/>
    <w:uiPriority w:val="99"/>
    <w:semiHidden/>
    <w:rsid w:val="00354BE3"/>
    <w:rPr>
      <w:color w:val="808080"/>
    </w:rPr>
  </w:style>
  <w:style w:type="character" w:styleId="Hyperlink">
    <w:name w:val="Hyperlink"/>
    <w:basedOn w:val="DefaultParagraphFont"/>
    <w:uiPriority w:val="99"/>
    <w:unhideWhenUsed/>
    <w:rsid w:val="003236A8"/>
    <w:rPr>
      <w:color w:val="0000FF"/>
      <w:u w:val="single"/>
    </w:rPr>
  </w:style>
  <w:style w:type="paragraph" w:styleId="ListParagraph">
    <w:name w:val="List Paragraph"/>
    <w:basedOn w:val="Normal"/>
    <w:uiPriority w:val="34"/>
    <w:qFormat/>
    <w:rsid w:val="003236A8"/>
    <w:pPr>
      <w:ind w:leftChars="400" w:left="840"/>
    </w:pPr>
    <w:rPr>
      <w:rFonts w:asciiTheme="minorHAnsi" w:eastAsiaTheme="minorEastAsia" w:hAnsiTheme="minorHAnsi" w:cstheme="minorBidi"/>
      <w:szCs w:val="22"/>
    </w:rPr>
  </w:style>
  <w:style w:type="paragraph" w:styleId="NormalWeb">
    <w:name w:val="Normal (Web)"/>
    <w:basedOn w:val="Normal"/>
    <w:uiPriority w:val="99"/>
    <w:unhideWhenUsed/>
    <w:rsid w:val="00176B2F"/>
    <w:pPr>
      <w:widowControl/>
      <w:spacing w:before="100" w:beforeAutospacing="1" w:after="100" w:afterAutospacing="1"/>
      <w:jc w:val="left"/>
    </w:pPr>
    <w:rPr>
      <w:rFonts w:ascii="MS PGothic" w:eastAsia="MS PGothic" w:hAnsi="MS PGothic" w:cs="MS PGothic"/>
      <w:kern w:val="0"/>
      <w:sz w:val="24"/>
    </w:rPr>
  </w:style>
  <w:style w:type="character" w:styleId="Strong">
    <w:name w:val="Strong"/>
    <w:basedOn w:val="DefaultParagraphFont"/>
    <w:uiPriority w:val="22"/>
    <w:qFormat/>
    <w:rsid w:val="00176B2F"/>
    <w:rPr>
      <w:b/>
      <w:bCs/>
    </w:rPr>
  </w:style>
  <w:style w:type="character" w:customStyle="1" w:styleId="HeaderChar">
    <w:name w:val="Header Char"/>
    <w:basedOn w:val="DefaultParagraphFont"/>
    <w:link w:val="Header"/>
    <w:uiPriority w:val="99"/>
    <w:rsid w:val="00C66CDB"/>
    <w:rPr>
      <w:kern w:val="2"/>
      <w:sz w:val="21"/>
      <w:szCs w:val="24"/>
    </w:rPr>
  </w:style>
  <w:style w:type="paragraph" w:styleId="Revision">
    <w:name w:val="Revision"/>
    <w:hidden/>
    <w:uiPriority w:val="99"/>
    <w:semiHidden/>
    <w:rsid w:val="0072529D"/>
    <w:rPr>
      <w:kern w:val="2"/>
      <w:sz w:val="21"/>
      <w:szCs w:val="24"/>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kern w:val="2"/>
    </w:rPr>
  </w:style>
  <w:style w:type="character" w:styleId="CommentReference">
    <w:name w:val="annotation reference"/>
    <w:basedOn w:val="DefaultParagraphFont"/>
    <w:semiHidden/>
    <w:unhideWhenUsed/>
    <w:rPr>
      <w:sz w:val="16"/>
      <w:szCs w:val="16"/>
    </w:rPr>
  </w:style>
  <w:style w:type="character" w:styleId="UnresolvedMention">
    <w:name w:val="Unresolved Mention"/>
    <w:basedOn w:val="DefaultParagraphFont"/>
    <w:uiPriority w:val="99"/>
    <w:semiHidden/>
    <w:unhideWhenUsed/>
    <w:rsid w:val="00725B80"/>
    <w:rPr>
      <w:color w:val="605E5C"/>
      <w:shd w:val="clear" w:color="auto" w:fill="E1DFDD"/>
    </w:rPr>
  </w:style>
  <w:style w:type="paragraph" w:customStyle="1" w:styleId="Default">
    <w:name w:val="Default"/>
    <w:rsid w:val="00A91899"/>
    <w:pPr>
      <w:widowControl w:val="0"/>
      <w:autoSpaceDE w:val="0"/>
      <w:autoSpaceDN w:val="0"/>
      <w:adjustRightInd w:val="0"/>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Title of Paper Goes Here:</vt:lpstr>
    </vt:vector>
  </TitlesOfParts>
  <Company>JPSJ編集部</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 Goes Here:</dc:title>
  <dc:subject/>
  <dc:creator>JPSJ1</dc:creator>
  <cp:keywords/>
  <dc:description/>
  <cp:lastModifiedBy>Ehsan Alizadeh</cp:lastModifiedBy>
  <cp:revision>7</cp:revision>
  <cp:lastPrinted>2012-10-11T23:09:00Z</cp:lastPrinted>
  <dcterms:created xsi:type="dcterms:W3CDTF">2024-09-07T01:08:00Z</dcterms:created>
  <dcterms:modified xsi:type="dcterms:W3CDTF">2026-09-18T17:58:00Z</dcterms:modified>
</cp:coreProperties>
</file>