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B82C" w14:textId="77777777" w:rsidR="00851F89" w:rsidRPr="00504310" w:rsidRDefault="003E183B" w:rsidP="00E522AC">
      <w:pPr>
        <w:pStyle w:val="1"/>
        <w:spacing w:line="360" w:lineRule="auto"/>
        <w:ind w:rightChars="0" w:right="-2"/>
        <w:rPr>
          <w:rFonts w:eastAsia="MS Mincho"/>
        </w:rPr>
      </w:pPr>
      <w:r w:rsidRPr="00504310">
        <w:t>Part 5. Results</w:t>
      </w:r>
    </w:p>
    <w:p>
      <w:pPr>
        <w:spacing w:before="0" w:after="0" w:lineRule="auto" w:line="36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4"/>
        </w:rPr>
        <w:t>We report the recovery of charge-transition lines as a function of the measurement budget, on 50 held-out devices. The best budget that converged is 8 rays x 50 points: F1 at tau = 1 of 0.796 from 3.88 % of the gate-voltage plane, at a threshold of 0.7 chosen on the validation split. Of the 15 budgets in the sweep, 4 did not converge and are excluded from the trend.</w:t>
      </w:r>
    </w:p>
    <w:p>
      <w:pPr>
        <w:pStyle w:val="SectionTitle"/>
        <w:spacing w:before="0" w:after="0" w:lineRule="auto" w:line="360"/>
        <w:ind w:left="0" w:right="0" w:firstLine="0"/>
        <w:jc w:val="left"/>
      </w:pPr>
      <w:r>
        <w:rPr>
          <w:rFonts w:ascii="Arial" w:hAnsi="Arial" w:eastAsia="Arial" w:cs="Arial"/>
          <w:b/>
          <w:sz w:val="28"/>
        </w:rPr>
        <w:t>1. Recovery against measurement budget</w:t>
      </w:r>
    </w:p>
    <w:p>
      <w:pPr>
        <w:pStyle w:val="MainText"/>
        <w:spacing w:before="0" w:after="0" w:lineRule="auto" w:line="360"/>
        <w:ind w:left="0" w:right="0" w:firstLine="360"/>
        <w:jc w:val="both"/>
      </w:pPr>
      <w:r>
        <w:rPr>
          <w:rFonts w:ascii="Times New Roman" w:hAnsi="Times New Roman" w:eastAsia="Times New Roman" w:cs="Times New Roman"/>
          <w:sz w:val="24"/>
        </w:rPr>
        <w:t>Figure 1 plots F1 at tau = 1 against the fraction of the plane measured. Within a fixed number of points per ray, the score rises monotonically with the number of rays. The best converged budget, 8 rays x 50 points, reaches F1 at tau = 1 of 0.796 from 3.88 % of the plane, with precision 0.786 and recall 0.815.</w:t>
      </w:r>
    </w:p>
    <w:p>
      <w:pPr>
        <w:pStyle w:val="MainText"/>
        <w:spacing w:before="0" w:after="0" w:lineRule="auto" w:line="360"/>
        <w:ind w:left="0" w:right="0" w:firstLine="360"/>
        <w:jc w:val="both"/>
      </w:pPr>
      <w:r>
        <w:rPr>
          <w:rFonts w:ascii="Times New Roman" w:hAnsi="Times New Roman" w:eastAsia="Times New Roman" w:cs="Times New Roman"/>
          <w:sz w:val="24"/>
        </w:rPr>
        <w:t>At equal coverage, spending the budget on MORE RAYS beats spending it on more points per ray. Figure 1 shows the comparison directly rather than asserting it: at the same fraction of the plane measured, the budget with more rays scores higher.</w:t>
      </w:r>
    </w:p>
    <w:p>
      <w:pPr>
        <w:pStyle w:val="MainText"/>
        <w:spacing w:before="0" w:after="0" w:lineRule="auto" w:line="360"/>
        <w:ind w:left="0" w:right="0" w:firstLine="360"/>
        <w:jc w:val="both"/>
      </w:pPr>
      <w:r>
        <w:rPr>
          <w:rFonts w:ascii="Times New Roman" w:hAnsi="Times New Roman" w:eastAsia="Times New Roman" w:cs="Times New Roman"/>
          <w:sz w:val="24"/>
        </w:rPr>
        <w:t>Strict IoU for the headline budget is 0.295. One-pixel-wide lines are punished hard by IoU and it is reported rather than hidden.</w:t>
      </w:r>
    </w:p>
    <w:p>
      <w:pPr>
        <w:pStyle w:val="SectionTitle"/>
        <w:spacing w:before="0" w:after="0" w:lineRule="auto" w:line="360"/>
        <w:ind w:left="0" w:right="0" w:firstLine="0"/>
        <w:jc w:val="left"/>
      </w:pPr>
      <w:r>
        <w:rPr>
          <w:rFonts w:ascii="Arial" w:hAnsi="Arial" w:eastAsia="Arial" w:cs="Arial"/>
          <w:b/>
          <w:sz w:val="28"/>
        </w:rPr>
        <w:t>2. Dependence on tolerance</w:t>
      </w:r>
    </w:p>
    <w:p>
      <w:pPr>
        <w:pStyle w:val="MainText"/>
        <w:spacing w:before="0" w:after="0" w:lineRule="auto" w:line="360"/>
        <w:ind w:left="0" w:right="0" w:firstLine="360"/>
        <w:jc w:val="both"/>
      </w:pPr>
      <w:r>
        <w:rPr>
          <w:rFonts w:ascii="Times New Roman" w:hAnsi="Times New Roman" w:eastAsia="Times New Roman" w:cs="Times New Roman"/>
          <w:sz w:val="24"/>
        </w:rPr>
        <w:t>Figure 2 reports pixel accuracy, precision, recall, F1 and grid coverage against tau for three budgets. F1 rises from 0.449 at tau = 0 to 0.796 at tau = 1, then flattens to 0.892 at tau = 2 and 0.931 at tau = 3. Most of the remaining error is therefore sub-pixel placement of a line that WAS found, rather than a line that was missed.</w:t>
      </w:r>
    </w:p>
    <w:p>
      <w:pPr>
        <w:pStyle w:val="MainText"/>
        <w:spacing w:before="0" w:after="0" w:lineRule="auto" w:line="360"/>
        <w:ind w:left="0" w:right="0" w:firstLine="360"/>
        <w:jc w:val="both"/>
      </w:pPr>
      <w:r>
        <w:rPr>
          <w:rFonts w:ascii="Times New Roman" w:hAnsi="Times New Roman" w:eastAsia="Times New Roman" w:cs="Times New Roman"/>
          <w:sz w:val="24"/>
        </w:rPr>
        <w:t>The rightmost panel of Figure 2 is the cost of that tolerance. Coverage rises from 3.88 % at tau = 0 to 17.85 % at tau = 1 for the headline budget. The improvement from tau = 0 to tau = 1 is therefore bought with a several-fold increase in the area the score is read over, which is why tau = 1 rather than a larger value is quoted as the headline.</w:t>
      </w:r>
    </w:p>
    <w:p>
      <w:pPr>
        <w:pStyle w:val="MainText"/>
        <w:spacing w:before="0" w:after="0" w:lineRule="auto" w:line="360"/>
        <w:ind w:left="0" w:right="0" w:firstLine="360"/>
        <w:jc w:val="both"/>
      </w:pPr>
      <w:r>
        <w:rPr>
          <w:rFonts w:ascii="Times New Roman" w:hAnsi="Times New Roman" w:eastAsia="Times New Roman" w:cs="Times New Roman"/>
          <w:sz w:val="24"/>
        </w:rPr>
        <w:t>Pixel accuracy is included in Figure 2 only so that it can be dismissed: it exceeds 0.9 at every tolerance and for every budget, because transition lines are 7.1 % of the diagram and predicting no line anywhere already scores highly. It is not used as a result.</w:t>
      </w:r>
    </w:p>
    <w:p>
      <w:pPr>
        <w:pStyle w:val="SectionTitle"/>
        <w:spacing w:before="0" w:after="0" w:lineRule="auto" w:line="360"/>
        <w:ind w:left="0" w:right="0" w:firstLine="0"/>
        <w:jc w:val="left"/>
      </w:pPr>
      <w:r>
        <w:rPr>
          <w:rFonts w:ascii="Arial" w:hAnsi="Arial" w:eastAsia="Arial" w:cs="Arial"/>
          <w:b/>
          <w:sz w:val="28"/>
        </w:rPr>
        <w:t>3. Runs that did not converge</w:t>
      </w:r>
    </w:p>
    <w:p>
      <w:pPr>
        <w:pStyle w:val="MainText"/>
        <w:spacing w:before="0" w:after="0" w:lineRule="auto" w:line="360"/>
        <w:ind w:left="0" w:right="0" w:firstLine="360"/>
        <w:jc w:val="both"/>
      </w:pPr>
      <w:r>
        <w:rPr>
          <w:rFonts w:ascii="Times New Roman" w:hAnsi="Times New Roman" w:eastAsia="Times New Roman" w:cs="Times New Roman"/>
          <w:sz w:val="24"/>
        </w:rPr>
        <w:t>4 of the 15 budgets in this sweep did not converge. Their best validation F1 at tau = 1 lands near 0.42, where every other run in the sweep reaches at least 0.66, and their test scores follow. These are the scores of a failed fit and not of the measurement budget; they are excluded from the trend in Figure 1 and reported separately rather than dropped, so that the gap in the sweep is visible.</w:t>
      </w:r>
    </w:p>
    <w:p>
      <w:r>
        <w:br w:type="page"/>
      </w:r>
    </w:p>
    <w:p>
      <w:pPr>
        <w:pStyle w:val="SectionTitle"/>
        <w:spacing w:before="0" w:after="0" w:lineRule="auto" w:line="360"/>
        <w:ind w:left="0" w:right="0" w:firstLine="0"/>
        <w:jc w:val="left"/>
      </w:pPr>
      <w:r>
        <w:rPr>
          <w:rFonts w:ascii="Arial" w:hAnsi="Arial" w:eastAsia="Arial" w:cs="Arial"/>
          <w:b/>
          <w:sz w:val="28"/>
        </w:rP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79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budget_lad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inText"/>
        <w:spacing w:before="0" w:after="0" w:lineRule="auto" w:line="36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4"/>
        </w:rPr>
        <w:t>Fig. 1. F1 at tau = 1 against the fraction of the plane measured. The line is the 40-points-per-ray ladder; the number beside each point is the ray count. The best converged budget is ringed. The open marker is a same-coverage comparison showing that more rays beats more points per ray. 4 budgets that did not converge are not shown.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913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u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1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inText"/>
        <w:spacing w:before="0" w:after="0" w:lineRule="auto" w:line="360"/>
        <w:ind w:left="0" w:right="0" w:firstLine="0"/>
        <w:jc w:val="both"/>
      </w:pPr>
      <w:r>
        <w:rPr>
          <w:rFonts w:ascii="Times New Roman" w:hAnsi="Times New Roman" w:eastAsia="Times New Roman" w:cs="Times New Roman"/>
          <w:sz w:val="24"/>
        </w:rPr>
        <w:t>Fig. 2. Pixel accuracy, precision, recall, F1 and grid coverage against the tolerance tau, for three budgets, on 50 held-out devices. Pixel accuracy is shown only to be dismissed. Grid coverage is not a score: it is the fraction of the plane within tau pixels of a measured pixel, i.e. the area the scores to its left are read over.</w:t>
      </w:r>
    </w:p>
    <w:sectPr w:rsidR="00326D0F" w:rsidRPr="000635A3" w:rsidSect="006A7D78">
      <w:type w:val="continuous"/>
      <w:pgSz w:w="11906" w:h="16838" w:code="9"/>
      <w:pgMar w:top="1310" w:right="1584" w:bottom="1310" w:left="1526" w:header="567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A06C" w14:textId="77777777" w:rsidR="00195395" w:rsidRDefault="00195395">
      <w:r>
        <w:separator/>
      </w:r>
    </w:p>
  </w:endnote>
  <w:endnote w:type="continuationSeparator" w:id="0">
    <w:p w14:paraId="1810A242" w14:textId="77777777" w:rsidR="00195395" w:rsidRDefault="00195395">
      <w:r>
        <w:continuationSeparator/>
      </w:r>
    </w:p>
  </w:endnote>
  <w:endnote w:type="continuationNotice" w:id="1">
    <w:p w14:paraId="56F625DB" w14:textId="77777777" w:rsidR="00195395" w:rsidRDefault="001953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8313C" w14:textId="77777777" w:rsidR="00734612" w:rsidRDefault="00734612" w:rsidP="00F1715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058A69" w14:textId="77777777" w:rsidR="00734612" w:rsidRDefault="007346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621F" w14:textId="77777777" w:rsidR="00734612" w:rsidRDefault="00734612" w:rsidP="00686681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380754" w:rsidRPr="00380754">
      <w:rPr>
        <w:noProof/>
        <w:lang w:val="ja-JP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E26D7" w14:textId="77777777" w:rsidR="00195395" w:rsidRDefault="00195395">
      <w:r>
        <w:rPr>
          <w:rFonts w:hint="eastAsia"/>
        </w:rPr>
        <w:separator/>
      </w:r>
    </w:p>
  </w:footnote>
  <w:footnote w:type="continuationSeparator" w:id="0">
    <w:p w14:paraId="2AD50B15" w14:textId="77777777" w:rsidR="00195395" w:rsidRDefault="00195395">
      <w:r>
        <w:continuationSeparator/>
      </w:r>
    </w:p>
  </w:footnote>
  <w:footnote w:type="continuationNotice" w:id="1">
    <w:p w14:paraId="6B6FDE54" w14:textId="77777777" w:rsidR="00195395" w:rsidRDefault="001953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0BE6C" w14:textId="0EF169F2" w:rsidR="00C66CDB" w:rsidRPr="002E2FD1" w:rsidRDefault="00DD06D9" w:rsidP="00DD06D9">
    <w:pPr>
      <w:pStyle w:val="Header"/>
      <w:tabs>
        <w:tab w:val="clear" w:pos="8504"/>
        <w:tab w:val="right" w:pos="8787"/>
      </w:tabs>
      <w:rPr>
        <w:sz w:val="16"/>
        <w:szCs w:val="16"/>
      </w:rPr>
    </w:pPr>
    <w:r>
      <w:tab/>
    </w:r>
    <w:r w:rsidRPr="002E2FD1">
      <w:rPr>
        <w:sz w:val="16"/>
        <w:szCs w:val="16"/>
      </w:rPr>
      <w:tab/>
      <w:t>Template for JJAP Regular Papers</w:t>
    </w:r>
    <w:r w:rsidR="0072529D">
      <w:rPr>
        <w:rFonts w:hint="eastAsia"/>
        <w:sz w:val="16"/>
        <w:szCs w:val="16"/>
      </w:rPr>
      <w:t>,</w:t>
    </w:r>
    <w:r w:rsidR="0072529D">
      <w:rPr>
        <w:sz w:val="16"/>
        <w:szCs w:val="16"/>
      </w:rPr>
      <w:t xml:space="preserve"> STAP Articles, and </w:t>
    </w:r>
    <w:r w:rsidR="003A4F72">
      <w:rPr>
        <w:sz w:val="16"/>
        <w:szCs w:val="16"/>
      </w:rPr>
      <w:t>r</w:t>
    </w:r>
    <w:r w:rsidR="0072529D">
      <w:rPr>
        <w:sz w:val="16"/>
        <w:szCs w:val="16"/>
      </w:rPr>
      <w:t>eviews</w:t>
    </w:r>
    <w:r w:rsidR="00C66CDB" w:rsidRPr="002E2FD1">
      <w:rPr>
        <w:sz w:val="16"/>
        <w:szCs w:val="16"/>
      </w:rPr>
      <w:t xml:space="preserve"> (</w:t>
    </w:r>
    <w:r w:rsidR="0016190C">
      <w:rPr>
        <w:sz w:val="16"/>
        <w:szCs w:val="16"/>
      </w:rPr>
      <w:t>May</w:t>
    </w:r>
    <w:r w:rsidRPr="002E2FD1">
      <w:rPr>
        <w:sz w:val="16"/>
        <w:szCs w:val="16"/>
      </w:rPr>
      <w:t xml:space="preserve"> </w:t>
    </w:r>
    <w:r w:rsidR="00C66CDB" w:rsidRPr="002E2FD1">
      <w:rPr>
        <w:sz w:val="16"/>
        <w:szCs w:val="16"/>
      </w:rPr>
      <w:t>20</w:t>
    </w:r>
    <w:r w:rsidR="001A1956">
      <w:rPr>
        <w:sz w:val="16"/>
        <w:szCs w:val="16"/>
      </w:rPr>
      <w:t>2</w:t>
    </w:r>
    <w:r w:rsidR="00F73D3D">
      <w:rPr>
        <w:sz w:val="16"/>
        <w:szCs w:val="16"/>
      </w:rPr>
      <w:t>4</w:t>
    </w:r>
    <w:r w:rsidR="00C66CDB" w:rsidRPr="002E2FD1">
      <w:rPr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5B6"/>
    <w:multiLevelType w:val="hybridMultilevel"/>
    <w:tmpl w:val="2F72B78A"/>
    <w:lvl w:ilvl="0" w:tplc="9BC08016"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0CC1046"/>
    <w:multiLevelType w:val="hybridMultilevel"/>
    <w:tmpl w:val="0BA06B58"/>
    <w:lvl w:ilvl="0" w:tplc="6916E6C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87A3369"/>
    <w:multiLevelType w:val="hybridMultilevel"/>
    <w:tmpl w:val="50A8C08C"/>
    <w:lvl w:ilvl="0" w:tplc="0E763E4C">
      <w:start w:val="2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9E9289D"/>
    <w:multiLevelType w:val="multilevel"/>
    <w:tmpl w:val="2BCC8D76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1E6136F"/>
    <w:multiLevelType w:val="hybridMultilevel"/>
    <w:tmpl w:val="7B584F7E"/>
    <w:lvl w:ilvl="0" w:tplc="F1BC504A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E11612C"/>
    <w:multiLevelType w:val="hybridMultilevel"/>
    <w:tmpl w:val="A168A16A"/>
    <w:lvl w:ilvl="0" w:tplc="9E4A2344">
      <w:start w:val="1"/>
      <w:numFmt w:val="decimal"/>
      <w:pStyle w:val="References"/>
      <w:lvlText w:val="%1)"/>
      <w:lvlJc w:val="right"/>
      <w:pPr>
        <w:tabs>
          <w:tab w:val="num" w:pos="132"/>
        </w:tabs>
        <w:ind w:left="132" w:hanging="132"/>
      </w:pPr>
      <w:rPr>
        <w:rFonts w:ascii="Times New Roman" w:hAnsi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3182783"/>
    <w:multiLevelType w:val="hybridMultilevel"/>
    <w:tmpl w:val="83363BE0"/>
    <w:lvl w:ilvl="0" w:tplc="5032F38A">
      <w:start w:val="1"/>
      <w:numFmt w:val="lowerLetter"/>
      <w:lvlText w:val="(%1)"/>
      <w:lvlJc w:val="left"/>
      <w:pPr>
        <w:ind w:left="30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480" w:hanging="420"/>
      </w:pPr>
    </w:lvl>
    <w:lvl w:ilvl="2" w:tplc="04090011" w:tentative="1">
      <w:start w:val="1"/>
      <w:numFmt w:val="decimalEnclosedCircle"/>
      <w:lvlText w:val="%3"/>
      <w:lvlJc w:val="left"/>
      <w:pPr>
        <w:ind w:left="3900" w:hanging="420"/>
      </w:pPr>
    </w:lvl>
    <w:lvl w:ilvl="3" w:tplc="0409000F" w:tentative="1">
      <w:start w:val="1"/>
      <w:numFmt w:val="decimal"/>
      <w:lvlText w:val="%4."/>
      <w:lvlJc w:val="left"/>
      <w:pPr>
        <w:ind w:left="4320" w:hanging="420"/>
      </w:pPr>
    </w:lvl>
    <w:lvl w:ilvl="4" w:tplc="04090017" w:tentative="1">
      <w:start w:val="1"/>
      <w:numFmt w:val="aiueoFullWidth"/>
      <w:lvlText w:val="(%5)"/>
      <w:lvlJc w:val="left"/>
      <w:pPr>
        <w:ind w:left="4740" w:hanging="420"/>
      </w:pPr>
    </w:lvl>
    <w:lvl w:ilvl="5" w:tplc="04090011" w:tentative="1">
      <w:start w:val="1"/>
      <w:numFmt w:val="decimalEnclosedCircle"/>
      <w:lvlText w:val="%6"/>
      <w:lvlJc w:val="left"/>
      <w:pPr>
        <w:ind w:left="5160" w:hanging="420"/>
      </w:pPr>
    </w:lvl>
    <w:lvl w:ilvl="6" w:tplc="0409000F" w:tentative="1">
      <w:start w:val="1"/>
      <w:numFmt w:val="decimal"/>
      <w:lvlText w:val="%7."/>
      <w:lvlJc w:val="left"/>
      <w:pPr>
        <w:ind w:left="5580" w:hanging="420"/>
      </w:pPr>
    </w:lvl>
    <w:lvl w:ilvl="7" w:tplc="04090017" w:tentative="1">
      <w:start w:val="1"/>
      <w:numFmt w:val="aiueoFullWidth"/>
      <w:lvlText w:val="(%8)"/>
      <w:lvlJc w:val="left"/>
      <w:pPr>
        <w:ind w:left="6000" w:hanging="420"/>
      </w:pPr>
    </w:lvl>
    <w:lvl w:ilvl="8" w:tplc="04090011" w:tentative="1">
      <w:start w:val="1"/>
      <w:numFmt w:val="decimalEnclosedCircle"/>
      <w:lvlText w:val="%9"/>
      <w:lvlJc w:val="left"/>
      <w:pPr>
        <w:ind w:left="6420" w:hanging="420"/>
      </w:pPr>
    </w:lvl>
  </w:abstractNum>
  <w:abstractNum w:abstractNumId="7" w15:restartNumberingAfterBreak="0">
    <w:nsid w:val="44E30B70"/>
    <w:multiLevelType w:val="hybridMultilevel"/>
    <w:tmpl w:val="83164C8C"/>
    <w:lvl w:ilvl="0" w:tplc="BB008B18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eastAsia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9794084"/>
    <w:multiLevelType w:val="hybridMultilevel"/>
    <w:tmpl w:val="A0A2F700"/>
    <w:lvl w:ilvl="0" w:tplc="1C80B0D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2B90EBE"/>
    <w:multiLevelType w:val="multilevel"/>
    <w:tmpl w:val="93CA202C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920"/>
        </w:tabs>
        <w:ind w:left="19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130"/>
        </w:tabs>
        <w:ind w:left="213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700"/>
        </w:tabs>
        <w:ind w:left="27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910"/>
        </w:tabs>
        <w:ind w:left="291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480"/>
        </w:tabs>
        <w:ind w:left="3480" w:hanging="1800"/>
      </w:pPr>
      <w:rPr>
        <w:rFonts w:hint="eastAsia"/>
      </w:rPr>
    </w:lvl>
  </w:abstractNum>
  <w:abstractNum w:abstractNumId="10" w15:restartNumberingAfterBreak="0">
    <w:nsid w:val="758F385F"/>
    <w:multiLevelType w:val="hybridMultilevel"/>
    <w:tmpl w:val="62CED93A"/>
    <w:lvl w:ilvl="0" w:tplc="0316A9F4"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1" w15:restartNumberingAfterBreak="0">
    <w:nsid w:val="7BB65303"/>
    <w:multiLevelType w:val="hybridMultilevel"/>
    <w:tmpl w:val="00F29F96"/>
    <w:lvl w:ilvl="0" w:tplc="D5F24B8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200215339">
    <w:abstractNumId w:val="4"/>
  </w:num>
  <w:num w:numId="2" w16cid:durableId="1522814035">
    <w:abstractNumId w:val="11"/>
  </w:num>
  <w:num w:numId="3" w16cid:durableId="59450911">
    <w:abstractNumId w:val="10"/>
  </w:num>
  <w:num w:numId="4" w16cid:durableId="319500945">
    <w:abstractNumId w:val="0"/>
  </w:num>
  <w:num w:numId="5" w16cid:durableId="1729373722">
    <w:abstractNumId w:val="9"/>
  </w:num>
  <w:num w:numId="6" w16cid:durableId="211111867">
    <w:abstractNumId w:val="1"/>
  </w:num>
  <w:num w:numId="7" w16cid:durableId="564295839">
    <w:abstractNumId w:val="8"/>
  </w:num>
  <w:num w:numId="8" w16cid:durableId="404186780">
    <w:abstractNumId w:val="7"/>
  </w:num>
  <w:num w:numId="9" w16cid:durableId="15615722">
    <w:abstractNumId w:val="5"/>
  </w:num>
  <w:num w:numId="10" w16cid:durableId="579750123">
    <w:abstractNumId w:val="2"/>
  </w:num>
  <w:num w:numId="11" w16cid:durableId="1101532670">
    <w:abstractNumId w:val="3"/>
  </w:num>
  <w:num w:numId="12" w16cid:durableId="739139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39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44"/>
    <w:rsid w:val="0000265A"/>
    <w:rsid w:val="00015C3A"/>
    <w:rsid w:val="00036544"/>
    <w:rsid w:val="000511C7"/>
    <w:rsid w:val="000523E5"/>
    <w:rsid w:val="000615D3"/>
    <w:rsid w:val="000635A3"/>
    <w:rsid w:val="00073C8C"/>
    <w:rsid w:val="00077476"/>
    <w:rsid w:val="00080958"/>
    <w:rsid w:val="00086277"/>
    <w:rsid w:val="000A50C6"/>
    <w:rsid w:val="000C54AD"/>
    <w:rsid w:val="000D5A80"/>
    <w:rsid w:val="000E232F"/>
    <w:rsid w:val="000F5631"/>
    <w:rsid w:val="00105B4D"/>
    <w:rsid w:val="001223AF"/>
    <w:rsid w:val="0014162B"/>
    <w:rsid w:val="001464A6"/>
    <w:rsid w:val="0015138B"/>
    <w:rsid w:val="0016190C"/>
    <w:rsid w:val="00164328"/>
    <w:rsid w:val="0016557E"/>
    <w:rsid w:val="001675A9"/>
    <w:rsid w:val="00176B2F"/>
    <w:rsid w:val="00181223"/>
    <w:rsid w:val="001845E9"/>
    <w:rsid w:val="001910D1"/>
    <w:rsid w:val="001945C6"/>
    <w:rsid w:val="00195395"/>
    <w:rsid w:val="001A1956"/>
    <w:rsid w:val="001A5A2D"/>
    <w:rsid w:val="001B380A"/>
    <w:rsid w:val="001C242B"/>
    <w:rsid w:val="001C5475"/>
    <w:rsid w:val="001C768A"/>
    <w:rsid w:val="001D1211"/>
    <w:rsid w:val="001F4276"/>
    <w:rsid w:val="0020214A"/>
    <w:rsid w:val="00203988"/>
    <w:rsid w:val="002239C5"/>
    <w:rsid w:val="0023042F"/>
    <w:rsid w:val="002628D6"/>
    <w:rsid w:val="00275343"/>
    <w:rsid w:val="002A0CDF"/>
    <w:rsid w:val="002A28FF"/>
    <w:rsid w:val="002A2958"/>
    <w:rsid w:val="002B1674"/>
    <w:rsid w:val="002C42AB"/>
    <w:rsid w:val="002E2FD1"/>
    <w:rsid w:val="002E5A7A"/>
    <w:rsid w:val="00317109"/>
    <w:rsid w:val="00320583"/>
    <w:rsid w:val="003216FC"/>
    <w:rsid w:val="003236A8"/>
    <w:rsid w:val="00326D0F"/>
    <w:rsid w:val="00327761"/>
    <w:rsid w:val="00327838"/>
    <w:rsid w:val="00341F2C"/>
    <w:rsid w:val="00350790"/>
    <w:rsid w:val="00354BE3"/>
    <w:rsid w:val="00363073"/>
    <w:rsid w:val="00363FE3"/>
    <w:rsid w:val="00380754"/>
    <w:rsid w:val="0038541D"/>
    <w:rsid w:val="00391ACB"/>
    <w:rsid w:val="003A4EC3"/>
    <w:rsid w:val="003A4F72"/>
    <w:rsid w:val="003A7E32"/>
    <w:rsid w:val="003D0F3F"/>
    <w:rsid w:val="003E183B"/>
    <w:rsid w:val="003E5CE8"/>
    <w:rsid w:val="003F6DF8"/>
    <w:rsid w:val="00402EE4"/>
    <w:rsid w:val="0040593D"/>
    <w:rsid w:val="00422039"/>
    <w:rsid w:val="004240E0"/>
    <w:rsid w:val="00425334"/>
    <w:rsid w:val="004254FA"/>
    <w:rsid w:val="00431C80"/>
    <w:rsid w:val="0045098A"/>
    <w:rsid w:val="00480721"/>
    <w:rsid w:val="00491716"/>
    <w:rsid w:val="004A0F51"/>
    <w:rsid w:val="004A438A"/>
    <w:rsid w:val="004B5B27"/>
    <w:rsid w:val="004D0C12"/>
    <w:rsid w:val="004D4102"/>
    <w:rsid w:val="004D7EDC"/>
    <w:rsid w:val="004F1401"/>
    <w:rsid w:val="00500FE0"/>
    <w:rsid w:val="005031B4"/>
    <w:rsid w:val="00504310"/>
    <w:rsid w:val="00543116"/>
    <w:rsid w:val="005546F0"/>
    <w:rsid w:val="00557666"/>
    <w:rsid w:val="00572773"/>
    <w:rsid w:val="0057656E"/>
    <w:rsid w:val="005857A6"/>
    <w:rsid w:val="005860D0"/>
    <w:rsid w:val="005861D3"/>
    <w:rsid w:val="00590232"/>
    <w:rsid w:val="00594794"/>
    <w:rsid w:val="00594C61"/>
    <w:rsid w:val="00596333"/>
    <w:rsid w:val="005E4F48"/>
    <w:rsid w:val="005E661A"/>
    <w:rsid w:val="005F605F"/>
    <w:rsid w:val="00615F84"/>
    <w:rsid w:val="00623CB8"/>
    <w:rsid w:val="00625F9A"/>
    <w:rsid w:val="00630CAE"/>
    <w:rsid w:val="00673F93"/>
    <w:rsid w:val="00686681"/>
    <w:rsid w:val="00690B16"/>
    <w:rsid w:val="006A7D78"/>
    <w:rsid w:val="006B47E4"/>
    <w:rsid w:val="006C30A1"/>
    <w:rsid w:val="006C37E8"/>
    <w:rsid w:val="006C4B5A"/>
    <w:rsid w:val="006D0D18"/>
    <w:rsid w:val="006D37D3"/>
    <w:rsid w:val="006E60DD"/>
    <w:rsid w:val="00705B0E"/>
    <w:rsid w:val="00706920"/>
    <w:rsid w:val="00712277"/>
    <w:rsid w:val="0072529D"/>
    <w:rsid w:val="00725B80"/>
    <w:rsid w:val="00734612"/>
    <w:rsid w:val="00743ACC"/>
    <w:rsid w:val="00746BDC"/>
    <w:rsid w:val="00765DE4"/>
    <w:rsid w:val="00783E93"/>
    <w:rsid w:val="00786616"/>
    <w:rsid w:val="007935CB"/>
    <w:rsid w:val="007F016B"/>
    <w:rsid w:val="007F5198"/>
    <w:rsid w:val="0080569B"/>
    <w:rsid w:val="00817599"/>
    <w:rsid w:val="008367F8"/>
    <w:rsid w:val="00851F89"/>
    <w:rsid w:val="0085727A"/>
    <w:rsid w:val="00884F86"/>
    <w:rsid w:val="008A1272"/>
    <w:rsid w:val="008A24AB"/>
    <w:rsid w:val="008A34EB"/>
    <w:rsid w:val="008B5E05"/>
    <w:rsid w:val="008C7271"/>
    <w:rsid w:val="008D0108"/>
    <w:rsid w:val="008D01B7"/>
    <w:rsid w:val="008E19A9"/>
    <w:rsid w:val="008E2F62"/>
    <w:rsid w:val="008F06DE"/>
    <w:rsid w:val="0092018F"/>
    <w:rsid w:val="00951949"/>
    <w:rsid w:val="00953E95"/>
    <w:rsid w:val="0095508E"/>
    <w:rsid w:val="00955D2E"/>
    <w:rsid w:val="0095619B"/>
    <w:rsid w:val="00972644"/>
    <w:rsid w:val="00975843"/>
    <w:rsid w:val="009808F6"/>
    <w:rsid w:val="00992A21"/>
    <w:rsid w:val="009A0A85"/>
    <w:rsid w:val="009C0E90"/>
    <w:rsid w:val="009C45CC"/>
    <w:rsid w:val="009E01F8"/>
    <w:rsid w:val="009E6F32"/>
    <w:rsid w:val="009E749D"/>
    <w:rsid w:val="009E76DB"/>
    <w:rsid w:val="009F082E"/>
    <w:rsid w:val="00A0016E"/>
    <w:rsid w:val="00A03A67"/>
    <w:rsid w:val="00A24114"/>
    <w:rsid w:val="00A2597B"/>
    <w:rsid w:val="00A367C8"/>
    <w:rsid w:val="00A4041B"/>
    <w:rsid w:val="00A60E38"/>
    <w:rsid w:val="00A633E9"/>
    <w:rsid w:val="00A66AB4"/>
    <w:rsid w:val="00A8193E"/>
    <w:rsid w:val="00A8775C"/>
    <w:rsid w:val="00A91899"/>
    <w:rsid w:val="00A946B1"/>
    <w:rsid w:val="00AC1687"/>
    <w:rsid w:val="00AE07AF"/>
    <w:rsid w:val="00AF3E32"/>
    <w:rsid w:val="00AF5809"/>
    <w:rsid w:val="00AF5CC0"/>
    <w:rsid w:val="00B20B66"/>
    <w:rsid w:val="00B3670C"/>
    <w:rsid w:val="00B51CCE"/>
    <w:rsid w:val="00B65092"/>
    <w:rsid w:val="00B74094"/>
    <w:rsid w:val="00B8431F"/>
    <w:rsid w:val="00B95AE1"/>
    <w:rsid w:val="00BA1A40"/>
    <w:rsid w:val="00BB07FE"/>
    <w:rsid w:val="00BB3F99"/>
    <w:rsid w:val="00BB4962"/>
    <w:rsid w:val="00BB6C25"/>
    <w:rsid w:val="00BC0BAA"/>
    <w:rsid w:val="00BC266B"/>
    <w:rsid w:val="00BD0AD4"/>
    <w:rsid w:val="00BE2AF4"/>
    <w:rsid w:val="00C36D07"/>
    <w:rsid w:val="00C538ED"/>
    <w:rsid w:val="00C53F5B"/>
    <w:rsid w:val="00C638C8"/>
    <w:rsid w:val="00C64E13"/>
    <w:rsid w:val="00C66CDB"/>
    <w:rsid w:val="00C8447D"/>
    <w:rsid w:val="00C97B70"/>
    <w:rsid w:val="00CA20F1"/>
    <w:rsid w:val="00CA750D"/>
    <w:rsid w:val="00CD124B"/>
    <w:rsid w:val="00D01A56"/>
    <w:rsid w:val="00D15E56"/>
    <w:rsid w:val="00D206DC"/>
    <w:rsid w:val="00D47320"/>
    <w:rsid w:val="00D536BC"/>
    <w:rsid w:val="00D82602"/>
    <w:rsid w:val="00DD06D9"/>
    <w:rsid w:val="00DD0986"/>
    <w:rsid w:val="00DD0B9C"/>
    <w:rsid w:val="00DD424C"/>
    <w:rsid w:val="00DF09D1"/>
    <w:rsid w:val="00E1633F"/>
    <w:rsid w:val="00E17464"/>
    <w:rsid w:val="00E22795"/>
    <w:rsid w:val="00E522AC"/>
    <w:rsid w:val="00E57536"/>
    <w:rsid w:val="00E6311D"/>
    <w:rsid w:val="00E94E1C"/>
    <w:rsid w:val="00EA2414"/>
    <w:rsid w:val="00EC5CC6"/>
    <w:rsid w:val="00EE1334"/>
    <w:rsid w:val="00EE2F33"/>
    <w:rsid w:val="00EE3BA7"/>
    <w:rsid w:val="00EE52CB"/>
    <w:rsid w:val="00F051FD"/>
    <w:rsid w:val="00F10E14"/>
    <w:rsid w:val="00F17150"/>
    <w:rsid w:val="00F60874"/>
    <w:rsid w:val="00F63A79"/>
    <w:rsid w:val="00F72C28"/>
    <w:rsid w:val="00F73D3D"/>
    <w:rsid w:val="00FB2312"/>
    <w:rsid w:val="00FC7B19"/>
    <w:rsid w:val="00FE3B45"/>
    <w:rsid w:val="00FE5000"/>
    <w:rsid w:val="00FF23F6"/>
    <w:rsid w:val="0168725E"/>
    <w:rsid w:val="11A62AC9"/>
    <w:rsid w:val="26B2BC4D"/>
    <w:rsid w:val="335E46DB"/>
    <w:rsid w:val="38B81890"/>
    <w:rsid w:val="53D280EE"/>
    <w:rsid w:val="5F8F37A5"/>
    <w:rsid w:val="77CE859E"/>
    <w:rsid w:val="78C0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08820F"/>
  <w15:docId w15:val="{00B82664-486E-4B2F-B475-E87BA3AD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ind w:left="700"/>
      <w:outlineLvl w:val="0"/>
    </w:pPr>
    <w:rPr>
      <w:rFonts w:ascii="MS Gothic" w:eastAsia="MS Gothic" w:hAnsi="Times New Roman"/>
      <w:b/>
      <w:kern w:val="0"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i/>
      <w:iCs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  <w:snapToGrid w:val="0"/>
    </w:pPr>
    <w:rPr>
      <w:rFonts w:ascii="Times New Roman" w:hAnsi="Times New Roman"/>
      <w:kern w:val="0"/>
      <w:sz w:val="22"/>
      <w:szCs w:val="20"/>
    </w:rPr>
  </w:style>
  <w:style w:type="character" w:styleId="PageNumber">
    <w:name w:val="page number"/>
    <w:basedOn w:val="DefaultParagraphFont"/>
    <w:rsid w:val="003A4EC3"/>
  </w:style>
  <w:style w:type="paragraph" w:styleId="Header">
    <w:name w:val="header"/>
    <w:basedOn w:val="Normal"/>
    <w:link w:val="HeaderChar"/>
    <w:uiPriority w:val="99"/>
    <w:rsid w:val="003A4EC3"/>
    <w:pPr>
      <w:tabs>
        <w:tab w:val="center" w:pos="4252"/>
        <w:tab w:val="right" w:pos="8504"/>
      </w:tabs>
      <w:snapToGrid w:val="0"/>
    </w:pPr>
  </w:style>
  <w:style w:type="paragraph" w:customStyle="1" w:styleId="1">
    <w:name w:val="表題1"/>
    <w:basedOn w:val="Normal"/>
    <w:rsid w:val="00504310"/>
    <w:pPr>
      <w:adjustRightInd w:val="0"/>
      <w:snapToGrid w:val="0"/>
      <w:spacing w:beforeLines="200" w:before="480" w:line="320" w:lineRule="exact"/>
      <w:ind w:rightChars="450" w:right="945"/>
      <w:jc w:val="left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Abstract">
    <w:name w:val="Abstract"/>
    <w:basedOn w:val="Normal"/>
    <w:rsid w:val="000A50C6"/>
    <w:pPr>
      <w:spacing w:line="240" w:lineRule="exact"/>
      <w:ind w:rightChars="450" w:right="450"/>
    </w:pPr>
    <w:rPr>
      <w:rFonts w:ascii="Times New Roman" w:eastAsia="Times New Roman" w:hAnsi="Times New Roman"/>
      <w:sz w:val="20"/>
    </w:rPr>
  </w:style>
  <w:style w:type="paragraph" w:customStyle="1" w:styleId="AUTHORS">
    <w:name w:val="AUTHORS"/>
    <w:basedOn w:val="Normal"/>
    <w:rsid w:val="008367F8"/>
    <w:pPr>
      <w:adjustRightInd w:val="0"/>
      <w:spacing w:line="280" w:lineRule="exact"/>
      <w:ind w:rightChars="450" w:right="450"/>
    </w:pPr>
    <w:rPr>
      <w:rFonts w:ascii="Times New Roman" w:eastAsia="Times New Roman" w:hAnsi="Times New Roman"/>
      <w:sz w:val="22"/>
    </w:rPr>
  </w:style>
  <w:style w:type="paragraph" w:customStyle="1" w:styleId="Affiliation">
    <w:name w:val="Affiliation"/>
    <w:basedOn w:val="Normal"/>
    <w:rsid w:val="00972644"/>
    <w:pPr>
      <w:adjustRightInd w:val="0"/>
      <w:ind w:rightChars="450" w:right="450"/>
    </w:pPr>
    <w:rPr>
      <w:rFonts w:eastAsia="Times New Roman"/>
      <w:i/>
    </w:rPr>
  </w:style>
  <w:style w:type="paragraph" w:styleId="BalloonText">
    <w:name w:val="Balloon Text"/>
    <w:basedOn w:val="Normal"/>
    <w:semiHidden/>
    <w:rsid w:val="00673F93"/>
    <w:rPr>
      <w:rFonts w:ascii="Arial" w:eastAsia="MS Gothic" w:hAnsi="Arial"/>
      <w:sz w:val="18"/>
      <w:szCs w:val="18"/>
    </w:rPr>
  </w:style>
  <w:style w:type="paragraph" w:customStyle="1" w:styleId="KEYWORDS">
    <w:name w:val="KEYWORDS"/>
    <w:basedOn w:val="Normal"/>
    <w:link w:val="KEYWORDS0"/>
    <w:rsid w:val="009C0E90"/>
    <w:pPr>
      <w:adjustRightInd w:val="0"/>
      <w:snapToGrid w:val="0"/>
      <w:spacing w:line="240" w:lineRule="exact"/>
      <w:ind w:rightChars="550" w:right="550"/>
    </w:pPr>
    <w:rPr>
      <w:rFonts w:ascii="Arial" w:hAnsi="Arial"/>
      <w:b/>
      <w:sz w:val="20"/>
      <w:szCs w:val="22"/>
    </w:rPr>
  </w:style>
  <w:style w:type="paragraph" w:customStyle="1" w:styleId="Keywords1">
    <w:name w:val="Keywords"/>
    <w:basedOn w:val="KEYWORDS"/>
    <w:link w:val="Keywords2"/>
    <w:rsid w:val="00EE2F33"/>
    <w:pPr>
      <w:ind w:right="1155"/>
    </w:pPr>
    <w:rPr>
      <w:b w:val="0"/>
    </w:rPr>
  </w:style>
  <w:style w:type="paragraph" w:customStyle="1" w:styleId="Received">
    <w:name w:val="Received"/>
    <w:basedOn w:val="Normal"/>
    <w:rsid w:val="009C0E90"/>
    <w:pPr>
      <w:spacing w:line="120" w:lineRule="atLeast"/>
      <w:jc w:val="left"/>
    </w:pPr>
    <w:rPr>
      <w:rFonts w:ascii="Times New Roman" w:eastAsia="Times New Roman" w:hAnsi="Times New Roman" w:cs="MS Mincho"/>
      <w:sz w:val="20"/>
      <w:szCs w:val="20"/>
    </w:rPr>
  </w:style>
  <w:style w:type="paragraph" w:customStyle="1" w:styleId="AFFILIATIONS45">
    <w:name w:val="スタイル AFFILIATIONS + 右 :  4.5 字"/>
    <w:basedOn w:val="Affiliation"/>
    <w:rsid w:val="009C0E90"/>
    <w:pPr>
      <w:spacing w:line="240" w:lineRule="exact"/>
    </w:pPr>
    <w:rPr>
      <w:rFonts w:cs="MS Mincho"/>
      <w:iCs/>
      <w:sz w:val="20"/>
      <w:szCs w:val="20"/>
    </w:rPr>
  </w:style>
  <w:style w:type="paragraph" w:customStyle="1" w:styleId="AUTHORS45">
    <w:name w:val="スタイル AUTHORS + 右 :  4.5 字"/>
    <w:basedOn w:val="AUTHORS"/>
    <w:rsid w:val="001C5475"/>
    <w:pPr>
      <w:spacing w:line="240" w:lineRule="exact"/>
    </w:pPr>
    <w:rPr>
      <w:rFonts w:cs="MS Mincho"/>
      <w:szCs w:val="20"/>
    </w:rPr>
  </w:style>
  <w:style w:type="paragraph" w:customStyle="1" w:styleId="SectionTitle">
    <w:name w:val="SectionTitle"/>
    <w:basedOn w:val="Normal"/>
    <w:autoRedefine/>
    <w:rsid w:val="00341F2C"/>
    <w:pPr>
      <w:spacing w:line="360" w:lineRule="auto"/>
    </w:pPr>
    <w:rPr>
      <w:rFonts w:asciiTheme="majorHAnsi" w:hAnsiTheme="majorHAnsi"/>
      <w:b/>
      <w:sz w:val="28"/>
      <w:szCs w:val="28"/>
    </w:rPr>
  </w:style>
  <w:style w:type="paragraph" w:customStyle="1" w:styleId="MainText">
    <w:name w:val="MainText"/>
    <w:basedOn w:val="Normal"/>
    <w:rsid w:val="00363FE3"/>
    <w:pPr>
      <w:spacing w:line="260" w:lineRule="exact"/>
      <w:ind w:firstLineChars="150" w:firstLine="150"/>
    </w:pPr>
    <w:rPr>
      <w:rFonts w:ascii="Times New Roman" w:eastAsia="Times New Roman" w:hAnsi="Times New Roman"/>
      <w:sz w:val="22"/>
      <w:szCs w:val="22"/>
    </w:rPr>
  </w:style>
  <w:style w:type="paragraph" w:customStyle="1" w:styleId="SubSectionTitle">
    <w:name w:val="SubSectionTitle"/>
    <w:basedOn w:val="Normal"/>
    <w:rsid w:val="00504310"/>
    <w:pPr>
      <w:spacing w:before="120" w:after="120" w:line="280" w:lineRule="exact"/>
    </w:pPr>
    <w:rPr>
      <w:rFonts w:asciiTheme="majorHAnsi" w:eastAsiaTheme="majorEastAsia" w:hAnsiTheme="majorHAnsi"/>
      <w:b/>
      <w:sz w:val="22"/>
      <w:szCs w:val="22"/>
    </w:rPr>
  </w:style>
  <w:style w:type="character" w:customStyle="1" w:styleId="KEYWORDS0">
    <w:name w:val="KEYWORDS (文字)"/>
    <w:link w:val="KEYWORDS"/>
    <w:rsid w:val="00EE2F33"/>
    <w:rPr>
      <w:rFonts w:ascii="Arial" w:eastAsia="MS Mincho" w:hAnsi="Arial"/>
      <w:b/>
      <w:kern w:val="2"/>
      <w:szCs w:val="22"/>
      <w:lang w:val="en-US" w:eastAsia="ja-JP" w:bidi="ar-SA"/>
    </w:rPr>
  </w:style>
  <w:style w:type="character" w:customStyle="1" w:styleId="Keywords2">
    <w:name w:val="Keywords (文字)"/>
    <w:basedOn w:val="KEYWORDS0"/>
    <w:link w:val="Keywords1"/>
    <w:rsid w:val="00EE2F33"/>
    <w:rPr>
      <w:rFonts w:ascii="Arial" w:eastAsia="MS Mincho" w:hAnsi="Arial"/>
      <w:b/>
      <w:kern w:val="2"/>
      <w:szCs w:val="22"/>
      <w:lang w:val="en-US" w:eastAsia="ja-JP" w:bidi="ar-SA"/>
    </w:rPr>
  </w:style>
  <w:style w:type="paragraph" w:customStyle="1" w:styleId="Email">
    <w:name w:val="Email"/>
    <w:basedOn w:val="Received"/>
    <w:rsid w:val="00EE2F33"/>
    <w:pPr>
      <w:spacing w:line="240" w:lineRule="exact"/>
      <w:ind w:rightChars="450" w:right="450"/>
    </w:pPr>
  </w:style>
  <w:style w:type="paragraph" w:customStyle="1" w:styleId="References">
    <w:name w:val="References"/>
    <w:basedOn w:val="Normal"/>
    <w:rsid w:val="00AF5809"/>
    <w:pPr>
      <w:numPr>
        <w:numId w:val="9"/>
      </w:numPr>
      <w:spacing w:line="240" w:lineRule="exact"/>
    </w:pPr>
    <w:rPr>
      <w:rFonts w:ascii="Times New Roman" w:eastAsia="Times New Roman" w:hAnsi="Times New Roman"/>
      <w:sz w:val="20"/>
    </w:rPr>
  </w:style>
  <w:style w:type="paragraph" w:customStyle="1" w:styleId="Email45">
    <w:name w:val="スタイル Email + 右 :  4.5 字"/>
    <w:basedOn w:val="Email"/>
    <w:rsid w:val="00A946B1"/>
    <w:pPr>
      <w:ind w:right="945"/>
    </w:pPr>
    <w:rPr>
      <w:i/>
    </w:rPr>
  </w:style>
  <w:style w:type="paragraph" w:customStyle="1" w:styleId="10">
    <w:name w:val="図表番号1"/>
    <w:basedOn w:val="Normal"/>
    <w:link w:val="Caption"/>
    <w:rsid w:val="00CA750D"/>
    <w:pPr>
      <w:snapToGrid w:val="0"/>
      <w:spacing w:line="240" w:lineRule="exact"/>
    </w:pPr>
    <w:rPr>
      <w:rFonts w:ascii="Times New Roman" w:eastAsia="Times New Roman" w:hAnsi="Times New Roman"/>
      <w:sz w:val="18"/>
    </w:rPr>
  </w:style>
  <w:style w:type="character" w:customStyle="1" w:styleId="Caption">
    <w:name w:val="Caption (文字)"/>
    <w:link w:val="10"/>
    <w:rsid w:val="00CA750D"/>
    <w:rPr>
      <w:kern w:val="2"/>
      <w:sz w:val="18"/>
      <w:szCs w:val="24"/>
      <w:lang w:val="en-US" w:eastAsia="ja-JP" w:bidi="ar-SA"/>
    </w:rPr>
  </w:style>
  <w:style w:type="paragraph" w:customStyle="1" w:styleId="SubSectionTitle0">
    <w:name w:val="スタイル SubSectionTitle"/>
    <w:basedOn w:val="SubSectionTitle"/>
    <w:rsid w:val="00363FE3"/>
    <w:pPr>
      <w:spacing w:beforeLines="50" w:before="50"/>
    </w:pPr>
    <w:rPr>
      <w:rFonts w:cs="MS Mincho"/>
      <w:iCs/>
      <w:szCs w:val="20"/>
    </w:rPr>
  </w:style>
  <w:style w:type="paragraph" w:customStyle="1" w:styleId="MainText15">
    <w:name w:val="スタイル MainText + 最初の行 :  1.5 字"/>
    <w:basedOn w:val="MainText"/>
    <w:rsid w:val="00363FE3"/>
    <w:pPr>
      <w:ind w:firstLine="330"/>
    </w:pPr>
    <w:rPr>
      <w:rFonts w:cs="MS Mincho"/>
      <w:sz w:val="24"/>
      <w:szCs w:val="20"/>
    </w:rPr>
  </w:style>
  <w:style w:type="paragraph" w:customStyle="1" w:styleId="11">
    <w:name w:val="文献目録1"/>
    <w:basedOn w:val="SectionTitle"/>
    <w:rsid w:val="00AF5809"/>
    <w:rPr>
      <w:sz w:val="20"/>
    </w:rPr>
  </w:style>
  <w:style w:type="paragraph" w:customStyle="1" w:styleId="AUTHORS451">
    <w:name w:val="スタイル AUTHORS + 右 :  4.5 字1"/>
    <w:basedOn w:val="AUTHORS"/>
    <w:rsid w:val="008367F8"/>
    <w:pPr>
      <w:ind w:right="945"/>
    </w:pPr>
    <w:rPr>
      <w:rFonts w:cs="MS Mincho"/>
      <w:szCs w:val="20"/>
    </w:rPr>
  </w:style>
  <w:style w:type="paragraph" w:customStyle="1" w:styleId="SubSectionTitle0505">
    <w:name w:val="スタイル スタイル SubSectionTitle + 段落前 :  0.5 行 段落後 :  0.5 行"/>
    <w:basedOn w:val="SubSectionTitle0"/>
    <w:rsid w:val="00350790"/>
  </w:style>
  <w:style w:type="paragraph" w:customStyle="1" w:styleId="MainText1515">
    <w:name w:val="スタイル スタイル MainText + 最初の行 :  1.5 字 + 最初の行 :  1.5 字"/>
    <w:basedOn w:val="MainText15"/>
    <w:rsid w:val="000C54AD"/>
    <w:pPr>
      <w:ind w:firstLine="150"/>
    </w:pPr>
  </w:style>
  <w:style w:type="paragraph" w:customStyle="1" w:styleId="MainText15150">
    <w:name w:val="スタイル スタイル スタイル MainText + 最初の行 :  1.5 字 + 最初の行 :  1.5 字 + 最初の行 :  ..."/>
    <w:basedOn w:val="MainText"/>
    <w:next w:val="MainText"/>
    <w:rsid w:val="000C54AD"/>
    <w:rPr>
      <w:sz w:val="24"/>
    </w:rPr>
  </w:style>
  <w:style w:type="paragraph" w:customStyle="1" w:styleId="MainText15151">
    <w:name w:val="スタイル スタイル スタイル スタイル MainText + 最初の行 :  1.5 字 + 最初の行 :  1.5 字 + 最初の..."/>
    <w:basedOn w:val="MainText15150"/>
    <w:rsid w:val="000C54AD"/>
    <w:pPr>
      <w:ind w:leftChars="50" w:left="50"/>
    </w:pPr>
    <w:rPr>
      <w:rFonts w:cs="MS Mincho"/>
      <w:szCs w:val="20"/>
    </w:rPr>
  </w:style>
  <w:style w:type="paragraph" w:customStyle="1" w:styleId="MainText151510">
    <w:name w:val="スタイル スタイル スタイル スタイル MainText + 最初の行 :  1.5 字 + 最初の行 :  1.5 字 + 最初の...1"/>
    <w:basedOn w:val="MainText15150"/>
    <w:rsid w:val="000C54AD"/>
    <w:rPr>
      <w:rFonts w:cs="MS Mincho"/>
      <w:szCs w:val="20"/>
    </w:rPr>
  </w:style>
  <w:style w:type="character" w:customStyle="1" w:styleId="FooterChar">
    <w:name w:val="Footer Char"/>
    <w:link w:val="Footer"/>
    <w:uiPriority w:val="99"/>
    <w:rsid w:val="00686681"/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354BE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236A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236A8"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paragraph" w:styleId="NormalWeb">
    <w:name w:val="Normal (Web)"/>
    <w:basedOn w:val="Normal"/>
    <w:uiPriority w:val="99"/>
    <w:unhideWhenUsed/>
    <w:rsid w:val="00176B2F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</w:rPr>
  </w:style>
  <w:style w:type="character" w:styleId="Strong">
    <w:name w:val="Strong"/>
    <w:basedOn w:val="DefaultParagraphFont"/>
    <w:uiPriority w:val="22"/>
    <w:qFormat/>
    <w:rsid w:val="00176B2F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C66CDB"/>
    <w:rPr>
      <w:kern w:val="2"/>
      <w:sz w:val="21"/>
      <w:szCs w:val="24"/>
    </w:rPr>
  </w:style>
  <w:style w:type="paragraph" w:styleId="Revision">
    <w:name w:val="Revision"/>
    <w:hidden/>
    <w:uiPriority w:val="99"/>
    <w:semiHidden/>
    <w:rsid w:val="0072529D"/>
    <w:rPr>
      <w:kern w:val="2"/>
      <w:sz w:val="21"/>
      <w:szCs w:val="24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kern w:val="2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25B80"/>
    <w:rPr>
      <w:color w:val="605E5C"/>
      <w:shd w:val="clear" w:color="auto" w:fill="E1DFDD"/>
    </w:rPr>
  </w:style>
  <w:style w:type="paragraph" w:customStyle="1" w:styleId="Default">
    <w:name w:val="Default"/>
    <w:rsid w:val="00A91899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Paper Goes Here:</vt:lpstr>
    </vt:vector>
  </TitlesOfParts>
  <Company>JPSJ編集部</Company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Paper Goes Here:</dc:title>
  <dc:subject/>
  <dc:creator>JPSJ1</dc:creator>
  <cp:keywords/>
  <dc:description/>
  <cp:lastModifiedBy>Ehsan Alizadeh</cp:lastModifiedBy>
  <cp:revision>7</cp:revision>
  <cp:lastPrinted>2012-10-11T23:09:00Z</cp:lastPrinted>
  <dcterms:created xsi:type="dcterms:W3CDTF">2024-09-07T01:08:00Z</dcterms:created>
  <dcterms:modified xsi:type="dcterms:W3CDTF">2026-09-18T17:58:00Z</dcterms:modified>
</cp:coreProperties>
</file>