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rFonts w:ascii="Times New Roman" w:hAnsi="Times New Roman" w:eastAsia="Times New Roman" w:cs="Times New Roman"/>
          <w:b/>
          <w:caps/>
          <w:color w:val="000000"/>
          <w:sz w:val="18"/>
        </w:rPr>
        <w:t>MIE 446  •  AEROSPACE STRUCTURES</w:t>
      </w:r>
    </w:p>
    <w:p>
      <w:pPr>
        <w:pStyle w:val="Title"/>
        <w:jc w:val="left"/>
      </w:pPr>
      <w:r>
        <w:rPr>
          <w:rFonts w:ascii="Times New Roman" w:hAnsi="Times New Roman" w:eastAsia="Times New Roman" w:cs="Times New Roman"/>
          <w:color w:val="000000"/>
        </w:rPr>
        <w:t>3D Printing Quick-Start Guide</w:t>
      </w:r>
    </w:p>
    <w:p>
      <w:pPr>
        <w:pStyle w:val="Subtitle"/>
      </w:pPr>
      <w:r>
        <w:rPr>
          <w:rFonts w:ascii="Times New Roman" w:hAnsi="Times New Roman" w:eastAsia="Times New Roman" w:cs="Times New Roman"/>
          <w:color w:val="000000"/>
        </w:rPr>
        <w:t>Offline OrcaSlicer + USB • Creality K2 Pro • Code-to-Print Wing Project</w:t>
      </w:r>
    </w:p>
    <w:p>
      <w:pPr>
        <w:pStyle w:val="Metadata"/>
      </w:pPr>
      <w:r>
        <w:rPr>
          <w:rFonts w:ascii="Times New Roman" w:hAnsi="Times New Roman" w:eastAsia="Times New Roman" w:cs="Times New Roman"/>
          <w:color w:val="555555"/>
          <w:sz w:val="19"/>
        </w:rPr>
        <w:t>0.4 mm nozzle  |  Course-issued PLA Pro  |  Fall 2026  |  Student Version 2.0</w:t>
      </w:r>
    </w:p>
    <w:p>
      <w:pPr>
        <w:pStyle w:val="Heading2"/>
      </w:pPr>
      <w:r>
        <w:rPr>
          <w:rFonts w:ascii="Times New Roman" w:hAnsi="Times New Roman" w:eastAsia="Times New Roman" w:cs="Times New Roman"/>
          <w:color w:val="000000"/>
        </w:rPr>
        <w:t>Purpose and Scope</w:t>
      </w:r>
    </w:p>
    <w:p>
      <w:r>
        <w:rPr>
          <w:rFonts w:ascii="Times New Roman" w:hAnsi="Times New Roman" w:eastAsia="Times New Roman" w:cs="Times New Roman"/>
          <w:color w:val="000000"/>
          <w:sz w:val="21"/>
        </w:rPr>
        <w:t>This guide takes a team from a checked parametric wing model to documented printed parts and assembly readiness. It covers file preparation, slicing, authorized printer operation, first-layer supervision, post-print inspection, and reprint control. It documents fabrication quality; it does not certify aerodynamic or structural performance, product safety, or suitability for use.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E7E6E6"/>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BEFORE YOU BEGIN</w:t>
            </w:r>
          </w:p>
          <w:p>
            <w:pPr>
              <w:keepLines/>
              <w:spacing w:after="0"/>
            </w:pPr>
            <w:r>
              <w:rPr>
                <w:rFonts w:ascii="Times New Roman" w:hAnsi="Times New Roman" w:eastAsia="Times New Roman" w:cs="Times New Roman"/>
                <w:color w:val="000000"/>
                <w:sz w:val="21"/>
              </w:rPr>
              <w:t>A signed Print and Inspection Lab agreement, completed orientation, a valid Canvas reservation, machine-specific authorization, and the course print-release gate are required. Never print alone, share the door code, or change the assigned printer, material, or process profile without approval.</w:t>
            </w:r>
          </w:p>
        </w:tc>
      </w:tr>
    </w:tbl>
    <w:p>
      <w:pPr>
        <w:spacing w:after="40"/>
      </w:pPr>
    </w:p>
    <w:p>
      <w:pPr>
        <w:pStyle w:val="Heading2"/>
      </w:pPr>
      <w:r>
        <w:rPr>
          <w:rFonts w:ascii="Times New Roman" w:hAnsi="Times New Roman" w:eastAsia="Times New Roman" w:cs="Times New Roman"/>
          <w:color w:val="000000"/>
        </w:rPr>
        <w:t>Workflow at a Glance</w:t>
      </w:r>
    </w:p>
    <w:p>
      <w:pPr>
        <w:numPr>
          <w:ilvl w:val="0"/>
          <w:numId w:val="10"/>
        </w:numPr>
        <w:spacing w:after="60" w:line="264" w:lineRule="auto"/>
      </w:pPr>
      <w:r>
        <w:rPr>
          <w:rFonts w:ascii="Times New Roman" w:hAnsi="Times New Roman" w:eastAsia="Times New Roman" w:cs="Times New Roman"/>
          <w:color w:val="000000"/>
          <w:sz w:val="21"/>
        </w:rPr>
        <w:t>Generate the intended geometry from a clean code/CAD run.</w:t>
      </w:r>
    </w:p>
    <w:p>
      <w:pPr>
        <w:numPr>
          <w:ilvl w:val="0"/>
          <w:numId w:val="10"/>
        </w:numPr>
        <w:spacing w:after="60" w:line="264" w:lineRule="auto"/>
      </w:pPr>
      <w:r>
        <w:rPr>
          <w:rFonts w:ascii="Times New Roman" w:hAnsi="Times New Roman" w:eastAsia="Times New Roman" w:cs="Times New Roman"/>
          <w:color w:val="000000"/>
          <w:sz w:val="21"/>
        </w:rPr>
        <w:t>Verify millimeter dimensions, watertight solids, interfaces, and printable feature thickness.</w:t>
      </w:r>
    </w:p>
    <w:p>
      <w:pPr>
        <w:numPr>
          <w:ilvl w:val="0"/>
          <w:numId w:val="10"/>
        </w:numPr>
        <w:spacing w:after="60" w:line="264" w:lineRule="auto"/>
      </w:pPr>
      <w:r>
        <w:rPr>
          <w:rFonts w:ascii="Times New Roman" w:hAnsi="Times New Roman" w:eastAsia="Times New Roman" w:cs="Times New Roman"/>
          <w:color w:val="000000"/>
          <w:sz w:val="21"/>
        </w:rPr>
        <w:t>Export each independently oriented component as 3MF or binary STL.</w:t>
      </w:r>
    </w:p>
    <w:p>
      <w:pPr>
        <w:numPr>
          <w:ilvl w:val="0"/>
          <w:numId w:val="10"/>
        </w:numPr>
        <w:spacing w:after="60" w:line="264" w:lineRule="auto"/>
      </w:pPr>
      <w:r>
        <w:rPr>
          <w:rFonts w:ascii="Times New Roman" w:hAnsi="Times New Roman" w:eastAsia="Times New Roman" w:cs="Times New Roman"/>
          <w:color w:val="000000"/>
          <w:sz w:val="21"/>
        </w:rPr>
        <w:t>Open the validated course template in OrcaSlicer; verify Creality K2 Pro, 0.4 mm nozzle, and approved PLA Pro.</w:t>
      </w:r>
    </w:p>
    <w:p>
      <w:pPr>
        <w:numPr>
          <w:ilvl w:val="0"/>
          <w:numId w:val="10"/>
        </w:numPr>
        <w:spacing w:after="60" w:line="264" w:lineRule="auto"/>
      </w:pPr>
      <w:r>
        <w:rPr>
          <w:rFonts w:ascii="Times New Roman" w:hAnsi="Times New Roman" w:eastAsia="Times New Roman" w:cs="Times New Roman"/>
          <w:color w:val="000000"/>
          <w:sz w:val="21"/>
        </w:rPr>
        <w:t>Orient, slice, and inspect every layer from first layer to final layer.</w:t>
      </w:r>
    </w:p>
    <w:p>
      <w:pPr>
        <w:numPr>
          <w:ilvl w:val="0"/>
          <w:numId w:val="10"/>
        </w:numPr>
        <w:spacing w:after="60" w:line="264" w:lineRule="auto"/>
      </w:pPr>
      <w:r>
        <w:rPr>
          <w:rFonts w:ascii="Times New Roman" w:hAnsi="Times New Roman" w:eastAsia="Times New Roman" w:cs="Times New Roman"/>
          <w:color w:val="000000"/>
          <w:sz w:val="21"/>
        </w:rPr>
        <w:t>Complete the release checklist; export G-code locally, copy it to USB, verify the copy, and safely eject the drive.</w:t>
      </w:r>
    </w:p>
    <w:p>
      <w:pPr>
        <w:numPr>
          <w:ilvl w:val="0"/>
          <w:numId w:val="10"/>
        </w:numPr>
        <w:spacing w:after="60" w:line="264" w:lineRule="auto"/>
      </w:pPr>
      <w:r>
        <w:rPr>
          <w:rFonts w:ascii="Times New Roman" w:hAnsi="Times New Roman" w:eastAsia="Times New Roman" w:cs="Times New Roman"/>
          <w:color w:val="000000"/>
          <w:sz w:val="21"/>
        </w:rPr>
        <w:t>Start under supervision and remain for the first layers.</w:t>
      </w:r>
    </w:p>
    <w:p>
      <w:pPr>
        <w:numPr>
          <w:ilvl w:val="0"/>
          <w:numId w:val="10"/>
        </w:numPr>
        <w:spacing w:after="60" w:line="264" w:lineRule="auto"/>
      </w:pPr>
      <w:r>
        <w:rPr>
          <w:rFonts w:ascii="Times New Roman" w:hAnsi="Times New Roman" w:eastAsia="Times New Roman" w:cs="Times New Roman"/>
          <w:color w:val="000000"/>
          <w:sz w:val="21"/>
        </w:rPr>
        <w:t>Cool, remove, inspect, dry-fit, photograph, and record the result.</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2700"/>
        <w:gridCol w:w="6660"/>
      </w:tblGrid>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Primary machine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Creality K2 Pro + CFS; exact 0.4 mm nozzle profile</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Baseline material</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Course-issued regular 1.75 mm PLA Pro</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Slicer and transfer</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OrcaSlicer with validated K2 Pro profile; offline USB only</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Authoritative schedule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Assigned machine and reservation posted in Canvas</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Files to preserve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Code/native CAD, STL/3MF, slicer .3mf, release screenshots, print log</w:t>
            </w:r>
          </w:p>
        </w:tc>
      </w:tr>
    </w:tbl>
    <w:p>
      <w:pPr>
        <w:spacing w:after="20"/>
      </w:pPr>
    </w:p>
    <w:p>
      <w:pPr>
        <w:spacing w:after="0"/>
      </w:pPr>
      <w:r>
        <w:rPr>
          <w:rFonts w:ascii="Times New Roman" w:hAnsi="Times New Roman" w:eastAsia="Times New Roman" w:cs="Times New Roman"/>
          <w:color w:val="000000"/>
        </w:rPr>
        <w:br w:type="page"/>
      </w:r>
    </w:p>
    <w:p>
      <w:pPr>
        <w:pStyle w:val="Heading1"/>
        <w:spacing w:before="0"/>
      </w:pPr>
      <w:r>
        <w:rPr>
          <w:rFonts w:ascii="Times New Roman" w:hAnsi="Times New Roman" w:eastAsia="Times New Roman" w:cs="Times New Roman"/>
          <w:color w:val="000000"/>
        </w:rPr>
        <w:t>1. Access, Safety, and Material Rules</w:t>
      </w:r>
    </w:p>
    <w:p>
      <w:pPr>
        <w:pStyle w:val="Heading2"/>
      </w:pPr>
      <w:r>
        <w:rPr>
          <w:rFonts w:ascii="Times New Roman" w:hAnsi="Times New Roman" w:eastAsia="Times New Roman" w:cs="Times New Roman"/>
          <w:color w:val="000000"/>
        </w:rPr>
        <w:t>Authorization and laboratory conduct</w:t>
      </w:r>
    </w:p>
    <w:p>
      <w:pPr>
        <w:numPr>
          <w:ilvl w:val="0"/>
          <w:numId w:val="11"/>
        </w:numPr>
        <w:spacing w:after="60" w:line="264" w:lineRule="auto"/>
      </w:pPr>
      <w:r>
        <w:rPr>
          <w:rFonts w:ascii="Times New Roman" w:hAnsi="Times New Roman" w:eastAsia="Times New Roman" w:cs="Times New Roman"/>
          <w:color w:val="000000"/>
          <w:sz w:val="21"/>
        </w:rPr>
        <w:t>Complete and sign the PIL use agreement and complete the required orientation before entering as a working user.</w:t>
      </w:r>
    </w:p>
    <w:p>
      <w:pPr>
        <w:numPr>
          <w:ilvl w:val="0"/>
          <w:numId w:val="11"/>
        </w:numPr>
        <w:spacing w:after="60" w:line="264" w:lineRule="auto"/>
      </w:pPr>
      <w:r>
        <w:rPr>
          <w:rFonts w:ascii="Times New Roman" w:hAnsi="Times New Roman" w:eastAsia="Times New Roman" w:cs="Times New Roman"/>
          <w:color w:val="000000"/>
          <w:sz w:val="21"/>
        </w:rPr>
        <w:t>Use only the assigned reservation, printer, tools, and materials; never work in the lab alone.</w:t>
      </w:r>
    </w:p>
    <w:p>
      <w:pPr>
        <w:numPr>
          <w:ilvl w:val="0"/>
          <w:numId w:val="11"/>
        </w:numPr>
        <w:spacing w:after="60" w:line="264" w:lineRule="auto"/>
      </w:pPr>
      <w:r>
        <w:rPr>
          <w:rFonts w:ascii="Times New Roman" w:hAnsi="Times New Roman" w:eastAsia="Times New Roman" w:cs="Times New Roman"/>
          <w:color w:val="000000"/>
          <w:sz w:val="21"/>
        </w:rPr>
        <w:t>Keep the door code private. Guests may not operate equipment and may not be left unsupervised.</w:t>
      </w:r>
    </w:p>
    <w:p>
      <w:pPr>
        <w:numPr>
          <w:ilvl w:val="0"/>
          <w:numId w:val="11"/>
        </w:numPr>
        <w:spacing w:after="60" w:line="264" w:lineRule="auto"/>
      </w:pPr>
      <w:r>
        <w:rPr>
          <w:rFonts w:ascii="Times New Roman" w:hAnsi="Times New Roman" w:eastAsia="Times New Roman" w:cs="Times New Roman"/>
          <w:color w:val="000000"/>
          <w:sz w:val="21"/>
        </w:rPr>
        <w:t>Do not bring food or drink into the PIL. Headphones and earbuds are prohibited while operating equipment.</w:t>
      </w:r>
    </w:p>
    <w:p>
      <w:pPr>
        <w:numPr>
          <w:ilvl w:val="0"/>
          <w:numId w:val="11"/>
        </w:numPr>
        <w:spacing w:after="60" w:line="264" w:lineRule="auto"/>
      </w:pPr>
      <w:r>
        <w:rPr>
          <w:rFonts w:ascii="Times New Roman" w:hAnsi="Times New Roman" w:eastAsia="Times New Roman" w:cs="Times New Roman"/>
          <w:color w:val="000000"/>
          <w:sz w:val="21"/>
        </w:rPr>
        <w:t>Secure long hair, loose clothing, jewelry, lanyards, and other tangling hazards before work.</w:t>
      </w:r>
    </w:p>
    <w:p>
      <w:pPr>
        <w:numPr>
          <w:ilvl w:val="0"/>
          <w:numId w:val="11"/>
        </w:numPr>
        <w:spacing w:after="60" w:line="264" w:lineRule="auto"/>
      </w:pPr>
      <w:r>
        <w:rPr>
          <w:rFonts w:ascii="Times New Roman" w:hAnsi="Times New Roman" w:eastAsia="Times New Roman" w:cs="Times New Roman"/>
          <w:color w:val="000000"/>
          <w:sz w:val="21"/>
        </w:rPr>
        <w:t>Outside tools, chemicals, adhesives, sanding processes, or materials that could create hazards require PIL supervisor approval.</w:t>
      </w:r>
    </w:p>
    <w:p>
      <w:pPr>
        <w:numPr>
          <w:ilvl w:val="0"/>
          <w:numId w:val="11"/>
        </w:numPr>
        <w:spacing w:after="60" w:line="264" w:lineRule="auto"/>
      </w:pPr>
      <w:r>
        <w:rPr>
          <w:rFonts w:ascii="Times New Roman" w:hAnsi="Times New Roman" w:eastAsia="Times New Roman" w:cs="Times New Roman"/>
          <w:color w:val="000000"/>
          <w:sz w:val="21"/>
        </w:rPr>
        <w:t>Never bypass guards, alarms, interlocks, or safety systems; never attempt to repair or modify a printer.</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D9D9D9"/>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STOP WORK IMMEDIATELY</w:t>
            </w:r>
          </w:p>
          <w:p>
            <w:pPr>
              <w:keepLines/>
              <w:spacing w:after="0"/>
            </w:pPr>
            <w:r>
              <w:rPr>
                <w:rFonts w:ascii="Times New Roman" w:hAnsi="Times New Roman" w:eastAsia="Times New Roman" w:cs="Times New Roman"/>
                <w:color w:val="000000"/>
                <w:sz w:val="21"/>
              </w:rPr>
              <w:t>Stop the print and notify lab staff or the instructor/TA if the first layer will not adhere, filament stops feeding, the nozzle drags, the part shifts, a collision occurs, a guard or interlock is missing, or the machine produces smoke, an unusual odor, or abnormal noise. In an emergency, call 911 or UMPD at 413-545-3111 and report ELab 1, Room 104A; direct responders to the ELab 1 loading dock.</w:t>
            </w:r>
          </w:p>
        </w:tc>
      </w:tr>
    </w:tbl>
    <w:p>
      <w:pPr>
        <w:spacing w:after="40"/>
      </w:pPr>
    </w:p>
    <w:p>
      <w:pPr>
        <w:pStyle w:val="Heading2"/>
      </w:pPr>
      <w:r>
        <w:rPr>
          <w:rFonts w:ascii="Times New Roman" w:hAnsi="Times New Roman" w:eastAsia="Times New Roman" w:cs="Times New Roman"/>
          <w:color w:val="000000"/>
        </w:rPr>
        <w:t>Authorized equipment and material</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2700"/>
        <w:gridCol w:w="6660"/>
      </w:tblGrid>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K2 Pro + CFS</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Use the assigned Creality K2 Pro and its exact 0.4 mm profile.</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Other printers</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Use an Ender or another department printer only when assigned; re-slice for its exact machine/nozzle profile.</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Course baseline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Regular course-issued 1.75 mm PLA Pro; do not substitute personal filament.</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Lightweight filament</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Air PLA, Aero PLA, LW-PLA, or similar materials require written instructor/TA and PIL approval. When approved for the external spool path, never route them through the CFS.</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Printer type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These are FDM thermoplastic printers, not resin printers.</w:t>
            </w:r>
          </w:p>
        </w:tc>
      </w:tr>
    </w:tbl>
    <w:p>
      <w:pPr>
        <w:spacing w:after="20"/>
      </w:pPr>
    </w:p>
    <w:p>
      <w:pPr>
        <w:spacing w:after="0"/>
      </w:pPr>
      <w:r>
        <w:rPr>
          <w:rFonts w:ascii="Times New Roman" w:hAnsi="Times New Roman" w:eastAsia="Times New Roman" w:cs="Times New Roman"/>
          <w:color w:val="000000"/>
        </w:rPr>
        <w:br w:type="page"/>
      </w:r>
    </w:p>
    <w:p>
      <w:pPr>
        <w:pStyle w:val="Heading1"/>
        <w:spacing w:before="0"/>
      </w:pPr>
      <w:r>
        <w:rPr>
          <w:rFonts w:ascii="Times New Roman" w:hAnsi="Times New Roman" w:eastAsia="Times New Roman" w:cs="Times New Roman"/>
          <w:color w:val="000000"/>
        </w:rPr>
        <w:t>2. CAD, Code, and Mesh Release Gate</w:t>
      </w:r>
    </w:p>
    <w:p>
      <w:r>
        <w:rPr>
          <w:rFonts w:ascii="Times New Roman" w:hAnsi="Times New Roman" w:eastAsia="Times New Roman" w:cs="Times New Roman"/>
          <w:color w:val="000000"/>
          <w:sz w:val="21"/>
        </w:rPr>
        <w:t>The slicer cannot repair a fundamentally incomplete engineering model. Release the geometry only after the code/CAD model passes the checks below.</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720"/>
        <w:gridCol w:w="5940"/>
        <w:gridCol w:w="2700"/>
      </w:tblGrid>
      <w:tr>
        <w:trPr>
          <w:tblHeader w:val="true"/>
          <w:cantSplit/>
        </w:trPr>
        <w:tc>
          <w:tcPr>
            <w:tcW w:type="dxa" w:w="72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Done</w:t>
            </w:r>
          </w:p>
        </w:tc>
        <w:tc>
          <w:tcPr>
            <w:tcW w:type="dxa" w:w="5940"/>
            <w:tcMar>
              <w:top w:w="80" w:type="dxa"/>
              <w:start w:w="120" w:type="dxa"/>
              <w:bottom w:w="80" w:type="dxa"/>
              <w:end w:w="120" w:type="dxa"/>
            </w:tcMar>
            <w:vAlign w:val="center"/>
            <w:shd w:val="clear" w:color="auto" w:fill="D9D9D9"/>
          </w:tcPr>
          <w:p>
            <w:pPr>
              <w:pStyle w:val="TableHeader"/>
              <w:jc w:val="left"/>
            </w:pPr>
            <w:r>
              <w:rPr>
                <w:rFonts w:ascii="Times New Roman" w:hAnsi="Times New Roman" w:eastAsia="Times New Roman" w:cs="Times New Roman"/>
                <w:b/>
                <w:color w:val="000000"/>
                <w:sz w:val="19"/>
              </w:rPr>
              <w:t>Release requirement</w:t>
            </w:r>
          </w:p>
        </w:tc>
        <w:tc>
          <w:tcPr>
            <w:tcW w:type="dxa" w:w="27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Evidence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 clean run regenerates the intended wing geometry.</w:t>
            </w:r>
          </w:p>
        </w:tc>
        <w:tc>
          <w:tcPr>
            <w:tcW w:type="dxa" w:w="2700"/>
          </w:tcPr>
          <w:p>
            <w:pPr>
              <w:pStyle w:val="TableText"/>
            </w:pPr>
            <w:r>
              <w:rPr>
                <w:rFonts w:ascii="Times New Roman" w:hAnsi="Times New Roman" w:eastAsia="Times New Roman" w:cs="Times New Roman"/>
                <w:color w:val="000000"/>
                <w:sz w:val="18"/>
              </w:rPr>
              <w:t>Code run / revision</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Input parameters and revision number are recorded.</w:t>
            </w:r>
          </w:p>
        </w:tc>
        <w:tc>
          <w:tcPr>
            <w:tcW w:type="dxa" w:w="2700"/>
          </w:tcPr>
          <w:p>
            <w:pPr>
              <w:pStyle w:val="TableText"/>
            </w:pPr>
            <w:r>
              <w:rPr>
                <w:rFonts w:ascii="Times New Roman" w:hAnsi="Times New Roman" w:eastAsia="Times New Roman" w:cs="Times New Roman"/>
                <w:color w:val="000000"/>
                <w:sz w:val="18"/>
              </w:rPr>
              <w:t>Design record</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All dimensions are in millimeters and match the approved requirements.</w:t>
            </w:r>
          </w:p>
        </w:tc>
        <w:tc>
          <w:tcPr>
            <w:tcW w:type="dxa" w:w="2700"/>
          </w:tcPr>
          <w:p>
            <w:pPr>
              <w:pStyle w:val="TableText"/>
            </w:pPr>
            <w:r>
              <w:rPr>
                <w:rFonts w:ascii="Times New Roman" w:hAnsi="Times New Roman" w:eastAsia="Times New Roman" w:cs="Times New Roman"/>
                <w:color w:val="000000"/>
                <w:sz w:val="18"/>
              </w:rPr>
              <w:t>Bounding box</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Every printable component is one closed, watertight solid.</w:t>
            </w:r>
          </w:p>
        </w:tc>
        <w:tc>
          <w:tcPr>
            <w:tcW w:type="dxa" w:w="2700"/>
          </w:tcPr>
          <w:p>
            <w:pPr>
              <w:pStyle w:val="TableText"/>
            </w:pPr>
            <w:r>
              <w:rPr>
                <w:rFonts w:ascii="Times New Roman" w:hAnsi="Times New Roman" w:eastAsia="Times New Roman" w:cs="Times New Roman"/>
                <w:color w:val="000000"/>
                <w:sz w:val="18"/>
              </w:rPr>
              <w:t>Solid check</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Duplicate bodies, self-intersections, internal faces, and zero-thickness surfaces are removed.</w:t>
            </w:r>
          </w:p>
        </w:tc>
        <w:tc>
          <w:tcPr>
            <w:tcW w:type="dxa" w:w="2700"/>
          </w:tcPr>
          <w:p>
            <w:pPr>
              <w:pStyle w:val="TableText"/>
            </w:pPr>
            <w:r>
              <w:rPr>
                <w:rFonts w:ascii="Times New Roman" w:hAnsi="Times New Roman" w:eastAsia="Times New Roman" w:cs="Times New Roman"/>
                <w:color w:val="000000"/>
                <w:sz w:val="18"/>
              </w:rPr>
              <w:t>Geometry check</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Shells, ribs, interfaces, holes, and spar sockets have printable physical thickness.</w:t>
            </w:r>
          </w:p>
        </w:tc>
        <w:tc>
          <w:tcPr>
            <w:tcW w:type="dxa" w:w="2700"/>
          </w:tcPr>
          <w:p>
            <w:pPr>
              <w:pStyle w:val="TableText"/>
            </w:pPr>
            <w:r>
              <w:rPr>
                <w:rFonts w:ascii="Times New Roman" w:hAnsi="Times New Roman" w:eastAsia="Times New Roman" w:cs="Times New Roman"/>
                <w:color w:val="000000"/>
                <w:sz w:val="18"/>
              </w:rPr>
              <w:t>Feature review</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Modules fit the assigned build envelope at 100% scale.</w:t>
            </w:r>
          </w:p>
        </w:tc>
        <w:tc>
          <w:tcPr>
            <w:tcW w:type="dxa" w:w="2700"/>
          </w:tcPr>
          <w:p>
            <w:pPr>
              <w:pStyle w:val="TableText"/>
            </w:pPr>
            <w:r>
              <w:rPr>
                <w:rFonts w:ascii="Times New Roman" w:hAnsi="Times New Roman" w:eastAsia="Times New Roman" w:cs="Times New Roman"/>
                <w:color w:val="000000"/>
                <w:sz w:val="18"/>
              </w:rPr>
              <w:t>Build envelope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Orientation and acceptable support locations have been planned.</w:t>
            </w:r>
          </w:p>
        </w:tc>
        <w:tc>
          <w:tcPr>
            <w:tcW w:type="dxa" w:w="2700"/>
          </w:tcPr>
          <w:p>
            <w:pPr>
              <w:pStyle w:val="TableText"/>
            </w:pPr>
            <w:r>
              <w:rPr>
                <w:rFonts w:ascii="Times New Roman" w:hAnsi="Times New Roman" w:eastAsia="Times New Roman" w:cs="Times New Roman"/>
                <w:color w:val="000000"/>
                <w:sz w:val="18"/>
              </w:rPr>
              <w:t>Orientation sketch</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Assembly interfaces and course-issued rods are checked by CAD dimensions or an approved fit coupon.</w:t>
            </w:r>
          </w:p>
        </w:tc>
        <w:tc>
          <w:tcPr>
            <w:tcW w:type="dxa" w:w="2700"/>
          </w:tcPr>
          <w:p>
            <w:pPr>
              <w:pStyle w:val="TableText"/>
            </w:pPr>
            <w:r>
              <w:rPr>
                <w:rFonts w:ascii="Times New Roman" w:hAnsi="Times New Roman" w:eastAsia="Times New Roman" w:cs="Times New Roman"/>
                <w:color w:val="000000"/>
                <w:sz w:val="18"/>
              </w:rPr>
              <w:t>Fit evidence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Native code/CAD files are saved before mesh export.</w:t>
            </w:r>
          </w:p>
        </w:tc>
        <w:tc>
          <w:tcPr>
            <w:tcW w:type="dxa" w:w="2700"/>
          </w:tcPr>
          <w:p>
            <w:pPr>
              <w:pStyle w:val="TableText"/>
            </w:pPr>
            <w:r>
              <w:rPr>
                <w:rFonts w:ascii="Times New Roman" w:hAnsi="Times New Roman" w:eastAsia="Times New Roman" w:cs="Times New Roman"/>
                <w:color w:val="000000"/>
                <w:sz w:val="18"/>
              </w:rPr>
              <w:t>Archive</w:t>
            </w:r>
          </w:p>
        </w:tc>
      </w:tr>
    </w:tbl>
    <w:p>
      <w:pPr>
        <w:spacing w:after="20"/>
      </w:pPr>
    </w:p>
    <w:p>
      <w:pPr>
        <w:pStyle w:val="Heading2"/>
      </w:pPr>
      <w:r>
        <w:rPr>
          <w:rFonts w:ascii="Times New Roman" w:hAnsi="Times New Roman" w:eastAsia="Times New Roman" w:cs="Times New Roman"/>
          <w:color w:val="000000"/>
        </w:rPr>
        <w:t>Export and file naming</w:t>
      </w:r>
    </w:p>
    <w:p>
      <w:pPr>
        <w:numPr>
          <w:ilvl w:val="0"/>
          <w:numId w:val="12"/>
        </w:numPr>
        <w:spacing w:after="60" w:line="264" w:lineRule="auto"/>
      </w:pPr>
      <w:r>
        <w:rPr>
          <w:rFonts w:ascii="Times New Roman" w:hAnsi="Times New Roman" w:eastAsia="Times New Roman" w:cs="Times New Roman"/>
          <w:color w:val="000000"/>
          <w:sz w:val="21"/>
        </w:rPr>
        <w:t>Save the native code/CAD model so the design remains editable.</w:t>
      </w:r>
    </w:p>
    <w:p>
      <w:pPr>
        <w:numPr>
          <w:ilvl w:val="0"/>
          <w:numId w:val="12"/>
        </w:numPr>
        <w:spacing w:after="60" w:line="264" w:lineRule="auto"/>
      </w:pPr>
      <w:r>
        <w:rPr>
          <w:rFonts w:ascii="Times New Roman" w:hAnsi="Times New Roman" w:eastAsia="Times New Roman" w:cs="Times New Roman"/>
          <w:color w:val="000000"/>
          <w:sz w:val="21"/>
        </w:rPr>
        <w:t>Export each independently oriented part as 3MF or binary STL. Prefer 3MF when units or multiple bodies must be preserved.</w:t>
      </w:r>
    </w:p>
    <w:p>
      <w:pPr>
        <w:numPr>
          <w:ilvl w:val="0"/>
          <w:numId w:val="12"/>
        </w:numPr>
        <w:spacing w:after="60" w:line="264" w:lineRule="auto"/>
      </w:pPr>
      <w:r>
        <w:rPr>
          <w:rFonts w:ascii="Times New Roman" w:hAnsi="Times New Roman" w:eastAsia="Times New Roman" w:cs="Times New Roman"/>
          <w:color w:val="000000"/>
          <w:sz w:val="21"/>
        </w:rPr>
        <w:t>Use millimeters and a reasonably fine mesh: avoid visibly faceted curves and unnecessarily huge files.</w:t>
      </w:r>
    </w:p>
    <w:p>
      <w:pPr>
        <w:numPr>
          <w:ilvl w:val="0"/>
          <w:numId w:val="12"/>
        </w:numPr>
        <w:spacing w:after="60" w:line="264" w:lineRule="auto"/>
      </w:pPr>
      <w:r>
        <w:rPr>
          <w:rFonts w:ascii="Times New Roman" w:hAnsi="Times New Roman" w:eastAsia="Times New Roman" w:cs="Times New Roman"/>
          <w:color w:val="000000"/>
          <w:sz w:val="21"/>
        </w:rPr>
        <w:t>Re-open the exported file and compare its X, Y, and Z bounding-box dimensions with the source model.</w:t>
      </w:r>
    </w:p>
    <w:p>
      <w:pPr>
        <w:numPr>
          <w:ilvl w:val="0"/>
          <w:numId w:val="12"/>
        </w:numPr>
        <w:spacing w:after="60" w:line="264" w:lineRule="auto"/>
      </w:pPr>
      <w:r>
        <w:rPr>
          <w:rFonts w:ascii="Times New Roman" w:hAnsi="Times New Roman" w:eastAsia="Times New Roman" w:cs="Times New Roman"/>
          <w:color w:val="000000"/>
          <w:sz w:val="21"/>
        </w:rPr>
        <w:t>Use MIE446_Team##_Wing_[Component]_R##_YYYYMMDD.3mf (or .stl) as the naming pattern.</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F2F2F2"/>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NATIVE CAD IS NOT PRINTER-READY</w:t>
            </w:r>
          </w:p>
          <w:p>
            <w:pPr>
              <w:keepLines/>
              <w:spacing w:after="0"/>
            </w:pPr>
            <w:r>
              <w:rPr>
                <w:rFonts w:ascii="Times New Roman" w:hAnsi="Times New Roman" w:eastAsia="Times New Roman" w:cs="Times New Roman"/>
                <w:color w:val="000000"/>
                <w:sz w:val="21"/>
              </w:rPr>
              <w:t>Do not send .SLDPRT, .SLDASM, .F3D, .FCStd, .PRT, .STEP, or another design file directly to the printer. Export the intended printable geometry, slice it for the exact assigned printer and nozzle, and retain the slicer .3mf. G-code is machine/profile specific and must not be reused for another printer or nozzle.</w:t>
            </w:r>
          </w:p>
        </w:tc>
      </w:tr>
    </w:tbl>
    <w:p>
      <w:pPr>
        <w:spacing w:after="40"/>
      </w:pPr>
    </w:p>
    <w:p>
      <w:pPr>
        <w:spacing w:after="0"/>
      </w:pPr>
      <w:r>
        <w:rPr>
          <w:rFonts w:ascii="Times New Roman" w:hAnsi="Times New Roman" w:eastAsia="Times New Roman" w:cs="Times New Roman"/>
          <w:color w:val="000000"/>
        </w:rPr>
        <w:br w:type="page"/>
      </w:r>
    </w:p>
    <w:p>
      <w:pPr>
        <w:pStyle w:val="Heading1"/>
        <w:spacing w:before="0"/>
      </w:pPr>
      <w:r>
        <w:rPr>
          <w:rFonts w:ascii="Times New Roman" w:hAnsi="Times New Roman" w:eastAsia="Times New Roman" w:cs="Times New Roman"/>
          <w:color w:val="000000"/>
        </w:rPr>
        <w:t>3. OrcaSlicer Setup, Slicing, and Preview</w:t>
      </w:r>
    </w:p>
    <w:p>
      <w:pPr>
        <w:pStyle w:val="Heading2"/>
      </w:pPr>
      <w:r>
        <w:rPr>
          <w:rFonts w:ascii="Times New Roman" w:hAnsi="Times New Roman" w:eastAsia="Times New Roman" w:cs="Times New Roman"/>
          <w:color w:val="000000"/>
        </w:rPr>
        <w:t>Select the exact machine, material, and process</w:t>
      </w:r>
    </w:p>
    <w:p>
      <w:pPr>
        <w:numPr>
          <w:ilvl w:val="0"/>
          <w:numId w:val="13"/>
        </w:numPr>
        <w:spacing w:after="60" w:line="264" w:lineRule="auto"/>
      </w:pPr>
      <w:r>
        <w:rPr>
          <w:rFonts w:ascii="Times New Roman" w:hAnsi="Times New Roman" w:eastAsia="Times New Roman" w:cs="Times New Roman"/>
          <w:color w:val="000000"/>
          <w:sz w:val="21"/>
        </w:rPr>
        <w:t>Open the validated course .3mf template in OrcaSlicer, or import the profile bundle supplied in Canvas. Confirm Creality K2 Pro with a 0.4 mm nozzle. Do not select K2, K2 Plus, Ender, Bambu, or a generic printer by similarity.</w:t>
      </w:r>
    </w:p>
    <w:p>
      <w:pPr>
        <w:numPr>
          <w:ilvl w:val="0"/>
          <w:numId w:val="13"/>
        </w:numPr>
        <w:spacing w:after="60" w:line="264" w:lineRule="auto"/>
      </w:pPr>
      <w:r>
        <w:rPr>
          <w:rFonts w:ascii="Times New Roman" w:hAnsi="Times New Roman" w:eastAsia="Times New Roman" w:cs="Times New Roman"/>
          <w:color w:val="000000"/>
          <w:sz w:val="21"/>
        </w:rPr>
        <w:t>Select the exact approved filament profile and map it to the physical CFS slot or approved external spool.</w:t>
      </w:r>
    </w:p>
    <w:p>
      <w:pPr>
        <w:numPr>
          <w:ilvl w:val="0"/>
          <w:numId w:val="13"/>
        </w:numPr>
        <w:spacing w:after="60" w:line="264" w:lineRule="auto"/>
      </w:pPr>
      <w:r>
        <w:rPr>
          <w:rFonts w:ascii="Times New Roman" w:hAnsi="Times New Roman" w:eastAsia="Times New Roman" w:cs="Times New Roman"/>
          <w:color w:val="000000"/>
          <w:sz w:val="21"/>
        </w:rPr>
        <w:t>Start from the department-approved standard process profile; 0.20 mm layer height is the normal starting point for a general PLA part. Do not invent temperatures or speeds.</w:t>
      </w:r>
    </w:p>
    <w:p>
      <w:pPr>
        <w:numPr>
          <w:ilvl w:val="0"/>
          <w:numId w:val="13"/>
        </w:numPr>
        <w:spacing w:after="60" w:line="264" w:lineRule="auto"/>
      </w:pPr>
      <w:r>
        <w:rPr>
          <w:rFonts w:ascii="Times New Roman" w:hAnsi="Times New Roman" w:eastAsia="Times New Roman" w:cs="Times New Roman"/>
          <w:color w:val="000000"/>
          <w:sz w:val="21"/>
        </w:rPr>
        <w:t>Import the team's STL/3MF as geometry while preserving the validated course profile. If a 3MF tries to load another printer configuration, cancel or import geometry only, then reselect the authorized K2 Pro profile.</w:t>
      </w:r>
    </w:p>
    <w:p>
      <w:pPr>
        <w:numPr>
          <w:ilvl w:val="0"/>
          <w:numId w:val="13"/>
        </w:numPr>
        <w:spacing w:after="60" w:line="264" w:lineRule="auto"/>
      </w:pPr>
      <w:r>
        <w:rPr>
          <w:rFonts w:ascii="Times New Roman" w:hAnsi="Times New Roman" w:eastAsia="Times New Roman" w:cs="Times New Roman"/>
          <w:color w:val="000000"/>
          <w:sz w:val="21"/>
        </w:rPr>
        <w:t>Verify X, Y, and Z dimensions before changing orientation or process settings.</w:t>
      </w:r>
    </w:p>
    <w:p>
      <w:pPr>
        <w:pStyle w:val="Heading2"/>
      </w:pPr>
      <w:r>
        <w:rPr>
          <w:rFonts w:ascii="Times New Roman" w:hAnsi="Times New Roman" w:eastAsia="Times New Roman" w:cs="Times New Roman"/>
          <w:color w:val="000000"/>
        </w:rPr>
        <w:t>Orient and prepare the wing component</w:t>
      </w:r>
    </w:p>
    <w:p>
      <w:pPr>
        <w:numPr>
          <w:ilvl w:val="0"/>
          <w:numId w:val="14"/>
        </w:numPr>
        <w:spacing w:after="60" w:line="264" w:lineRule="auto"/>
      </w:pPr>
      <w:r>
        <w:rPr>
          <w:rFonts w:ascii="Times New Roman" w:hAnsi="Times New Roman" w:eastAsia="Times New Roman" w:cs="Times New Roman"/>
          <w:color w:val="000000"/>
          <w:sz w:val="21"/>
        </w:rPr>
        <w:t>Place a stable, appropriate face on the build plate; use Place on Face or Drop to Bed so no body floats above or below the plate.</w:t>
      </w:r>
    </w:p>
    <w:p>
      <w:pPr>
        <w:numPr>
          <w:ilvl w:val="0"/>
          <w:numId w:val="14"/>
        </w:numPr>
        <w:spacing w:after="60" w:line="264" w:lineRule="auto"/>
      </w:pPr>
      <w:r>
        <w:rPr>
          <w:rFonts w:ascii="Times New Roman" w:hAnsi="Times New Roman" w:eastAsia="Times New Roman" w:cs="Times New Roman"/>
          <w:color w:val="000000"/>
          <w:sz w:val="21"/>
        </w:rPr>
        <w:t>Keep every body inside the printable boundary. Rotate, split at an approved interface, or use a separate plate; never change an engineering scale merely to make the part fit.</w:t>
      </w:r>
    </w:p>
    <w:p>
      <w:pPr>
        <w:numPr>
          <w:ilvl w:val="0"/>
          <w:numId w:val="14"/>
        </w:numPr>
        <w:spacing w:after="60" w:line="264" w:lineRule="auto"/>
      </w:pPr>
      <w:r>
        <w:rPr>
          <w:rFonts w:ascii="Times New Roman" w:hAnsi="Times New Roman" w:eastAsia="Times New Roman" w:cs="Times New Roman"/>
          <w:color w:val="000000"/>
          <w:sz w:val="21"/>
        </w:rPr>
        <w:t>Review walls, top/bottom layers, infill, supports, brim, and adhesion based on the part's function. Tall, slender wing modules require explicit review with the instructor/TA.</w:t>
      </w:r>
    </w:p>
    <w:p>
      <w:pPr>
        <w:numPr>
          <w:ilvl w:val="0"/>
          <w:numId w:val="14"/>
        </w:numPr>
        <w:spacing w:after="60" w:line="264" w:lineRule="auto"/>
      </w:pPr>
      <w:r>
        <w:rPr>
          <w:rFonts w:ascii="Times New Roman" w:hAnsi="Times New Roman" w:eastAsia="Times New Roman" w:cs="Times New Roman"/>
          <w:color w:val="000000"/>
          <w:sz w:val="21"/>
        </w:rPr>
        <w:t>Confirm that shells, ribs, spar sockets, holes, and interfaces remain continuous after slicing.</w:t>
      </w:r>
    </w:p>
    <w:p>
      <w:pPr>
        <w:pStyle w:val="Heading2"/>
      </w:pPr>
      <w:r>
        <w:rPr>
          <w:rFonts w:ascii="Times New Roman" w:hAnsi="Times New Roman" w:eastAsia="Times New Roman" w:cs="Times New Roman"/>
          <w:color w:val="000000"/>
        </w:rPr>
        <w:t>Slice and inspect every layer</w:t>
      </w:r>
    </w:p>
    <w:p>
      <w:r>
        <w:rPr>
          <w:rFonts w:ascii="Times New Roman" w:hAnsi="Times New Roman" w:eastAsia="Times New Roman" w:cs="Times New Roman"/>
          <w:color w:val="000000"/>
          <w:sz w:val="21"/>
        </w:rPr>
        <w:t>Click Slice plate, open Preview, and move the layer slider from the first layer to the top. Look for a complete first layer, continuous closed loops, all intended ribs and sockets, supported islands, reasonable travel moves, and no missing thin features. Review estimated material mass and time, then save the complete OrcaSlicer project as .3mf.</w:t>
      </w:r>
    </w:p>
    <w:p>
      <w:pPr>
        <w:keepNext/>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3246120" cy="1897409"/>
            <wp:docPr id="1" name="Picture 1" title="OrcaSlicer-compatible layer preview" descr="Grayscale slicer screenshot showing a wing-like lightweight part, visible layer paths, and the material estimat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46120" cy="1897409"/>
                    </a:xfrm>
                    <a:prstGeom prst="rect"/>
                  </pic:spPr>
                </pic:pic>
              </a:graphicData>
            </a:graphic>
          </wp:inline>
        </w:drawing>
      </w:r>
    </w:p>
    <w:p>
      <w:pPr>
        <w:pStyle w:val="Caption"/>
        <w:jc w:val="center"/>
      </w:pPr>
      <w:r>
        <w:rPr>
          <w:rFonts w:ascii="Times New Roman" w:hAnsi="Times New Roman" w:eastAsia="Times New Roman" w:cs="Times New Roman"/>
          <w:color w:val="000000"/>
        </w:rPr>
        <w:t>Figure 1. OrcaSlicer-compatible layer-preview example with light infill (52.30 g). Visible layer paths and the estimate are part of the release check; interface labels may vary by version. Do not copy these example settings for the current wing.</w:t>
      </w:r>
    </w:p>
    <w:p>
      <w:pPr>
        <w:pStyle w:val="Heading1"/>
        <w:spacing w:before="0"/>
      </w:pPr>
      <w:r>
        <w:rPr>
          <w:rFonts w:ascii="Times New Roman" w:hAnsi="Times New Roman" w:eastAsia="Times New Roman" w:cs="Times New Roman"/>
          <w:color w:val="000000"/>
        </w:rPr>
        <w:t>4. Pre-Print Release and Safe Execution</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720"/>
        <w:gridCol w:w="5940"/>
        <w:gridCol w:w="2700"/>
      </w:tblGrid>
      <w:tr>
        <w:trPr>
          <w:tblHeader w:val="true"/>
          <w:cantSplit/>
        </w:trPr>
        <w:tc>
          <w:tcPr>
            <w:tcW w:type="dxa" w:w="72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Done</w:t>
            </w:r>
          </w:p>
        </w:tc>
        <w:tc>
          <w:tcPr>
            <w:tcW w:type="dxa" w:w="5940"/>
            <w:tcMar>
              <w:top w:w="80" w:type="dxa"/>
              <w:start w:w="120" w:type="dxa"/>
              <w:bottom w:w="80" w:type="dxa"/>
              <w:end w:w="120" w:type="dxa"/>
            </w:tcMar>
            <w:vAlign w:val="center"/>
            <w:shd w:val="clear" w:color="auto" w:fill="D9D9D9"/>
          </w:tcPr>
          <w:p>
            <w:pPr>
              <w:pStyle w:val="TableHeader"/>
              <w:jc w:val="left"/>
            </w:pPr>
            <w:r>
              <w:rPr>
                <w:rFonts w:ascii="Times New Roman" w:hAnsi="Times New Roman" w:eastAsia="Times New Roman" w:cs="Times New Roman"/>
                <w:b/>
                <w:color w:val="000000"/>
                <w:sz w:val="19"/>
              </w:rPr>
              <w:t>Release requirement</w:t>
            </w:r>
          </w:p>
        </w:tc>
        <w:tc>
          <w:tcPr>
            <w:tcW w:type="dxa" w:w="27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Record</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Authorized reservation and trained operator are confirmed.</w:t>
            </w:r>
          </w:p>
        </w:tc>
        <w:tc>
          <w:tcPr>
            <w:tcW w:type="dxa" w:w="2700"/>
          </w:tcPr>
          <w:p>
            <w:pPr>
              <w:pStyle w:val="TableText"/>
            </w:pPr>
            <w:r>
              <w:rPr>
                <w:rFonts w:ascii="Times New Roman" w:hAnsi="Times New Roman" w:eastAsia="Times New Roman" w:cs="Times New Roman"/>
                <w:color w:val="000000"/>
                <w:sz w:val="18"/>
              </w:rPr>
              <w:t>Name / slot</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Creality K2 Pro and 0.4 mm nozzle are selected.</w:t>
            </w:r>
          </w:p>
        </w:tc>
        <w:tc>
          <w:tcPr>
            <w:tcW w:type="dxa" w:w="2700"/>
          </w:tcPr>
          <w:p>
            <w:pPr>
              <w:pStyle w:val="TableText"/>
            </w:pPr>
            <w:r>
              <w:rPr>
                <w:rFonts w:ascii="Times New Roman" w:hAnsi="Times New Roman" w:eastAsia="Times New Roman" w:cs="Times New Roman"/>
                <w:color w:val="000000"/>
                <w:sz w:val="18"/>
              </w:rPr>
              <w:t>Printer ID</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Approved material is mapped to the correct CFS slot or external spool.</w:t>
            </w:r>
          </w:p>
        </w:tc>
        <w:tc>
          <w:tcPr>
            <w:tcW w:type="dxa" w:w="2700"/>
          </w:tcPr>
          <w:p>
            <w:pPr>
              <w:pStyle w:val="TableText"/>
            </w:pPr>
            <w:r>
              <w:rPr>
                <w:rFonts w:ascii="Times New Roman" w:hAnsi="Times New Roman" w:eastAsia="Times New Roman" w:cs="Times New Roman"/>
                <w:color w:val="000000"/>
                <w:sz w:val="18"/>
              </w:rPr>
              <w:t>Spool / slot</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X, Y, and Z dimensions match the approved design; scale remains 100%.</w:t>
            </w:r>
          </w:p>
        </w:tc>
        <w:tc>
          <w:tcPr>
            <w:tcW w:type="dxa" w:w="2700"/>
          </w:tcPr>
          <w:p>
            <w:pPr>
              <w:pStyle w:val="TableText"/>
            </w:pPr>
            <w:r>
              <w:rPr>
                <w:rFonts w:ascii="Times New Roman" w:hAnsi="Times New Roman" w:eastAsia="Times New Roman" w:cs="Times New Roman"/>
                <w:color w:val="000000"/>
                <w:sz w:val="18"/>
              </w:rPr>
              <w:t>Dimensions</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Every body is on the plate and inside the printable boundary.</w:t>
            </w:r>
          </w:p>
        </w:tc>
        <w:tc>
          <w:tcPr>
            <w:tcW w:type="dxa" w:w="2700"/>
          </w:tcPr>
          <w:p>
            <w:pPr>
              <w:pStyle w:val="TableText"/>
            </w:pPr>
            <w:r>
              <w:rPr>
                <w:rFonts w:ascii="Times New Roman" w:hAnsi="Times New Roman" w:eastAsia="Times New Roman" w:cs="Times New Roman"/>
                <w:color w:val="000000"/>
                <w:sz w:val="18"/>
              </w:rPr>
              <w:t>Plate view</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Orientation, walls, top/bottom layers, infill, supports, brim, and adhesion are reviewed.</w:t>
            </w:r>
          </w:p>
        </w:tc>
        <w:tc>
          <w:tcPr>
            <w:tcW w:type="dxa" w:w="2700"/>
          </w:tcPr>
          <w:p>
            <w:pPr>
              <w:pStyle w:val="TableText"/>
            </w:pPr>
            <w:r>
              <w:rPr>
                <w:rFonts w:ascii="Times New Roman" w:hAnsi="Times New Roman" w:eastAsia="Times New Roman" w:cs="Times New Roman"/>
                <w:color w:val="000000"/>
                <w:sz w:val="18"/>
              </w:rPr>
              <w:t>Settings</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Preview is inspected from first layer through final layer.</w:t>
            </w:r>
          </w:p>
        </w:tc>
        <w:tc>
          <w:tcPr>
            <w:tcW w:type="dxa" w:w="2700"/>
          </w:tcPr>
          <w:p>
            <w:pPr>
              <w:pStyle w:val="TableText"/>
            </w:pPr>
            <w:r>
              <w:rPr>
                <w:rFonts w:ascii="Times New Roman" w:hAnsi="Times New Roman" w:eastAsia="Times New Roman" w:cs="Times New Roman"/>
                <w:color w:val="000000"/>
                <w:sz w:val="18"/>
              </w:rPr>
              <w:t>Reviewer</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Shells, ribs, spar sockets, holes, interfaces, and supports remain visible and continuous.</w:t>
            </w:r>
          </w:p>
        </w:tc>
        <w:tc>
          <w:tcPr>
            <w:tcW w:type="dxa" w:w="2700"/>
          </w:tcPr>
          <w:p>
            <w:pPr>
              <w:pStyle w:val="TableText"/>
            </w:pPr>
            <w:r>
              <w:rPr>
                <w:rFonts w:ascii="Times New Roman" w:hAnsi="Times New Roman" w:eastAsia="Times New Roman" w:cs="Times New Roman"/>
                <w:color w:val="000000"/>
                <w:sz w:val="18"/>
              </w:rPr>
              <w:t>Layer check</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Estimated material mass and print time are reasonable and recorded.</w:t>
            </w:r>
          </w:p>
        </w:tc>
        <w:tc>
          <w:tcPr>
            <w:tcW w:type="dxa" w:w="2700"/>
          </w:tcPr>
          <w:p>
            <w:pPr>
              <w:pStyle w:val="TableText"/>
            </w:pPr>
            <w:r>
              <w:rPr>
                <w:rFonts w:ascii="Times New Roman" w:hAnsi="Times New Roman" w:eastAsia="Times New Roman" w:cs="Times New Roman"/>
                <w:color w:val="000000"/>
                <w:sz w:val="18"/>
              </w:rPr>
              <w:t>Mass / time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OrcaSlicer project is saved as .3mf; G-code is generated for this printer/nozzle/material/revision.</w:t>
            </w:r>
          </w:p>
        </w:tc>
        <w:tc>
          <w:tcPr>
            <w:tcW w:type="dxa" w:w="2700"/>
          </w:tcPr>
          <w:p>
            <w:pPr>
              <w:pStyle w:val="TableText"/>
            </w:pPr>
            <w:r>
              <w:rPr>
                <w:rFonts w:ascii="Times New Roman" w:hAnsi="Times New Roman" w:eastAsia="Times New Roman" w:cs="Times New Roman"/>
                <w:color w:val="000000"/>
                <w:sz w:val="18"/>
              </w:rPr>
              <w:t>Filename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Build plate and printer interior are clear; required release approval is recorded.</w:t>
            </w:r>
          </w:p>
        </w:tc>
        <w:tc>
          <w:tcPr>
            <w:tcW w:type="dxa" w:w="2700"/>
          </w:tcPr>
          <w:p>
            <w:pPr>
              <w:pStyle w:val="TableText"/>
            </w:pPr>
            <w:r>
              <w:rPr>
                <w:rFonts w:ascii="Times New Roman" w:hAnsi="Times New Roman" w:eastAsia="Times New Roman" w:cs="Times New Roman"/>
                <w:color w:val="000000"/>
                <w:sz w:val="18"/>
              </w:rPr>
              <w:t>Initials</w:t>
            </w:r>
          </w:p>
        </w:tc>
      </w:tr>
    </w:tbl>
    <w:p>
      <w:pPr>
        <w:spacing w:after="20"/>
      </w:pPr>
    </w:p>
    <w:p>
      <w:pPr>
        <w:pStyle w:val="Heading2"/>
      </w:pPr>
      <w:r>
        <w:rPr>
          <w:rFonts w:ascii="Times New Roman" w:hAnsi="Times New Roman" w:eastAsia="Times New Roman" w:cs="Times New Roman"/>
          <w:color w:val="000000"/>
        </w:rPr>
        <w:t>Generate the printer file and start</w:t>
      </w:r>
    </w:p>
    <w:p>
      <w:pPr>
        <w:numPr>
          <w:ilvl w:val="0"/>
          <w:numId w:val="15"/>
        </w:numPr>
        <w:spacing w:after="60" w:line="264" w:lineRule="auto"/>
      </w:pPr>
      <w:r>
        <w:rPr>
          <w:rFonts w:ascii="Times New Roman" w:hAnsi="Times New Roman" w:eastAsia="Times New Roman" w:cs="Times New Roman"/>
          <w:color w:val="000000"/>
          <w:sz w:val="21"/>
        </w:rPr>
        <w:t>After Preview passes, choose Export G-code file (or File &gt; Export &gt; Export G-code, depending on version) and save the .gcode file to the team folder. Do not use Send Print, cloud, LAN, or a Device tab.</w:t>
      </w:r>
    </w:p>
    <w:p>
      <w:pPr>
        <w:numPr>
          <w:ilvl w:val="0"/>
          <w:numId w:val="15"/>
        </w:numPr>
        <w:spacing w:after="60" w:line="264" w:lineRule="auto"/>
      </w:pPr>
      <w:r>
        <w:rPr>
          <w:rFonts w:ascii="Times New Roman" w:hAnsi="Times New Roman" w:eastAsia="Times New Roman" w:cs="Times New Roman"/>
          <w:color w:val="000000"/>
          <w:sz w:val="21"/>
        </w:rPr>
        <w:t>Copy the exported .gcode file to the course USB drive. Confirm the filename, extension, and file size, then safely eject the drive.</w:t>
      </w:r>
    </w:p>
    <w:p>
      <w:pPr>
        <w:numPr>
          <w:ilvl w:val="0"/>
          <w:numId w:val="15"/>
        </w:numPr>
        <w:spacing w:after="60" w:line="264" w:lineRule="auto"/>
      </w:pPr>
      <w:r>
        <w:rPr>
          <w:rFonts w:ascii="Times New Roman" w:hAnsi="Times New Roman" w:eastAsia="Times New Roman" w:cs="Times New Roman"/>
          <w:color w:val="000000"/>
          <w:sz w:val="21"/>
        </w:rPr>
        <w:t>Insert the USB drive at the assigned K2 Pro. Verify the filename, revision, destination machine, material, estimated time, and thumbnail before starting.</w:t>
      </w:r>
    </w:p>
    <w:p>
      <w:pPr>
        <w:numPr>
          <w:ilvl w:val="0"/>
          <w:numId w:val="15"/>
        </w:numPr>
        <w:spacing w:after="60" w:line="264" w:lineRule="auto"/>
      </w:pPr>
      <w:r>
        <w:rPr>
          <w:rFonts w:ascii="Times New Roman" w:hAnsi="Times New Roman" w:eastAsia="Times New Roman" w:cs="Times New Roman"/>
          <w:color w:val="000000"/>
          <w:sz w:val="21"/>
        </w:rPr>
        <w:t>Confirm the build plate is seated and clear, the nozzle area is unobstructed, and the approved filament is loaded from the correct source.</w:t>
      </w:r>
    </w:p>
    <w:p>
      <w:pPr>
        <w:numPr>
          <w:ilvl w:val="0"/>
          <w:numId w:val="15"/>
        </w:numPr>
        <w:spacing w:after="60" w:line="264" w:lineRule="auto"/>
      </w:pPr>
      <w:r>
        <w:rPr>
          <w:rFonts w:ascii="Times New Roman" w:hAnsi="Times New Roman" w:eastAsia="Times New Roman" w:cs="Times New Roman"/>
          <w:color w:val="000000"/>
          <w:sz w:val="21"/>
        </w:rPr>
        <w:t>Start the print under supervision and remain for the first layers. Confirm adhesion, extrusion, walls, supports, and stable motion.</w:t>
      </w:r>
    </w:p>
    <w:p>
      <w:pPr>
        <w:numPr>
          <w:ilvl w:val="0"/>
          <w:numId w:val="15"/>
        </w:numPr>
        <w:spacing w:after="60" w:line="264" w:lineRule="auto"/>
      </w:pPr>
      <w:r>
        <w:rPr>
          <w:rFonts w:ascii="Times New Roman" w:hAnsi="Times New Roman" w:eastAsia="Times New Roman" w:cs="Times New Roman"/>
          <w:color w:val="000000"/>
          <w:sz w:val="21"/>
        </w:rPr>
        <w:t>Leave the machine only after lab staff or the instructor/TA confirms the approved monitored state.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D9D9D9"/>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FIRST-LAYER STOP CONDITIONS</w:t>
            </w:r>
          </w:p>
          <w:p>
            <w:pPr>
              <w:keepLines/>
              <w:spacing w:after="0"/>
            </w:pPr>
            <w:r>
              <w:rPr>
                <w:rFonts w:ascii="Times New Roman" w:hAnsi="Times New Roman" w:eastAsia="Times New Roman" w:cs="Times New Roman"/>
                <w:color w:val="000000"/>
                <w:sz w:val="21"/>
              </w:rPr>
              <w:t>Stop immediately for poor adhesion, nozzle drag, a shifted or lifting part, missing extrusion, filament-feed failure, collision, smoke, unusual odor, or abnormal noise. Preserve the file and evidence; do not attempt a repair or restart without authorization.</w:t>
            </w:r>
          </w:p>
        </w:tc>
      </w:tr>
    </w:tbl>
    <w:p>
      <w:pPr>
        <w:spacing w:after="40"/>
      </w:pPr>
    </w:p>
    <w:p>
      <w:pPr>
        <w:spacing w:after="0"/>
      </w:pPr>
      <w:r>
        <w:rPr>
          <w:rFonts w:ascii="Times New Roman" w:hAnsi="Times New Roman" w:eastAsia="Times New Roman" w:cs="Times New Roman"/>
          <w:color w:val="000000"/>
        </w:rPr>
        <w:br w:type="page"/>
      </w:r>
    </w:p>
    <w:p>
      <w:pPr>
        <w:pStyle w:val="Heading2"/>
      </w:pPr>
      <w:r>
        <w:rPr>
          <w:rFonts w:ascii="Times New Roman" w:hAnsi="Times New Roman" w:eastAsia="Times New Roman" w:cs="Times New Roman"/>
          <w:color w:val="000000"/>
        </w:rPr>
        <w:t>Complete the print and restore the station</w:t>
      </w:r>
    </w:p>
    <w:p>
      <w:pPr>
        <w:numPr>
          <w:ilvl w:val="0"/>
          <w:numId w:val="16"/>
        </w:numPr>
        <w:spacing w:after="60" w:line="264" w:lineRule="auto"/>
      </w:pPr>
      <w:r>
        <w:rPr>
          <w:rFonts w:ascii="Times New Roman" w:hAnsi="Times New Roman" w:eastAsia="Times New Roman" w:cs="Times New Roman"/>
          <w:color w:val="000000"/>
          <w:sz w:val="21"/>
        </w:rPr>
        <w:t>Allow the part and build plate to cool; remove the part only as trained.</w:t>
      </w:r>
    </w:p>
    <w:p>
      <w:pPr>
        <w:numPr>
          <w:ilvl w:val="0"/>
          <w:numId w:val="16"/>
        </w:numPr>
        <w:spacing w:after="60" w:line="264" w:lineRule="auto"/>
      </w:pPr>
      <w:r>
        <w:rPr>
          <w:rFonts w:ascii="Times New Roman" w:hAnsi="Times New Roman" w:eastAsia="Times New Roman" w:cs="Times New Roman"/>
          <w:color w:val="000000"/>
          <w:sz w:val="21"/>
        </w:rPr>
        <w:t>Label each component with team, part, and revision. Record actual mass, end time, failures, and observations.</w:t>
      </w:r>
    </w:p>
    <w:p>
      <w:pPr>
        <w:numPr>
          <w:ilvl w:val="0"/>
          <w:numId w:val="16"/>
        </w:numPr>
        <w:spacing w:after="60" w:line="264" w:lineRule="auto"/>
      </w:pPr>
      <w:r>
        <w:rPr>
          <w:rFonts w:ascii="Times New Roman" w:hAnsi="Times New Roman" w:eastAsia="Times New Roman" w:cs="Times New Roman"/>
          <w:color w:val="000000"/>
          <w:sz w:val="21"/>
        </w:rPr>
        <w:t>Return tools and materials, clean the work area, clear walkways, and leave the printer ready for the next team. Do not begin an unscheduled reprint; the instructor/TA approves the smallest useful revision after evidence review.</w:t>
      </w:r>
    </w:p>
    <w:p>
      <w:pPr>
        <w:pStyle w:val="Heading1"/>
        <w:spacing w:before="0"/>
      </w:pPr>
      <w:r>
        <w:rPr>
          <w:rFonts w:ascii="Times New Roman" w:hAnsi="Times New Roman" w:eastAsia="Times New Roman" w:cs="Times New Roman"/>
          <w:color w:val="000000"/>
        </w:rPr>
        <w:t>5. Wing Assembly and Build Acceptance</w:t>
      </w:r>
    </w:p>
    <w:p>
      <w:pPr>
        <w:pStyle w:val="Heading2"/>
      </w:pPr>
      <w:r>
        <w:rPr>
          <w:rFonts w:ascii="Times New Roman" w:hAnsi="Times New Roman" w:eastAsia="Times New Roman" w:cs="Times New Roman"/>
          <w:color w:val="000000"/>
        </w:rPr>
        <w:t>Dry-fit and assembly rules</w:t>
      </w:r>
    </w:p>
    <w:p>
      <w:pPr>
        <w:numPr>
          <w:ilvl w:val="0"/>
          <w:numId w:val="17"/>
        </w:numPr>
        <w:spacing w:after="60" w:line="264" w:lineRule="auto"/>
      </w:pPr>
      <w:r>
        <w:rPr>
          <w:rFonts w:ascii="Times New Roman" w:hAnsi="Times New Roman" w:eastAsia="Times New Roman" w:cs="Times New Roman"/>
          <w:color w:val="000000"/>
          <w:sz w:val="21"/>
        </w:rPr>
        <w:t>Remove supports without damaging functional geometry. Sand or cut only as authorized and with the required dust, tool, and PPE controls.</w:t>
      </w:r>
    </w:p>
    <w:p>
      <w:pPr>
        <w:numPr>
          <w:ilvl w:val="0"/>
          <w:numId w:val="17"/>
        </w:numPr>
        <w:spacing w:after="60" w:line="264" w:lineRule="auto"/>
      </w:pPr>
      <w:r>
        <w:rPr>
          <w:rFonts w:ascii="Times New Roman" w:hAnsi="Times New Roman" w:eastAsia="Times New Roman" w:cs="Times New Roman"/>
          <w:color w:val="000000"/>
          <w:sz w:val="21"/>
        </w:rPr>
        <w:t>Dry-fit every module and course-issued rod before using adhesive. Do not force a rod, bend it to overcome a misaligned socket, or enlarge a feature without approval.</w:t>
      </w:r>
    </w:p>
    <w:p>
      <w:pPr>
        <w:numPr>
          <w:ilvl w:val="0"/>
          <w:numId w:val="17"/>
        </w:numPr>
        <w:spacing w:after="60" w:line="264" w:lineRule="auto"/>
      </w:pPr>
      <w:r>
        <w:rPr>
          <w:rFonts w:ascii="Times New Roman" w:hAnsi="Times New Roman" w:eastAsia="Times New Roman" w:cs="Times New Roman"/>
          <w:color w:val="000000"/>
          <w:sz w:val="21"/>
        </w:rPr>
        <w:t>Use course-issued 5-minute epoxy only under supervision, with gloves, approved mixing tools, ventilation, and the instructor's alignment fixture or jig.</w:t>
      </w:r>
    </w:p>
    <w:p>
      <w:pPr>
        <w:numPr>
          <w:ilvl w:val="0"/>
          <w:numId w:val="17"/>
        </w:numPr>
        <w:spacing w:after="60" w:line="264" w:lineRule="auto"/>
      </w:pPr>
      <w:r>
        <w:rPr>
          <w:rFonts w:ascii="Times New Roman" w:hAnsi="Times New Roman" w:eastAsia="Times New Roman" w:cs="Times New Roman"/>
          <w:color w:val="000000"/>
          <w:sz w:val="21"/>
        </w:rPr>
        <w:t>Clamp the assembly in alignment and follow the full handling and cure guidance before moving it.</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720"/>
        <w:gridCol w:w="5940"/>
        <w:gridCol w:w="2700"/>
      </w:tblGrid>
      <w:tr>
        <w:trPr>
          <w:tblHeader w:val="true"/>
          <w:cantSplit/>
        </w:trPr>
        <w:tc>
          <w:tcPr>
            <w:tcW w:type="dxa" w:w="72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Done</w:t>
            </w:r>
          </w:p>
        </w:tc>
        <w:tc>
          <w:tcPr>
            <w:tcW w:type="dxa" w:w="5940"/>
            <w:tcMar>
              <w:top w:w="80" w:type="dxa"/>
              <w:start w:w="120" w:type="dxa"/>
              <w:bottom w:w="80" w:type="dxa"/>
              <w:end w:w="120" w:type="dxa"/>
            </w:tcMar>
            <w:vAlign w:val="center"/>
            <w:shd w:val="clear" w:color="auto" w:fill="D9D9D9"/>
          </w:tcPr>
          <w:p>
            <w:pPr>
              <w:pStyle w:val="TableHeader"/>
              <w:jc w:val="left"/>
            </w:pPr>
            <w:r>
              <w:rPr>
                <w:rFonts w:ascii="Times New Roman" w:hAnsi="Times New Roman" w:eastAsia="Times New Roman" w:cs="Times New Roman"/>
                <w:b/>
                <w:color w:val="000000"/>
                <w:sz w:val="19"/>
              </w:rPr>
              <w:t>Release requirement</w:t>
            </w:r>
          </w:p>
        </w:tc>
        <w:tc>
          <w:tcPr>
            <w:tcW w:type="dxa" w:w="27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9"/>
              </w:rPr>
              <w:t>Evidence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All required modules are present and labeled with team, component, and revision.</w:t>
            </w:r>
          </w:p>
        </w:tc>
        <w:tc>
          <w:tcPr>
            <w:tcW w:type="dxa" w:w="2700"/>
          </w:tcPr>
          <w:p>
            <w:pPr>
              <w:pStyle w:val="TableText"/>
            </w:pPr>
            <w:r>
              <w:rPr>
                <w:rFonts w:ascii="Times New Roman" w:hAnsi="Times New Roman" w:eastAsia="Times New Roman" w:cs="Times New Roman"/>
                <w:color w:val="000000"/>
                <w:sz w:val="18"/>
              </w:rPr>
              <w:t>Visual</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Supports are removed without damage to functional geometry.</w:t>
            </w:r>
          </w:p>
        </w:tc>
        <w:tc>
          <w:tcPr>
            <w:tcW w:type="dxa" w:w="2700"/>
          </w:tcPr>
          <w:p>
            <w:pPr>
              <w:pStyle w:val="TableText"/>
            </w:pPr>
            <w:r>
              <w:rPr>
                <w:rFonts w:ascii="Times New Roman" w:hAnsi="Times New Roman" w:eastAsia="Times New Roman" w:cs="Times New Roman"/>
                <w:color w:val="000000"/>
                <w:sz w:val="18"/>
              </w:rPr>
              <w:t>Visual</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Overall dimensions agree with the approved drawing, ruler template, or go/no-go gauge.</w:t>
            </w:r>
          </w:p>
        </w:tc>
        <w:tc>
          <w:tcPr>
            <w:tcW w:type="dxa" w:w="2700"/>
          </w:tcPr>
          <w:p>
            <w:pPr>
              <w:pStyle w:val="TableText"/>
            </w:pPr>
            <w:r>
              <w:rPr>
                <w:rFonts w:ascii="Times New Roman" w:hAnsi="Times New Roman" w:eastAsia="Times New Roman" w:cs="Times New Roman"/>
                <w:color w:val="000000"/>
                <w:sz w:val="18"/>
              </w:rPr>
              <w:t>Template / gauge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Shells and ribs are continuous; no required feature disappeared during slicing.</w:t>
            </w:r>
          </w:p>
        </w:tc>
        <w:tc>
          <w:tcPr>
            <w:tcW w:type="dxa" w:w="2700"/>
          </w:tcPr>
          <w:p>
            <w:pPr>
              <w:pStyle w:val="TableText"/>
            </w:pPr>
            <w:r>
              <w:rPr>
                <w:rFonts w:ascii="Times New Roman" w:hAnsi="Times New Roman" w:eastAsia="Times New Roman" w:cs="Times New Roman"/>
                <w:color w:val="000000"/>
                <w:sz w:val="18"/>
              </w:rPr>
              <w:t>Inspection</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Spar sockets are open and continuous; course-issued rods dry-fit without forced bending or damage.</w:t>
            </w:r>
          </w:p>
        </w:tc>
        <w:tc>
          <w:tcPr>
            <w:tcW w:type="dxa" w:w="2700"/>
          </w:tcPr>
          <w:p>
            <w:pPr>
              <w:pStyle w:val="TableText"/>
            </w:pPr>
            <w:r>
              <w:rPr>
                <w:rFonts w:ascii="Times New Roman" w:hAnsi="Times New Roman" w:eastAsia="Times New Roman" w:cs="Times New Roman"/>
                <w:color w:val="000000"/>
                <w:sz w:val="18"/>
              </w:rPr>
              <w:t>Dry fit</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Module interfaces mate in the intended sequence.</w:t>
            </w:r>
          </w:p>
        </w:tc>
        <w:tc>
          <w:tcPr>
            <w:tcW w:type="dxa" w:w="2700"/>
          </w:tcPr>
          <w:p>
            <w:pPr>
              <w:pStyle w:val="TableText"/>
            </w:pPr>
            <w:r>
              <w:rPr>
                <w:rFonts w:ascii="Times New Roman" w:hAnsi="Times New Roman" w:eastAsia="Times New Roman" w:cs="Times New Roman"/>
                <w:color w:val="000000"/>
                <w:sz w:val="18"/>
              </w:rPr>
              <w:t>Dry fit</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The dry-fit wing shows no gross twist or misalignment on a flat reference surface.</w:t>
            </w:r>
          </w:p>
        </w:tc>
        <w:tc>
          <w:tcPr>
            <w:tcW w:type="dxa" w:w="2700"/>
          </w:tcPr>
          <w:p>
            <w:pPr>
              <w:pStyle w:val="TableText"/>
            </w:pPr>
            <w:r>
              <w:rPr>
                <w:rFonts w:ascii="Times New Roman" w:hAnsi="Times New Roman" w:eastAsia="Times New Roman" w:cs="Times New Roman"/>
                <w:color w:val="000000"/>
                <w:sz w:val="18"/>
              </w:rPr>
              <w:t>Alignment</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No major crack, layer separation, severe warping, loose section, or sharp hazardous defect is present.</w:t>
            </w:r>
          </w:p>
        </w:tc>
        <w:tc>
          <w:tcPr>
            <w:tcW w:type="dxa" w:w="2700"/>
          </w:tcPr>
          <w:p>
            <w:pPr>
              <w:pStyle w:val="TableText"/>
            </w:pPr>
            <w:r>
              <w:rPr>
                <w:rFonts w:ascii="Times New Roman" w:hAnsi="Times New Roman" w:eastAsia="Times New Roman" w:cs="Times New Roman"/>
                <w:color w:val="000000"/>
                <w:sz w:val="18"/>
              </w:rPr>
              <w:t>Inspection</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Actual printed mass and visible defects are recorded.</w:t>
            </w:r>
          </w:p>
        </w:tc>
        <w:tc>
          <w:tcPr>
            <w:tcW w:type="dxa" w:w="2700"/>
          </w:tcPr>
          <w:p>
            <w:pPr>
              <w:pStyle w:val="TableText"/>
            </w:pPr>
            <w:r>
              <w:rPr>
                <w:rFonts w:ascii="Times New Roman" w:hAnsi="Times New Roman" w:eastAsia="Times New Roman" w:cs="Times New Roman"/>
                <w:color w:val="000000"/>
                <w:sz w:val="18"/>
              </w:rPr>
              <w:t>Print log</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CAD, slicer-preview, first-layer, and completed-part photographs are saved.</w:t>
            </w:r>
          </w:p>
        </w:tc>
        <w:tc>
          <w:tcPr>
            <w:tcW w:type="dxa" w:w="2700"/>
          </w:tcPr>
          <w:p>
            <w:pPr>
              <w:pStyle w:val="TableText"/>
            </w:pPr>
            <w:r>
              <w:rPr>
                <w:rFonts w:ascii="Times New Roman" w:hAnsi="Times New Roman" w:eastAsia="Times New Roman" w:cs="Times New Roman"/>
                <w:color w:val="000000"/>
                <w:sz w:val="18"/>
              </w:rPr>
              <w:t>File archive</w:t>
            </w:r>
          </w:p>
        </w:tc>
      </w:tr>
      <w:tr>
        <w:trPr>
          <w:cantSplit/>
        </w:trPr>
        <w:tc>
          <w:tcPr>
            <w:tcW w:type="dxa" w:w="720"/>
          </w:tcPr>
          <w:p>
            <w:pPr>
              <w:pStyle w:val="TableText"/>
              <w:jc w:val="center"/>
            </w:pPr>
            <w:r>
              <w:rPr>
                <w:rFonts w:ascii="Times New Roman" w:hAnsi="Times New Roman" w:eastAsia="Times New Roman" w:cs="Times New Roman"/>
                <w:color w:val="000000"/>
                <w:sz w:val="24"/>
              </w:rPr>
              <w:t>☐</w:t>
            </w:r>
          </w:p>
        </w:tc>
        <w:tc>
          <w:tcPr>
            <w:tcW w:type="dxa" w:w="5940"/>
          </w:tcPr>
          <w:p>
            <w:pPr>
              <w:pStyle w:val="TableText"/>
            </w:pPr>
            <w:r>
              <w:rPr>
                <w:rFonts w:ascii="Times New Roman" w:hAnsi="Times New Roman" w:eastAsia="Times New Roman" w:cs="Times New Roman"/>
                <w:color w:val="000000"/>
                <w:sz w:val="19"/>
              </w:rPr>
              <w:t>Disposition is selected: Accept / Revise / Reprint Request.</w:t>
            </w:r>
          </w:p>
        </w:tc>
        <w:tc>
          <w:tcPr>
            <w:tcW w:type="dxa" w:w="2700"/>
          </w:tcPr>
          <w:p>
            <w:pPr>
              <w:pStyle w:val="TableText"/>
            </w:pPr>
            <w:r>
              <w:rPr>
                <w:rFonts w:ascii="Times New Roman" w:hAnsi="Times New Roman" w:eastAsia="Times New Roman" w:cs="Times New Roman"/>
                <w:color w:val="000000"/>
                <w:sz w:val="18"/>
              </w:rPr>
              <w:t>Decision</w:t>
            </w:r>
          </w:p>
        </w:tc>
      </w:tr>
    </w:tbl>
    <w:p>
      <w:pPr>
        <w:spacing w:after="2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20" w:type="dxa"/>
              <w:start w:w="160" w:type="dxa"/>
              <w:bottom w:w="120" w:type="dxa"/>
              <w:end w:w="160" w:type="dxa"/>
            </w:tcMar>
            <w:vAlign w:val="center"/>
            <w:shd w:val="clear" w:color="auto" w:fill="E7E6E6"/>
            <w:tcBorders>
              <w:top w:val="single" w:sz="4" w:space="0" w:color="777777"/>
              <w:start w:val="single" w:sz="12" w:space="0" w:color="000000"/>
              <w:bottom w:val="single" w:sz="4" w:space="0" w:color="777777"/>
              <w:end w:val="single" w:sz="4" w:space="0" w:color="777777"/>
              <w:insideH w:val="single" w:sz="4" w:space="0" w:color="777777"/>
              <w:insideV w:val="single" w:sz="4" w:space="0" w:color="777777"/>
            </w:tcBorders>
          </w:tcPr>
          <w:p>
            <w:pPr>
              <w:pStyle w:val="CalloutLabel"/>
              <w:keepNext/>
            </w:pPr>
            <w:r>
              <w:rPr>
                <w:rFonts w:ascii="Times New Roman" w:hAnsi="Times New Roman" w:eastAsia="Times New Roman" w:cs="Times New Roman"/>
                <w:b/>
                <w:color w:val="000000"/>
                <w:sz w:val="20"/>
              </w:rPr>
              <w:t>ACCEPTANCE SCOPE</w:t>
            </w:r>
          </w:p>
          <w:p>
            <w:pPr>
              <w:keepLines/>
              <w:spacing w:after="0"/>
            </w:pPr>
            <w:r>
              <w:rPr>
                <w:rFonts w:ascii="Times New Roman" w:hAnsi="Times New Roman" w:eastAsia="Times New Roman" w:cs="Times New Roman"/>
                <w:color w:val="000000"/>
                <w:sz w:val="21"/>
              </w:rPr>
              <w:t>Print appearance alone is not the acceptance criterion. Evaluate dimensional compliance, feature continuity, assembly fit, traceable settings, and documented engineering decisions. Passing this checklist documents fabrication quality only; it does not establish aerodynamic or structural performance, product safety, or suitability for use. No physical performance test is included in this guide.</w:t>
            </w:r>
          </w:p>
        </w:tc>
      </w:tr>
    </w:tbl>
    <w:p>
      <w:pPr>
        <w:spacing w:after="40"/>
      </w:pPr>
    </w:p>
    <w:p>
      <w:pPr>
        <w:pStyle w:val="Heading2"/>
      </w:pPr>
      <w:r>
        <w:rPr>
          <w:rFonts w:ascii="Times New Roman" w:hAnsi="Times New Roman" w:eastAsia="Times New Roman" w:cs="Times New Roman"/>
          <w:color w:val="000000"/>
        </w:rPr>
        <w:t>Failure and reprint control</w:t>
      </w:r>
    </w:p>
    <w:p>
      <w:pPr>
        <w:numPr>
          <w:ilvl w:val="0"/>
          <w:numId w:val="18"/>
        </w:numPr>
        <w:spacing w:after="60" w:line="264" w:lineRule="auto"/>
      </w:pPr>
      <w:r>
        <w:rPr>
          <w:rFonts w:ascii="Times New Roman" w:hAnsi="Times New Roman" w:eastAsia="Times New Roman" w:cs="Times New Roman"/>
          <w:color w:val="000000"/>
          <w:sz w:val="21"/>
        </w:rPr>
        <w:t>Stop, label, and preserve the failed part, slicer project, warning screenshot, and photographs.</w:t>
      </w:r>
    </w:p>
    <w:p>
      <w:pPr>
        <w:numPr>
          <w:ilvl w:val="0"/>
          <w:numId w:val="18"/>
        </w:numPr>
        <w:spacing w:after="60" w:line="264" w:lineRule="auto"/>
      </w:pPr>
      <w:r>
        <w:rPr>
          <w:rFonts w:ascii="Times New Roman" w:hAnsi="Times New Roman" w:eastAsia="Times New Roman" w:cs="Times New Roman"/>
          <w:color w:val="000000"/>
          <w:sz w:val="21"/>
        </w:rPr>
        <w:t>Identify one plausible cause supported by evidence; do not change several settings at once.</w:t>
      </w:r>
    </w:p>
    <w:p>
      <w:pPr>
        <w:numPr>
          <w:ilvl w:val="0"/>
          <w:numId w:val="18"/>
        </w:numPr>
        <w:spacing w:after="60" w:line="264" w:lineRule="auto"/>
      </w:pPr>
      <w:r>
        <w:rPr>
          <w:rFonts w:ascii="Times New Roman" w:hAnsi="Times New Roman" w:eastAsia="Times New Roman" w:cs="Times New Roman"/>
          <w:color w:val="000000"/>
          <w:sz w:val="21"/>
        </w:rPr>
        <w:t>Propose the smallest useful change in code/CAD, orientation, or approved process setting.</w:t>
      </w:r>
    </w:p>
    <w:p>
      <w:pPr>
        <w:numPr>
          <w:ilvl w:val="0"/>
          <w:numId w:val="18"/>
        </w:numPr>
        <w:spacing w:after="60" w:line="264" w:lineRule="auto"/>
      </w:pPr>
      <w:r>
        <w:rPr>
          <w:rFonts w:ascii="Times New Roman" w:hAnsi="Times New Roman" w:eastAsia="Times New Roman" w:cs="Times New Roman"/>
          <w:color w:val="000000"/>
          <w:sz w:val="21"/>
        </w:rPr>
        <w:t>Obtain instructor/TA approval before consuming material on another attempt.</w:t>
      </w:r>
    </w:p>
    <w:p>
      <w:pPr>
        <w:numPr>
          <w:ilvl w:val="0"/>
          <w:numId w:val="18"/>
        </w:numPr>
        <w:spacing w:after="60" w:line="264" w:lineRule="auto"/>
      </w:pPr>
      <w:r>
        <w:rPr>
          <w:rFonts w:ascii="Times New Roman" w:hAnsi="Times New Roman" w:eastAsia="Times New Roman" w:cs="Times New Roman"/>
          <w:color w:val="000000"/>
          <w:sz w:val="21"/>
        </w:rPr>
        <w:t>Create a new revision and link it to the original print-log entry.</w:t>
      </w:r>
    </w:p>
    <w:p>
      <w:pPr>
        <w:pStyle w:val="Heading1"/>
        <w:spacing w:before="0"/>
      </w:pPr>
      <w:r>
        <w:rPr>
          <w:rFonts w:ascii="Times New Roman" w:hAnsi="Times New Roman" w:eastAsia="Times New Roman" w:cs="Times New Roman"/>
          <w:color w:val="000000"/>
        </w:rPr>
        <w:t>6. Troubleshooting</w:t>
      </w:r>
    </w:p>
    <w:p>
      <w:r>
        <w:rPr>
          <w:rFonts w:ascii="Times New Roman" w:hAnsi="Times New Roman" w:eastAsia="Times New Roman" w:cs="Times New Roman"/>
          <w:color w:val="000000"/>
          <w:sz w:val="21"/>
        </w:rPr>
        <w:t>Use the table before changing settings. Return to the source model when geometry is the cause; slicer repair is a secondary check, not a substitute for a valid solid.</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1800"/>
        <w:gridCol w:w="2500"/>
        <w:gridCol w:w="3260"/>
        <w:gridCol w:w="1800"/>
      </w:tblGrid>
      <w:tr>
        <w:trPr>
          <w:tblHeader w:val="true"/>
          <w:cantSplit/>
        </w:trPr>
        <w:tc>
          <w:tcPr>
            <w:tcW w:type="dxa" w:w="18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8"/>
              </w:rPr>
              <w:t>Symptom</w:t>
            </w:r>
          </w:p>
        </w:tc>
        <w:tc>
          <w:tcPr>
            <w:tcW w:type="dxa" w:w="25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8"/>
              </w:rPr>
              <w:t>Likely cause</w:t>
            </w:r>
          </w:p>
        </w:tc>
        <w:tc>
          <w:tcPr>
            <w:tcW w:type="dxa" w:w="326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8"/>
              </w:rPr>
              <w:t>Required action</w:t>
            </w:r>
          </w:p>
        </w:tc>
        <w:tc>
          <w:tcPr>
            <w:tcW w:type="dxa" w:w="1800"/>
            <w:tcMar>
              <w:top w:w="80" w:type="dxa"/>
              <w:start w:w="120" w:type="dxa"/>
              <w:bottom w:w="80" w:type="dxa"/>
              <w:end w:w="120" w:type="dxa"/>
            </w:tcMar>
            <w:vAlign w:val="center"/>
            <w:shd w:val="clear" w:color="auto" w:fill="D9D9D9"/>
          </w:tcPr>
          <w:p>
            <w:pPr>
              <w:pStyle w:val="TableHeader"/>
              <w:jc w:val="center"/>
            </w:pPr>
            <w:r>
              <w:rPr>
                <w:rFonts w:ascii="Times New Roman" w:hAnsi="Times New Roman" w:eastAsia="Times New Roman" w:cs="Times New Roman"/>
                <w:b/>
                <w:color w:val="000000"/>
                <w:sz w:val="18"/>
              </w:rPr>
              <w:t>Escalate when</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Model tiny or enormous</w:t>
            </w:r>
          </w:p>
        </w:tc>
        <w:tc>
          <w:tcPr>
            <w:tcW w:type="dxa" w:w="2500"/>
          </w:tcPr>
          <w:p>
            <w:pPr>
              <w:pStyle w:val="TableText"/>
              <w:spacing w:line="240" w:lineRule="auto" w:after="0"/>
            </w:pPr>
            <w:r>
              <w:rPr>
                <w:rFonts w:ascii="Times New Roman" w:hAnsi="Times New Roman" w:eastAsia="Times New Roman" w:cs="Times New Roman"/>
                <w:b w:val="0"/>
                <w:color w:val="000000"/>
                <w:sz w:val="17"/>
              </w:rPr>
              <w:t>STL unit mismatch</w:t>
            </w:r>
          </w:p>
        </w:tc>
        <w:tc>
          <w:tcPr>
            <w:tcW w:type="dxa" w:w="3260"/>
          </w:tcPr>
          <w:p>
            <w:pPr>
              <w:pStyle w:val="TableText"/>
              <w:spacing w:line="240" w:lineRule="auto" w:after="0"/>
            </w:pPr>
            <w:r>
              <w:rPr>
                <w:rFonts w:ascii="Times New Roman" w:hAnsi="Times New Roman" w:eastAsia="Times New Roman" w:cs="Times New Roman"/>
                <w:b w:val="0"/>
                <w:color w:val="000000"/>
                <w:sz w:val="17"/>
              </w:rPr>
              <w:t>Compare the bounding box with CAD; correct export units once and re-verify.</w:t>
            </w:r>
          </w:p>
        </w:tc>
        <w:tc>
          <w:tcPr>
            <w:tcW w:type="dxa" w:w="1800"/>
          </w:tcPr>
          <w:p>
            <w:pPr>
              <w:pStyle w:val="TableText"/>
              <w:spacing w:line="240" w:lineRule="auto" w:after="0"/>
            </w:pPr>
            <w:r>
              <w:rPr>
                <w:rFonts w:ascii="Times New Roman" w:hAnsi="Times New Roman" w:eastAsia="Times New Roman" w:cs="Times New Roman"/>
                <w:b w:val="0"/>
                <w:color w:val="000000"/>
                <w:sz w:val="17"/>
              </w:rPr>
              <w:t>Dimensions remain uncertain</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Nothing appears / 0 layers</w:t>
            </w:r>
          </w:p>
        </w:tc>
        <w:tc>
          <w:tcPr>
            <w:tcW w:type="dxa" w:w="2500"/>
          </w:tcPr>
          <w:p>
            <w:pPr>
              <w:pStyle w:val="TableText"/>
              <w:spacing w:line="240" w:lineRule="auto" w:after="0"/>
            </w:pPr>
            <w:r>
              <w:rPr>
                <w:rFonts w:ascii="Times New Roman" w:hAnsi="Times New Roman" w:eastAsia="Times New Roman" w:cs="Times New Roman"/>
                <w:b w:val="0"/>
                <w:color w:val="000000"/>
                <w:sz w:val="17"/>
              </w:rPr>
              <w:t>Empty/open body or body off the plate</w:t>
            </w:r>
          </w:p>
        </w:tc>
        <w:tc>
          <w:tcPr>
            <w:tcW w:type="dxa" w:w="3260"/>
          </w:tcPr>
          <w:p>
            <w:pPr>
              <w:pStyle w:val="TableText"/>
              <w:spacing w:line="240" w:lineRule="auto" w:after="0"/>
            </w:pPr>
            <w:r>
              <w:rPr>
                <w:rFonts w:ascii="Times New Roman" w:hAnsi="Times New Roman" w:eastAsia="Times New Roman" w:cs="Times New Roman"/>
                <w:b w:val="0"/>
                <w:color w:val="000000"/>
                <w:sz w:val="17"/>
              </w:rPr>
              <w:t>Return to CAD, make a watertight solid, re-export, and Drop to Bed.</w:t>
            </w:r>
          </w:p>
        </w:tc>
        <w:tc>
          <w:tcPr>
            <w:tcW w:type="dxa" w:w="1800"/>
          </w:tcPr>
          <w:p>
            <w:pPr>
              <w:pStyle w:val="TableText"/>
              <w:spacing w:line="240" w:lineRule="auto" w:after="0"/>
            </w:pPr>
            <w:r>
              <w:rPr>
                <w:rFonts w:ascii="Times New Roman" w:hAnsi="Times New Roman" w:eastAsia="Times New Roman" w:cs="Times New Roman"/>
                <w:b w:val="0"/>
                <w:color w:val="000000"/>
                <w:sz w:val="17"/>
              </w:rPr>
              <w:t>Repair warning persists</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Rib, shell, or socket disappears</w:t>
            </w:r>
          </w:p>
        </w:tc>
        <w:tc>
          <w:tcPr>
            <w:tcW w:type="dxa" w:w="2500"/>
          </w:tcPr>
          <w:p>
            <w:pPr>
              <w:pStyle w:val="TableText"/>
              <w:spacing w:line="240" w:lineRule="auto" w:after="0"/>
            </w:pPr>
            <w:r>
              <w:rPr>
                <w:rFonts w:ascii="Times New Roman" w:hAnsi="Times New Roman" w:eastAsia="Times New Roman" w:cs="Times New Roman"/>
                <w:b w:val="0"/>
                <w:color w:val="000000"/>
                <w:sz w:val="17"/>
              </w:rPr>
              <w:t>Feature below printable width or zero thickness</w:t>
            </w:r>
          </w:p>
        </w:tc>
        <w:tc>
          <w:tcPr>
            <w:tcW w:type="dxa" w:w="3260"/>
          </w:tcPr>
          <w:p>
            <w:pPr>
              <w:pStyle w:val="TableText"/>
              <w:spacing w:line="240" w:lineRule="auto" w:after="0"/>
            </w:pPr>
            <w:r>
              <w:rPr>
                <w:rFonts w:ascii="Times New Roman" w:hAnsi="Times New Roman" w:eastAsia="Times New Roman" w:cs="Times New Roman"/>
                <w:b w:val="0"/>
                <w:color w:val="000000"/>
                <w:sz w:val="17"/>
              </w:rPr>
              <w:t>Increase physical thickness in code/CAD and re-slice.</w:t>
            </w:r>
          </w:p>
        </w:tc>
        <w:tc>
          <w:tcPr>
            <w:tcW w:type="dxa" w:w="1800"/>
          </w:tcPr>
          <w:p>
            <w:pPr>
              <w:pStyle w:val="TableText"/>
              <w:spacing w:line="240" w:lineRule="auto" w:after="0"/>
            </w:pPr>
            <w:r>
              <w:rPr>
                <w:rFonts w:ascii="Times New Roman" w:hAnsi="Times New Roman" w:eastAsia="Times New Roman" w:cs="Times New Roman"/>
                <w:b w:val="0"/>
                <w:color w:val="000000"/>
                <w:sz w:val="17"/>
              </w:rPr>
              <w:t>A requirement must change</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Mesh/repair warning</w:t>
            </w:r>
          </w:p>
        </w:tc>
        <w:tc>
          <w:tcPr>
            <w:tcW w:type="dxa" w:w="2500"/>
          </w:tcPr>
          <w:p>
            <w:pPr>
              <w:pStyle w:val="TableText"/>
              <w:spacing w:line="240" w:lineRule="auto" w:after="0"/>
            </w:pPr>
            <w:r>
              <w:rPr>
                <w:rFonts w:ascii="Times New Roman" w:hAnsi="Times New Roman" w:eastAsia="Times New Roman" w:cs="Times New Roman"/>
                <w:b w:val="0"/>
                <w:color w:val="000000"/>
                <w:sz w:val="17"/>
              </w:rPr>
              <w:t>Open shell, overlap, self-intersection, duplicate faces</w:t>
            </w:r>
          </w:p>
        </w:tc>
        <w:tc>
          <w:tcPr>
            <w:tcW w:type="dxa" w:w="3260"/>
          </w:tcPr>
          <w:p>
            <w:pPr>
              <w:pStyle w:val="TableText"/>
              <w:spacing w:line="240" w:lineRule="auto" w:after="0"/>
            </w:pPr>
            <w:r>
              <w:rPr>
                <w:rFonts w:ascii="Times New Roman" w:hAnsi="Times New Roman" w:eastAsia="Times New Roman" w:cs="Times New Roman"/>
                <w:b w:val="0"/>
                <w:color w:val="000000"/>
                <w:sz w:val="17"/>
              </w:rPr>
              <w:t>Repair the source geometry and re-export; inspect the resulting mesh.</w:t>
            </w:r>
          </w:p>
        </w:tc>
        <w:tc>
          <w:tcPr>
            <w:tcW w:type="dxa" w:w="1800"/>
          </w:tcPr>
          <w:p>
            <w:pPr>
              <w:pStyle w:val="TableText"/>
              <w:spacing w:line="240" w:lineRule="auto" w:after="0"/>
            </w:pPr>
            <w:r>
              <w:rPr>
                <w:rFonts w:ascii="Times New Roman" w:hAnsi="Times New Roman" w:eastAsia="Times New Roman" w:cs="Times New Roman"/>
                <w:b w:val="0"/>
                <w:color w:val="000000"/>
                <w:sz w:val="17"/>
              </w:rPr>
              <w:t>Slicer repair changes geometry</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Part red / out of bounds</w:t>
            </w:r>
          </w:p>
        </w:tc>
        <w:tc>
          <w:tcPr>
            <w:tcW w:type="dxa" w:w="2500"/>
          </w:tcPr>
          <w:p>
            <w:pPr>
              <w:pStyle w:val="TableText"/>
              <w:spacing w:line="240" w:lineRule="auto" w:after="0"/>
            </w:pPr>
            <w:r>
              <w:rPr>
                <w:rFonts w:ascii="Times New Roman" w:hAnsi="Times New Roman" w:eastAsia="Times New Roman" w:cs="Times New Roman"/>
                <w:b w:val="0"/>
                <w:color w:val="000000"/>
                <w:sz w:val="17"/>
              </w:rPr>
              <w:t>Model exceeds build area or crosses boundary</w:t>
            </w:r>
          </w:p>
        </w:tc>
        <w:tc>
          <w:tcPr>
            <w:tcW w:type="dxa" w:w="3260"/>
          </w:tcPr>
          <w:p>
            <w:pPr>
              <w:pStyle w:val="TableText"/>
              <w:spacing w:line="240" w:lineRule="auto" w:after="0"/>
            </w:pPr>
            <w:r>
              <w:rPr>
                <w:rFonts w:ascii="Times New Roman" w:hAnsi="Times New Roman" w:eastAsia="Times New Roman" w:cs="Times New Roman"/>
                <w:b w:val="0"/>
                <w:color w:val="000000"/>
                <w:sz w:val="17"/>
              </w:rPr>
              <w:t>Rotate, split at an approved interface, or use another plate.</w:t>
            </w:r>
          </w:p>
        </w:tc>
        <w:tc>
          <w:tcPr>
            <w:tcW w:type="dxa" w:w="1800"/>
          </w:tcPr>
          <w:p>
            <w:pPr>
              <w:pStyle w:val="TableText"/>
              <w:spacing w:line="240" w:lineRule="auto" w:after="0"/>
            </w:pPr>
            <w:r>
              <w:rPr>
                <w:rFonts w:ascii="Times New Roman" w:hAnsi="Times New Roman" w:eastAsia="Times New Roman" w:cs="Times New Roman"/>
                <w:b w:val="0"/>
                <w:color w:val="000000"/>
                <w:sz w:val="17"/>
              </w:rPr>
              <w:t>Scaling seems necessary</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Wrong printer opens from 3MF</w:t>
            </w:r>
          </w:p>
        </w:tc>
        <w:tc>
          <w:tcPr>
            <w:tcW w:type="dxa" w:w="2500"/>
          </w:tcPr>
          <w:p>
            <w:pPr>
              <w:pStyle w:val="TableText"/>
              <w:spacing w:line="240" w:lineRule="auto" w:after="0"/>
            </w:pPr>
            <w:r>
              <w:rPr>
                <w:rFonts w:ascii="Times New Roman" w:hAnsi="Times New Roman" w:eastAsia="Times New Roman" w:cs="Times New Roman"/>
                <w:b w:val="0"/>
                <w:color w:val="000000"/>
                <w:sz w:val="17"/>
              </w:rPr>
              <w:t>Foreign printer profile embedded</w:t>
            </w:r>
          </w:p>
        </w:tc>
        <w:tc>
          <w:tcPr>
            <w:tcW w:type="dxa" w:w="3260"/>
          </w:tcPr>
          <w:p>
            <w:pPr>
              <w:pStyle w:val="TableText"/>
              <w:spacing w:line="240" w:lineRule="auto" w:after="0"/>
            </w:pPr>
            <w:r>
              <w:rPr>
                <w:rFonts w:ascii="Times New Roman" w:hAnsi="Times New Roman" w:eastAsia="Times New Roman" w:cs="Times New Roman"/>
                <w:b w:val="0"/>
                <w:color w:val="000000"/>
                <w:sz w:val="17"/>
              </w:rPr>
              <w:t>Import geometry only; reselect K2 Pro and 0.4 mm nozzle.</w:t>
            </w:r>
          </w:p>
        </w:tc>
        <w:tc>
          <w:tcPr>
            <w:tcW w:type="dxa" w:w="1800"/>
          </w:tcPr>
          <w:p>
            <w:pPr>
              <w:pStyle w:val="TableText"/>
              <w:spacing w:line="240" w:lineRule="auto" w:after="0"/>
            </w:pPr>
            <w:r>
              <w:rPr>
                <w:rFonts w:ascii="Times New Roman" w:hAnsi="Times New Roman" w:eastAsia="Times New Roman" w:cs="Times New Roman"/>
                <w:b w:val="0"/>
                <w:color w:val="000000"/>
                <w:sz w:val="17"/>
              </w:rPr>
              <w:t>Settings cannot be verified</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First layer will not adhere</w:t>
            </w:r>
          </w:p>
        </w:tc>
        <w:tc>
          <w:tcPr>
            <w:tcW w:type="dxa" w:w="2500"/>
          </w:tcPr>
          <w:p>
            <w:pPr>
              <w:pStyle w:val="TableText"/>
              <w:spacing w:line="240" w:lineRule="auto" w:after="0"/>
            </w:pPr>
            <w:r>
              <w:rPr>
                <w:rFonts w:ascii="Times New Roman" w:hAnsi="Times New Roman" w:eastAsia="Times New Roman" w:cs="Times New Roman"/>
                <w:b w:val="0"/>
                <w:color w:val="000000"/>
                <w:sz w:val="17"/>
              </w:rPr>
              <w:t>Dirty plate, weak orientation, or inadequate approved adhesion</w:t>
            </w:r>
          </w:p>
        </w:tc>
        <w:tc>
          <w:tcPr>
            <w:tcW w:type="dxa" w:w="3260"/>
          </w:tcPr>
          <w:p>
            <w:pPr>
              <w:pStyle w:val="TableText"/>
              <w:spacing w:line="240" w:lineRule="auto" w:after="0"/>
            </w:pPr>
            <w:r>
              <w:rPr>
                <w:rFonts w:ascii="Times New Roman" w:hAnsi="Times New Roman" w:eastAsia="Times New Roman" w:cs="Times New Roman"/>
                <w:b w:val="0"/>
                <w:color w:val="000000"/>
                <w:sz w:val="17"/>
              </w:rPr>
              <w:t>Stop; clean/reseat the plate; review brim and orientation.</w:t>
            </w:r>
          </w:p>
        </w:tc>
        <w:tc>
          <w:tcPr>
            <w:tcW w:type="dxa" w:w="1800"/>
          </w:tcPr>
          <w:p>
            <w:pPr>
              <w:pStyle w:val="TableText"/>
              <w:spacing w:line="240" w:lineRule="auto" w:after="0"/>
            </w:pPr>
            <w:r>
              <w:rPr>
                <w:rFonts w:ascii="Times New Roman" w:hAnsi="Times New Roman" w:eastAsia="Times New Roman" w:cs="Times New Roman"/>
                <w:b w:val="0"/>
                <w:color w:val="000000"/>
                <w:sz w:val="17"/>
              </w:rPr>
              <w:t>Failure repeats</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Nozzle drags / part shifts</w:t>
            </w:r>
          </w:p>
        </w:tc>
        <w:tc>
          <w:tcPr>
            <w:tcW w:type="dxa" w:w="2500"/>
          </w:tcPr>
          <w:p>
            <w:pPr>
              <w:pStyle w:val="TableText"/>
              <w:spacing w:line="240" w:lineRule="auto" w:after="0"/>
            </w:pPr>
            <w:r>
              <w:rPr>
                <w:rFonts w:ascii="Times New Roman" w:hAnsi="Times New Roman" w:eastAsia="Times New Roman" w:cs="Times New Roman"/>
                <w:b w:val="0"/>
                <w:color w:val="000000"/>
                <w:sz w:val="17"/>
              </w:rPr>
              <w:t>Lifting, collision, or unstable part</w:t>
            </w:r>
          </w:p>
        </w:tc>
        <w:tc>
          <w:tcPr>
            <w:tcW w:type="dxa" w:w="3260"/>
          </w:tcPr>
          <w:p>
            <w:pPr>
              <w:pStyle w:val="TableText"/>
              <w:spacing w:line="240" w:lineRule="auto" w:after="0"/>
            </w:pPr>
            <w:r>
              <w:rPr>
                <w:rFonts w:ascii="Times New Roman" w:hAnsi="Times New Roman" w:eastAsia="Times New Roman" w:cs="Times New Roman"/>
                <w:b w:val="0"/>
                <w:color w:val="000000"/>
                <w:sz w:val="17"/>
              </w:rPr>
              <w:t>Stop immediately; preserve the file and photographs.</w:t>
            </w:r>
          </w:p>
        </w:tc>
        <w:tc>
          <w:tcPr>
            <w:tcW w:type="dxa" w:w="1800"/>
          </w:tcPr>
          <w:p>
            <w:pPr>
              <w:pStyle w:val="TableText"/>
              <w:spacing w:line="240" w:lineRule="auto" w:after="0"/>
            </w:pPr>
            <w:r>
              <w:rPr>
                <w:rFonts w:ascii="Times New Roman" w:hAnsi="Times New Roman" w:eastAsia="Times New Roman" w:cs="Times New Roman"/>
                <w:b w:val="0"/>
                <w:color w:val="000000"/>
                <w:sz w:val="17"/>
              </w:rPr>
              <w:t>Any equipment contact/damage</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CFS mismatch / feed failure</w:t>
            </w:r>
          </w:p>
        </w:tc>
        <w:tc>
          <w:tcPr>
            <w:tcW w:type="dxa" w:w="2500"/>
          </w:tcPr>
          <w:p>
            <w:pPr>
              <w:pStyle w:val="TableText"/>
              <w:spacing w:line="240" w:lineRule="auto" w:after="0"/>
            </w:pPr>
            <w:r>
              <w:rPr>
                <w:rFonts w:ascii="Times New Roman" w:hAnsi="Times New Roman" w:eastAsia="Times New Roman" w:cs="Times New Roman"/>
                <w:b w:val="0"/>
                <w:color w:val="000000"/>
                <w:sz w:val="17"/>
              </w:rPr>
              <w:t>Wrong slot mapping, empty spool, or unsuitable filament</w:t>
            </w:r>
          </w:p>
        </w:tc>
        <w:tc>
          <w:tcPr>
            <w:tcW w:type="dxa" w:w="3260"/>
          </w:tcPr>
          <w:p>
            <w:pPr>
              <w:pStyle w:val="TableText"/>
              <w:spacing w:line="240" w:lineRule="auto" w:after="0"/>
            </w:pPr>
            <w:r>
              <w:rPr>
                <w:rFonts w:ascii="Times New Roman" w:hAnsi="Times New Roman" w:eastAsia="Times New Roman" w:cs="Times New Roman"/>
                <w:b w:val="0"/>
                <w:color w:val="000000"/>
                <w:sz w:val="17"/>
              </w:rPr>
              <w:t>Stop; correct mapping; use only the approved material path.</w:t>
            </w:r>
          </w:p>
        </w:tc>
        <w:tc>
          <w:tcPr>
            <w:tcW w:type="dxa" w:w="1800"/>
          </w:tcPr>
          <w:p>
            <w:pPr>
              <w:pStyle w:val="TableText"/>
              <w:spacing w:line="240" w:lineRule="auto" w:after="0"/>
            </w:pPr>
            <w:r>
              <w:rPr>
                <w:rFonts w:ascii="Times New Roman" w:hAnsi="Times New Roman" w:eastAsia="Times New Roman" w:cs="Times New Roman"/>
                <w:b w:val="0"/>
                <w:color w:val="000000"/>
                <w:sz w:val="17"/>
              </w:rPr>
              <w:t>Filament breaks in the path</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File absent on printer</w:t>
            </w:r>
          </w:p>
        </w:tc>
        <w:tc>
          <w:tcPr>
            <w:tcW w:type="dxa" w:w="2500"/>
          </w:tcPr>
          <w:p>
            <w:pPr>
              <w:pStyle w:val="TableText"/>
              <w:spacing w:line="240" w:lineRule="auto" w:after="0"/>
            </w:pPr>
            <w:r>
              <w:rPr>
                <w:rFonts w:ascii="Times New Roman" w:hAnsi="Times New Roman" w:eastAsia="Times New Roman" w:cs="Times New Roman"/>
                <w:b w:val="0"/>
                <w:color w:val="000000"/>
                <w:sz w:val="17"/>
              </w:rPr>
              <w:t>USB copy, filename, extension, or media issue</w:t>
            </w:r>
          </w:p>
        </w:tc>
        <w:tc>
          <w:tcPr>
            <w:tcW w:type="dxa" w:w="3260"/>
          </w:tcPr>
          <w:p>
            <w:pPr>
              <w:pStyle w:val="TableText"/>
              <w:spacing w:line="240" w:lineRule="auto" w:after="0"/>
            </w:pPr>
            <w:r>
              <w:rPr>
                <w:rFonts w:ascii="Times New Roman" w:hAnsi="Times New Roman" w:eastAsia="Times New Roman" w:cs="Times New Roman"/>
                <w:b w:val="0"/>
                <w:color w:val="000000"/>
                <w:sz w:val="17"/>
              </w:rPr>
              <w:t>Return to the saved OrcaSlicer project; re-export locally, recopy, verify file size, and safely eject.</w:t>
            </w:r>
          </w:p>
        </w:tc>
        <w:tc>
          <w:tcPr>
            <w:tcW w:type="dxa" w:w="1800"/>
          </w:tcPr>
          <w:p>
            <w:pPr>
              <w:pStyle w:val="TableText"/>
              <w:spacing w:line="240" w:lineRule="auto" w:after="0"/>
            </w:pPr>
            <w:r>
              <w:rPr>
                <w:rFonts w:ascii="Times New Roman" w:hAnsi="Times New Roman" w:eastAsia="Times New Roman" w:cs="Times New Roman"/>
                <w:b w:val="0"/>
                <w:color w:val="000000"/>
                <w:sz w:val="17"/>
              </w:rPr>
              <w:t>The local screen still cannot read the file</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Warping / layer separation</w:t>
            </w:r>
          </w:p>
        </w:tc>
        <w:tc>
          <w:tcPr>
            <w:tcW w:type="dxa" w:w="2500"/>
          </w:tcPr>
          <w:p>
            <w:pPr>
              <w:pStyle w:val="TableText"/>
              <w:spacing w:line="240" w:lineRule="auto" w:after="0"/>
            </w:pPr>
            <w:r>
              <w:rPr>
                <w:rFonts w:ascii="Times New Roman" w:hAnsi="Times New Roman" w:eastAsia="Times New Roman" w:cs="Times New Roman"/>
                <w:b w:val="0"/>
                <w:color w:val="000000"/>
                <w:sz w:val="17"/>
              </w:rPr>
              <w:t>Orientation, approved profile, adhesion, or rigidity issue</w:t>
            </w:r>
          </w:p>
        </w:tc>
        <w:tc>
          <w:tcPr>
            <w:tcW w:type="dxa" w:w="3260"/>
          </w:tcPr>
          <w:p>
            <w:pPr>
              <w:pStyle w:val="TableText"/>
              <w:spacing w:line="240" w:lineRule="auto" w:after="0"/>
            </w:pPr>
            <w:r>
              <w:rPr>
                <w:rFonts w:ascii="Times New Roman" w:hAnsi="Times New Roman" w:eastAsia="Times New Roman" w:cs="Times New Roman"/>
                <w:b w:val="0"/>
                <w:color w:val="000000"/>
                <w:sz w:val="17"/>
              </w:rPr>
              <w:t>Document the defect and request the smallest approved revision.</w:t>
            </w:r>
          </w:p>
        </w:tc>
        <w:tc>
          <w:tcPr>
            <w:tcW w:type="dxa" w:w="1800"/>
          </w:tcPr>
          <w:p>
            <w:pPr>
              <w:pStyle w:val="TableText"/>
              <w:spacing w:line="240" w:lineRule="auto" w:after="0"/>
            </w:pPr>
            <w:r>
              <w:rPr>
                <w:rFonts w:ascii="Times New Roman" w:hAnsi="Times New Roman" w:eastAsia="Times New Roman" w:cs="Times New Roman"/>
                <w:b w:val="0"/>
                <w:color w:val="000000"/>
                <w:sz w:val="17"/>
              </w:rPr>
              <w:t>A reprint or setting change is needed</w:t>
            </w:r>
          </w:p>
        </w:tc>
      </w:tr>
      <w:tr>
        <w:trPr>
          <w:cantSplit/>
        </w:trPr>
        <w:tc>
          <w:tcPr>
            <w:tcW w:type="dxa" w:w="1800"/>
          </w:tcPr>
          <w:p>
            <w:pPr>
              <w:pStyle w:val="TableText"/>
              <w:spacing w:line="240" w:lineRule="auto" w:after="0"/>
            </w:pPr>
            <w:r>
              <w:rPr>
                <w:rFonts w:ascii="Times New Roman" w:hAnsi="Times New Roman" w:eastAsia="Times New Roman" w:cs="Times New Roman"/>
                <w:b/>
                <w:color w:val="000000"/>
                <w:sz w:val="17"/>
              </w:rPr>
              <w:t>Support cannot be removed safely</w:t>
            </w:r>
          </w:p>
        </w:tc>
        <w:tc>
          <w:tcPr>
            <w:tcW w:type="dxa" w:w="2500"/>
          </w:tcPr>
          <w:p>
            <w:pPr>
              <w:pStyle w:val="TableText"/>
              <w:spacing w:line="240" w:lineRule="auto" w:after="0"/>
            </w:pPr>
            <w:r>
              <w:rPr>
                <w:rFonts w:ascii="Times New Roman" w:hAnsi="Times New Roman" w:eastAsia="Times New Roman" w:cs="Times New Roman"/>
                <w:b w:val="0"/>
                <w:color w:val="000000"/>
                <w:sz w:val="17"/>
              </w:rPr>
              <w:t>Inaccessible support or poor orientation</w:t>
            </w:r>
          </w:p>
        </w:tc>
        <w:tc>
          <w:tcPr>
            <w:tcW w:type="dxa" w:w="3260"/>
          </w:tcPr>
          <w:p>
            <w:pPr>
              <w:pStyle w:val="TableText"/>
              <w:spacing w:line="240" w:lineRule="auto" w:after="0"/>
            </w:pPr>
            <w:r>
              <w:rPr>
                <w:rFonts w:ascii="Times New Roman" w:hAnsi="Times New Roman" w:eastAsia="Times New Roman" w:cs="Times New Roman"/>
                <w:b w:val="0"/>
                <w:color w:val="000000"/>
                <w:sz w:val="17"/>
              </w:rPr>
              <w:t>Revise orientation or splitting strategy; do not improvise cutting.</w:t>
            </w:r>
          </w:p>
        </w:tc>
        <w:tc>
          <w:tcPr>
            <w:tcW w:type="dxa" w:w="1800"/>
          </w:tcPr>
          <w:p>
            <w:pPr>
              <w:pStyle w:val="TableText"/>
              <w:spacing w:line="240" w:lineRule="auto" w:after="0"/>
            </w:pPr>
            <w:r>
              <w:rPr>
                <w:rFonts w:ascii="Times New Roman" w:hAnsi="Times New Roman" w:eastAsia="Times New Roman" w:cs="Times New Roman"/>
                <w:b w:val="0"/>
                <w:color w:val="000000"/>
                <w:sz w:val="17"/>
              </w:rPr>
              <w:t>Cutting or sanding is required</w:t>
            </w:r>
          </w:p>
        </w:tc>
      </w:tr>
    </w:tbl>
    <w:p>
      <w:pPr>
        <w:spacing w:after="0"/>
      </w:pPr>
      <w:r>
        <w:rPr>
          <w:rFonts w:ascii="Times New Roman" w:hAnsi="Times New Roman" w:eastAsia="Times New Roman" w:cs="Times New Roman"/>
          <w:color w:val="000000"/>
        </w:rPr>
        <w:br w:type="page"/>
      </w:r>
    </w:p>
    <w:p>
      <w:pPr>
        <w:pStyle w:val="Heading1"/>
        <w:spacing w:before="0"/>
      </w:pPr>
      <w:r>
        <w:rPr>
          <w:rFonts w:ascii="Times New Roman" w:hAnsi="Times New Roman" w:eastAsia="Times New Roman" w:cs="Times New Roman"/>
          <w:color w:val="000000"/>
        </w:rPr>
        <w:t>Appendix A. Team Print Log — One Form per Attempt</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2700"/>
        <w:gridCol w:w="6660"/>
      </w:tblGrid>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Team information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Team ____   Members ______________________________   Operator 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Reservation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Date __________   Time __________   Canvas slot / approval 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Part and revision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Component __________________   Revision ______   Code/CAD file 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Exported files</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STL/3MF __________________________   Slicer .3mf 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Machine and material</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Printer ID ______   Nozzle 0.4 mm ☐   PLA Pro brand/color/spool ID 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Material source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CFS slot ______   External spool only if approved: approval 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Slicer setup</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Scale ____%   Layer height ____ mm   Walls ____   Top/bottom ____   Infill 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Support / adhesion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Supports __________________   Brim/adhesion __________________   Orientation 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Preview record</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Estimated mass ____ g   Estimated time ______   Every layer reviewed ☐   Dimensions verified ☐</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Release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Released by __________________   Date/time __________________   G-code destination verified ☐</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Print record</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Start ______   First layer: Pass / Stop   End ______   Actual mass ____ g</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Outcome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Accept / Revise / Failed / Reprint Request   Completed-part photo saved ☐</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Observed defect or risk</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________________________________________________________________________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Likely cause and evidence</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________________________________________________________________________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One proposed corrective action</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________________________________________________________________________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Change control</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New revision? Yes / No   Reprint approved by ______________   Date/time __________</w:t>
            </w:r>
          </w:p>
        </w:tc>
      </w:tr>
      <w:tr>
        <w:trPr>
          <w:cantSplit/>
        </w:trPr>
        <w:tc>
          <w:tcPr>
            <w:tcW w:type="dxa" w:w="2700"/>
            <w:shd w:val="clear" w:color="auto" w:fill="E7E6E6"/>
            <w:tcMar>
              <w:top w:w="80" w:type="dxa"/>
              <w:start w:w="120" w:type="dxa"/>
              <w:bottom w:w="80" w:type="dxa"/>
              <w:end w:w="120" w:type="dxa"/>
            </w:tcMar>
            <w:vAlign w:val="center"/>
          </w:tcPr>
          <w:p>
            <w:pPr>
              <w:pStyle w:val="FormLabel"/>
            </w:pPr>
            <w:r>
              <w:rPr>
                <w:rFonts w:ascii="Times New Roman" w:hAnsi="Times New Roman" w:eastAsia="Times New Roman" w:cs="Times New Roman"/>
                <w:b/>
                <w:color w:val="000000"/>
                <w:sz w:val="19"/>
              </w:rPr>
              <w:t>Canvas filenames / links</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________________________________________________________________________</w:t>
            </w:r>
          </w:p>
        </w:tc>
      </w:tr>
    </w:tbl>
    <w:p>
      <w:pPr>
        <w:spacing w:after="0"/>
      </w:pPr>
      <w:r>
        <w:rPr>
          <w:rFonts w:ascii="Times New Roman" w:hAnsi="Times New Roman" w:eastAsia="Times New Roman" w:cs="Times New Roman"/>
          <w:color w:val="000000"/>
        </w:rPr>
        <w:br w:type="page"/>
      </w:r>
    </w:p>
    <w:p>
      <w:pPr>
        <w:pStyle w:val="Heading2"/>
      </w:pPr>
      <w:r>
        <w:rPr>
          <w:rFonts w:ascii="Times New Roman" w:hAnsi="Times New Roman" w:eastAsia="Times New Roman" w:cs="Times New Roman"/>
          <w:color w:val="000000"/>
        </w:rPr>
        <w:t>Required archive</w:t>
      </w:r>
    </w:p>
    <w:p>
      <w:pPr>
        <w:numPr>
          <w:ilvl w:val="0"/>
          <w:numId w:val="19"/>
        </w:numPr>
        <w:spacing w:after="60" w:line="264" w:lineRule="auto"/>
      </w:pPr>
      <w:r>
        <w:rPr>
          <w:rFonts w:ascii="Times New Roman" w:hAnsi="Times New Roman" w:eastAsia="Times New Roman" w:cs="Times New Roman"/>
          <w:color w:val="000000"/>
          <w:sz w:val="21"/>
        </w:rPr>
        <w:t>Clean code/native CAD run and recorded design parameters.</w:t>
      </w:r>
    </w:p>
    <w:p>
      <w:pPr>
        <w:numPr>
          <w:ilvl w:val="0"/>
          <w:numId w:val="19"/>
        </w:numPr>
        <w:spacing w:after="60" w:line="264" w:lineRule="auto"/>
      </w:pPr>
      <w:r>
        <w:rPr>
          <w:rFonts w:ascii="Times New Roman" w:hAnsi="Times New Roman" w:eastAsia="Times New Roman" w:cs="Times New Roman"/>
          <w:color w:val="000000"/>
          <w:sz w:val="21"/>
        </w:rPr>
        <w:t>Exported STL/3MF, saved slicer .3mf, and G-code only when requested.</w:t>
      </w:r>
    </w:p>
    <w:p>
      <w:pPr>
        <w:numPr>
          <w:ilvl w:val="0"/>
          <w:numId w:val="19"/>
        </w:numPr>
        <w:spacing w:after="60" w:line="264" w:lineRule="auto"/>
      </w:pPr>
      <w:r>
        <w:rPr>
          <w:rFonts w:ascii="Times New Roman" w:hAnsi="Times New Roman" w:eastAsia="Times New Roman" w:cs="Times New Roman"/>
          <w:color w:val="000000"/>
          <w:sz w:val="21"/>
        </w:rPr>
        <w:t>Screenshots of dimensions and representative first/middle/final layers.</w:t>
      </w:r>
    </w:p>
    <w:p>
      <w:pPr>
        <w:numPr>
          <w:ilvl w:val="0"/>
          <w:numId w:val="19"/>
        </w:numPr>
        <w:spacing w:after="60" w:line="264" w:lineRule="auto"/>
      </w:pPr>
      <w:r>
        <w:rPr>
          <w:rFonts w:ascii="Times New Roman" w:hAnsi="Times New Roman" w:eastAsia="Times New Roman" w:cs="Times New Roman"/>
          <w:color w:val="000000"/>
          <w:sz w:val="21"/>
        </w:rPr>
        <w:t>First-layer and completed-part photographs, actual mass, and this print log.</w:t>
      </w:r>
    </w:p>
    <w:p>
      <w:pPr>
        <w:numPr>
          <w:ilvl w:val="0"/>
          <w:numId w:val="19"/>
        </w:numPr>
        <w:spacing w:after="60" w:line="264" w:lineRule="auto"/>
      </w:pPr>
      <w:r>
        <w:rPr>
          <w:rFonts w:ascii="Times New Roman" w:hAnsi="Times New Roman" w:eastAsia="Times New Roman" w:cs="Times New Roman"/>
          <w:color w:val="000000"/>
          <w:sz w:val="21"/>
        </w:rPr>
        <w:t>Revision note explaining any failed attempt and the approved change.</w:t>
      </w:r>
    </w:p>
    <w:p>
      <w:pPr>
        <w:pStyle w:val="Heading2"/>
      </w:pPr>
      <w:r>
        <w:rPr>
          <w:rFonts w:ascii="Times New Roman" w:hAnsi="Times New Roman" w:eastAsia="Times New Roman" w:cs="Times New Roman"/>
          <w:color w:val="000000"/>
        </w:rPr>
        <w:t>Contacts and escalation</w:t>
      </w:r>
    </w:p>
    <w:tbl>
      <w:tblPr>
        <w:tblW w:type="dxa" w:w="9360"/>
        <w:jc w:val="left"/>
        <w:tblLayout w:type="fixed"/>
        <w:tblLook w:firstColumn="1" w:firstRow="1" w:lastColumn="0" w:lastRow="0" w:noHBand="0" w:noVBand="1" w:val="04A0"/>
        <w:tblInd w:w="120" w:type="dxa"/>
        <w:tblBorders>
          <w:top w:val="single" w:sz="6" w:space="0" w:color="666666"/>
          <w:left w:val="single" w:sz="6" w:space="0" w:color="666666"/>
          <w:bottom w:val="single" w:sz="6" w:space="0" w:color="666666"/>
          <w:right w:val="single" w:sz="6" w:space="0" w:color="666666"/>
          <w:insideH w:val="single" w:sz="4" w:space="0" w:color="A6A6A6"/>
          <w:insideV w:val="single" w:sz="4" w:space="0" w:color="A6A6A6"/>
        </w:tblBorders>
      </w:tblPr>
      <w:tblGrid>
        <w:gridCol w:w="2700"/>
        <w:gridCol w:w="6660"/>
      </w:tblGrid>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Course questions</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Instructor or assigned MIE 446 undergraduate TA; use Canvas for current hours and release workflow.</w:t>
            </w:r>
          </w:p>
        </w:tc>
      </w:tr>
      <w:tr>
        <w:trPr>
          <w:cantSplit/>
        </w:trPr>
        <w:tc>
          <w:tcPr>
            <w:tcW w:type="dxa" w:w="2700"/>
            <w:tcMar>
              <w:top w:w="80" w:type="dxa"/>
              <w:start w:w="120" w:type="dxa"/>
              <w:bottom w:w="80" w:type="dxa"/>
              <w:end w:w="120" w:type="dxa"/>
            </w:tcMar>
            <w:vAlign w:val="center"/>
            <w:shd w:val="clear" w:color="auto" w:fill="E7E6E6"/>
          </w:tcPr>
          <w:p>
            <w:pPr>
              <w:pStyle w:val="TableHeader"/>
            </w:pPr>
            <w:r>
              <w:rPr>
                <w:rFonts w:ascii="Times New Roman" w:hAnsi="Times New Roman" w:eastAsia="Times New Roman" w:cs="Times New Roman"/>
                <w:b/>
                <w:color w:val="000000"/>
                <w:sz w:val="19"/>
              </w:rPr>
              <w:t>Emergency</w:t>
            </w:r>
          </w:p>
        </w:tc>
        <w:tc>
          <w:tcPr>
            <w:tcW w:type="dxa" w:w="6660"/>
            <w:tcMar>
              <w:top w:w="80" w:type="dxa"/>
              <w:start w:w="120" w:type="dxa"/>
              <w:bottom w:w="80" w:type="dxa"/>
              <w:end w:w="120" w:type="dxa"/>
            </w:tcMar>
            <w:vAlign w:val="center"/>
          </w:tcPr>
          <w:p>
            <w:pPr>
              <w:pStyle w:val="TableText"/>
            </w:pPr>
            <w:r>
              <w:rPr>
                <w:rFonts w:ascii="Times New Roman" w:hAnsi="Times New Roman" w:eastAsia="Times New Roman" w:cs="Times New Roman"/>
                <w:color w:val="000000"/>
                <w:sz w:val="19"/>
              </w:rPr>
              <w:t>911 or UMPD 413-545-3111; report ELab 1, Room 104A.</w:t>
            </w:r>
          </w:p>
        </w:tc>
      </w:tr>
    </w:tbl>
    <w:p>
      <w:pPr>
        <w:spacing w:after="20"/>
      </w:pPr>
    </w:p>
    <w:p>
      <w:pPr>
        <w:pStyle w:val="Heading2"/>
      </w:pPr>
      <w:r>
        <w:rPr>
          <w:rFonts w:ascii="Times New Roman" w:hAnsi="Times New Roman" w:eastAsia="Times New Roman" w:cs="Times New Roman"/>
          <w:color w:val="000000"/>
        </w:rPr>
        <w:t>Official references</w:t>
      </w:r>
    </w:p>
    <w:p>
      <w:pPr>
        <w:numPr>
          <w:ilvl w:val="0"/>
          <w:numId w:val="20"/>
        </w:numPr>
        <w:pStyle w:val="SmallText"/>
      </w:pPr>
      <w:hyperlink r:id="rId14">
        <w:r>
          <w:rPr>
            <w:rFonts w:ascii="Times New Roman" w:hAnsi="Times New Roman" w:eastAsia="Times New Roman" w:cs="Times New Roman"/>
            <w:color w:val="000000"/>
            <w:u w:val="single"/>
            <w:sz w:val="19"/>
          </w:rPr>
          <w:t>Official OrcaSlicer project and documentation</w:t>
        </w:r>
      </w:hyperlink>
    </w:p>
    <w:p>
      <w:pPr>
        <w:numPr>
          <w:ilvl w:val="0"/>
          <w:numId w:val="20"/>
        </w:numPr>
        <w:pStyle w:val="SmallText"/>
      </w:pPr>
      <w:hyperlink r:id="rId15">
        <w:r>
          <w:rPr>
            <w:rFonts w:ascii="Times New Roman" w:hAnsi="Times New Roman" w:eastAsia="Times New Roman" w:cs="Times New Roman"/>
            <w:color w:val="000000"/>
            <w:u w:val="single"/>
            <w:sz w:val="19"/>
          </w:rPr>
          <w:t>Official OrcaSlicer stable releases</w:t>
        </w:r>
      </w:hyperlink>
    </w:p>
    <w:p>
      <w:pPr>
        <w:numPr>
          <w:ilvl w:val="0"/>
          <w:numId w:val="20"/>
        </w:numPr>
        <w:pStyle w:val="SmallText"/>
      </w:pPr>
      <w:hyperlink r:id="rId16">
        <w:r>
          <w:rPr>
            <w:rFonts w:ascii="Times New Roman" w:hAnsi="Times New Roman" w:eastAsia="Times New Roman" w:cs="Times New Roman"/>
            <w:color w:val="000000"/>
            <w:u w:val="single"/>
            <w:sz w:val="19"/>
          </w:rPr>
          <w:t>MIE 446 online OrcaSlicer + USB guide</w:t>
        </w:r>
      </w:hyperlink>
    </w:p>
    <w:p>
      <w:pPr>
        <w:numPr>
          <w:ilvl w:val="0"/>
          <w:numId w:val="20"/>
        </w:numPr>
        <w:pStyle w:val="SmallText"/>
      </w:pPr>
      <w:hyperlink r:id="rId17">
        <w:r>
          <w:rPr>
            <w:rFonts w:ascii="Times New Roman" w:hAnsi="Times New Roman" w:eastAsia="Times New Roman" w:cs="Times New Roman"/>
            <w:color w:val="000000"/>
            <w:u w:val="single"/>
            <w:sz w:val="19"/>
          </w:rPr>
          <w:t>Reference K2 Pro G-code — inspection only; do not print</w:t>
        </w:r>
      </w:hyperlink>
    </w:p>
    <w:p>
      <w:pPr>
        <w:numPr>
          <w:ilvl w:val="0"/>
          <w:numId w:val="20"/>
        </w:numPr>
        <w:pStyle w:val="SmallText"/>
      </w:pPr>
      <w:hyperlink r:id="rId18">
        <w:r>
          <w:rPr>
            <w:rFonts w:ascii="Times New Roman" w:hAnsi="Times New Roman" w:eastAsia="Times New Roman" w:cs="Times New Roman"/>
            <w:color w:val="000000"/>
            <w:u w:val="single"/>
            <w:sz w:val="19"/>
          </w:rPr>
          <w:t>Creality K2 Series product information</w:t>
        </w:r>
      </w:hyperlink>
    </w:p>
    <w:p>
      <w:pPr>
        <w:numPr>
          <w:ilvl w:val="0"/>
          <w:numId w:val="20"/>
        </w:numPr>
        <w:pStyle w:val="SmallText"/>
      </w:pPr>
      <w:hyperlink r:id="rId19">
        <w:r>
          <w:rPr>
            <w:rFonts w:ascii="Times New Roman" w:hAnsi="Times New Roman" w:eastAsia="Times New Roman" w:cs="Times New Roman"/>
            <w:color w:val="000000"/>
            <w:u w:val="single"/>
            <w:sz w:val="19"/>
          </w:rPr>
          <w:t>Creality K2 Pro multi-color/CFS guide</w:t>
        </w:r>
      </w:hyperlink>
    </w:p>
    <w:p>
      <w:pPr>
        <w:pStyle w:val="SmallText"/>
      </w:pPr>
      <w:r>
        <w:rPr>
          <w:rFonts w:ascii="Times New Roman" w:hAnsi="Times New Roman" w:eastAsia="Times New Roman" w:cs="Times New Roman"/>
          <w:i/>
          <w:color w:val="555555"/>
          <w:sz w:val="18"/>
        </w:rPr>
        <w:t>Scope and authority: this course guide supplements the Creality K2 Pro + CFS machine documentation, MIE Print and Inspection Lab Rules &amp; Use Agreement, and MIE 446 project requirements. Canvas, lab signage, staff instructions, and machine-specific SOPs supersede this summary when updated.</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tcMar>
            <w:top w:w="80" w:type="dxa"/>
            <w:start w:w="120" w:type="dxa"/>
            <w:bottom w:w="80" w:type="dxa"/>
            <w:end w:w="120" w:type="dxa"/>
          </w:tcMar>
          <w:vAlign w:val="center"/>
        </w:tcPr>
        <w:p>
          <w:r>
            <w:rPr>
              <w:rFonts w:ascii="Times New Roman" w:hAnsi="Times New Roman" w:eastAsia="Times New Roman" w:cs="Times New Roman"/>
              <w:color w:val="555555"/>
              <w:sz w:val="17"/>
            </w:rPr>
            <w:t>Creality K2 Pro + CFS</w:t>
          </w:r>
        </w:p>
      </w:tc>
      <w:tc>
        <w:tcPr>
          <w:tcW w:type="dxa" w:w="4680"/>
          <w:tcMar>
            <w:top w:w="80" w:type="dxa"/>
            <w:start w:w="120" w:type="dxa"/>
            <w:bottom w:w="80" w:type="dxa"/>
            <w:end w:w="120" w:type="dxa"/>
          </w:tcMar>
          <w:vAlign w:val="center"/>
        </w:tcPr>
        <w:p>
          <w:pPr>
            <w:jc w:val="right"/>
          </w:pPr>
          <w:r>
            <w:rPr>
              <w:rFonts w:ascii="Times New Roman" w:hAnsi="Times New Roman" w:eastAsia="Times New Roman" w:cs="Times New Roman"/>
              <w:color w:val="555555"/>
              <w:sz w:val="17"/>
            </w:rPr>
            <w:t xml:space="preserve">Page </w:t>
          </w:r>
          <w:r>
            <w:rPr>
              <w:rFonts w:ascii="Times New Roman" w:hAnsi="Times New Roman" w:eastAsia="Times New Roman" w:cs="Times New Roman"/>
              <w:color w:val="555555"/>
              <w:sz w:val="17"/>
            </w:rPr>
            <w:fldChar w:fldCharType="begin"/>
            <w:instrText xml:space="preserve">PAGE</w:instrText>
            <w:fldChar w:fldCharType="separate"/>
            <w:t>1</w:t>
            <w:fldChar w:fldCharType="end"/>
          </w:r>
          <w:r>
            <w:rPr>
              <w:rFonts w:ascii="Times New Roman" w:hAnsi="Times New Roman" w:eastAsia="Times New Roman" w:cs="Times New Roman"/>
              <w:color w:val="555555"/>
              <w:sz w:val="17"/>
            </w:rPr>
            <w:t xml:space="preserve"> of </w:t>
          </w:r>
          <w:r>
            <w:rPr>
              <w:rFonts w:ascii="Times New Roman" w:hAnsi="Times New Roman" w:eastAsia="Times New Roman" w:cs="Times New Roman"/>
              <w:color w:val="555555"/>
              <w:sz w:val="17"/>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555555"/>
        <w:sz w:val="17"/>
      </w:rPr>
      <w:t xml:space="preserve">Fall 2026 • Student Guide • Page </w:t>
    </w:r>
    <w:r>
      <w:rPr>
        <w:rFonts w:ascii="Times New Roman" w:hAnsi="Times New Roman" w:eastAsia="Times New Roman" w:cs="Times New Roman"/>
        <w:color w:val="555555"/>
        <w:sz w:val="17"/>
      </w:rPr>
      <w:fldChar w:fldCharType="begin"/>
      <w:instrText xml:space="preserve">PAGE</w:instrText>
      <w:fldChar w:fldCharType="separate"/>
      <w:t>1</w:t>
      <w:fldChar w:fldCharType="end"/>
    </w:r>
    <w:r>
      <w:rPr>
        <w:rFonts w:ascii="Times New Roman" w:hAnsi="Times New Roman" w:eastAsia="Times New Roman" w:cs="Times New Roman"/>
        <w:color w:val="555555"/>
        <w:sz w:val="17"/>
      </w:rPr>
      <w:t xml:space="preserve"> of </w:t>
    </w:r>
    <w:r>
      <w:rPr>
        <w:rFonts w:ascii="Times New Roman" w:hAnsi="Times New Roman" w:eastAsia="Times New Roman" w:cs="Times New Roman"/>
        <w:color w:val="55555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tcMar>
            <w:top w:w="80" w:type="dxa"/>
            <w:start w:w="120" w:type="dxa"/>
            <w:bottom w:w="80" w:type="dxa"/>
            <w:end w:w="120" w:type="dxa"/>
          </w:tcMar>
          <w:vAlign w:val="center"/>
        </w:tcPr>
        <w:p>
          <w:r>
            <w:rPr>
              <w:rFonts w:ascii="Times New Roman" w:hAnsi="Times New Roman" w:eastAsia="Times New Roman" w:cs="Times New Roman"/>
              <w:b/>
              <w:color w:val="555555"/>
              <w:sz w:val="17"/>
            </w:rPr>
            <w:t>MIE 446 — Aerospace Structures</w:t>
          </w:r>
        </w:p>
      </w:tc>
      <w:tc>
        <w:tcPr>
          <w:tcW w:type="dxa" w:w="4680"/>
          <w:tcMar>
            <w:top w:w="80" w:type="dxa"/>
            <w:start w:w="120" w:type="dxa"/>
            <w:bottom w:w="80" w:type="dxa"/>
            <w:end w:w="120" w:type="dxa"/>
          </w:tcMar>
          <w:vAlign w:val="center"/>
        </w:tcPr>
        <w:p>
          <w:pPr>
            <w:jc w:val="right"/>
          </w:pPr>
          <w:r>
            <w:rPr>
              <w:rFonts w:ascii="Times New Roman" w:hAnsi="Times New Roman" w:eastAsia="Times New Roman" w:cs="Times New Roman"/>
              <w:color w:val="555555"/>
              <w:sz w:val="17"/>
            </w:rPr>
            <w:t>3D Printing Quick-Start Guide</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0">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1">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2">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3">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4">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5">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6">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7">
    <w:multiLevelType w:val="singleLevel"/>
    <w:lvl w:ilvl="0">
      <w:start w:val="1"/>
      <w:numFmt w:val="decimal"/>
      <w:lvlText w:val="%1."/>
      <w:lvlJc w:val="left"/>
      <w:pPr>
        <w:tabs>
          <w:tab w:val="num" w:pos="540"/>
        </w:tabs>
        <w:ind w:left="540" w:hanging="270"/>
      </w:pPr>
      <w:rPr>
        <w:rFonts w:ascii="Times New Roman" w:hAnsi="Times New Roman" w:eastAsia="Times New Roman" w:cs="Times New Roman"/>
      </w:rPr>
    </w:lvl>
  </w:abstractNum>
  <w:abstractNum w:abstractNumId="18">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abstractNum w:abstractNumId="19">
    <w:multiLevelType w:val="singleLevel"/>
    <w:lvl w:ilvl="0">
      <w:start w:val="1"/>
      <w:numFmt w:val="bullet"/>
      <w:lvlText w:val="•"/>
      <w:lvlJc w:val="left"/>
      <w:pPr>
        <w:tabs>
          <w:tab w:val="num" w:pos="540"/>
        </w:tabs>
        <w:ind w:left="540" w:hanging="27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Times New Roman" w:hAnsi="Times New Roman" w:eastAsia="Times New Roman" w:cs="Times New Roman"/>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Times New Roman" w:hAnsi="Times New Roman" w:eastAsia="Times New Roman" w:cs="Times New Roman"/>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Times New Roman" w:hAnsi="Times New Roman" w:eastAsia="Times New Roman" w:cs="Times New Roman"/>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60" w:after="120"/>
    </w:pPr>
    <w:rPr>
      <w:rFonts w:ascii="Times New Roman" w:hAnsi="Times New Roman" w:eastAsia="Times New Roman" w:cs="Times New Roman"/>
      <w:b w:val="0"/>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00" w:line="240" w:lineRule="auto"/>
    </w:pPr>
    <w:rPr>
      <w:rFonts w:ascii="Times New Roman" w:hAnsi="Times New Roman" w:eastAsia="Times New Roman" w:cs="Times New Roman"/>
      <w:b/>
      <w:i w:val="0"/>
      <w:color w:val="000000"/>
      <w:sz w:val="18"/>
    </w:rPr>
  </w:style>
  <w:style w:type="paragraph" w:customStyle="1" w:styleId="Metadata">
    <w:name w:val="Metadata"/>
    <w:pPr>
      <w:spacing w:before="0" w:after="200" w:line="240" w:lineRule="auto"/>
    </w:pPr>
    <w:rPr>
      <w:rFonts w:ascii="Times New Roman" w:hAnsi="Times New Roman" w:eastAsia="Times New Roman" w:cs="Times New Roman"/>
      <w:b w:val="0"/>
      <w:i w:val="0"/>
      <w:color w:val="555555"/>
      <w:sz w:val="19"/>
    </w:rPr>
  </w:style>
  <w:style w:type="paragraph" w:customStyle="1" w:styleId="SmallText">
    <w:name w:val="Small Text"/>
    <w:pPr>
      <w:spacing w:before="0" w:after="60" w:line="252" w:lineRule="auto"/>
    </w:pPr>
    <w:rPr>
      <w:rFonts w:ascii="Times New Roman" w:hAnsi="Times New Roman" w:eastAsia="Times New Roman" w:cs="Times New Roman"/>
      <w:b w:val="0"/>
      <w:i w:val="0"/>
      <w:color w:val="555555"/>
      <w:sz w:val="18"/>
    </w:rPr>
  </w:style>
  <w:style w:type="paragraph" w:customStyle="1" w:styleId="TableText">
    <w:name w:val="Table Text"/>
    <w:pPr>
      <w:spacing w:before="0" w:after="0" w:line="252" w:lineRule="auto"/>
    </w:pPr>
    <w:rPr>
      <w:rFonts w:ascii="Times New Roman" w:hAnsi="Times New Roman" w:eastAsia="Times New Roman" w:cs="Times New Roman"/>
      <w:b w:val="0"/>
      <w:i w:val="0"/>
      <w:color w:val="000000"/>
      <w:sz w:val="19"/>
    </w:rPr>
  </w:style>
  <w:style w:type="paragraph" w:customStyle="1" w:styleId="TableHeader">
    <w:name w:val="Table Header"/>
    <w:pPr>
      <w:spacing w:before="0" w:after="0" w:line="240" w:lineRule="auto"/>
    </w:pPr>
    <w:rPr>
      <w:rFonts w:ascii="Times New Roman" w:hAnsi="Times New Roman" w:eastAsia="Times New Roman" w:cs="Times New Roman"/>
      <w:b/>
      <w:i w:val="0"/>
      <w:color w:val="000000"/>
      <w:sz w:val="19"/>
    </w:rPr>
  </w:style>
  <w:style w:type="paragraph" w:customStyle="1" w:styleId="CalloutLabel">
    <w:name w:val="Callout Label"/>
    <w:pPr>
      <w:spacing w:before="0" w:after="60" w:line="240" w:lineRule="auto"/>
    </w:pPr>
    <w:rPr>
      <w:rFonts w:ascii="Times New Roman" w:hAnsi="Times New Roman" w:eastAsia="Times New Roman" w:cs="Times New Roman"/>
      <w:b/>
      <w:i w:val="0"/>
      <w:color w:val="000000"/>
      <w:sz w:val="20"/>
    </w:rPr>
  </w:style>
  <w:style w:type="paragraph" w:customStyle="1" w:styleId="ChecklistItem">
    <w:name w:val="Checklist Item"/>
    <w:pPr>
      <w:spacing w:before="0" w:after="60" w:line="264" w:lineRule="auto"/>
    </w:pPr>
    <w:rPr>
      <w:rFonts w:ascii="Times New Roman" w:hAnsi="Times New Roman" w:eastAsia="Times New Roman" w:cs="Times New Roman"/>
      <w:b w:val="0"/>
      <w:i w:val="0"/>
      <w:color w:val="000000"/>
      <w:sz w:val="20"/>
    </w:rPr>
  </w:style>
  <w:style w:type="paragraph" w:customStyle="1" w:styleId="FormLabel">
    <w:name w:val="Form Label"/>
    <w:pPr>
      <w:spacing w:before="0" w:after="20" w:line="240" w:lineRule="auto"/>
    </w:pPr>
    <w:rPr>
      <w:rFonts w:ascii="Times New Roman" w:hAnsi="Times New Roman" w:eastAsia="Times New Roman" w:cs="Times New Roman"/>
      <w:b/>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OrcaSlicer/OrcaSlicer" TargetMode="External"/><Relationship Id="rId15" Type="http://schemas.openxmlformats.org/officeDocument/2006/relationships/hyperlink" Target="https://github.com/OrcaSlicer/OrcaSlicer/releases" TargetMode="External"/><Relationship Id="rId16" Type="http://schemas.openxmlformats.org/officeDocument/2006/relationships/hyperlink" Target="https://github.com/Ehsan-Roohi/Aerospace-Structures/blob/main/PRINTING.md" TargetMode="External"/><Relationship Id="rId17" Type="http://schemas.openxmlformats.org/officeDocument/2006/relationships/hyperlink" Target="https://github.com/Ehsan-Roohi/Aerospace-Structures/blob/main/docs/printing/examples/reference-k2pro-orcaslicer.gcode" TargetMode="External"/><Relationship Id="rId18" Type="http://schemas.openxmlformats.org/officeDocument/2006/relationships/hyperlink" Target="https://www.creality.com/products/k2-series" TargetMode="External"/><Relationship Id="rId19" Type="http://schemas.openxmlformats.org/officeDocument/2006/relationships/hyperlink" Target="https://wiki.creality.com/en/k2-flagship-series/k2-pro/multi-color-printing-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 446 3D Printing Quick-Start Guide</dc:title>
  <dc:subject>Offline OrcaSlicer and USB fabrication guide for the Creality K2 Pro Code-to-Print Wing Project</dc:subject>
  <dc:creator>UMass Amherst Mechanical and Industrial Engineering</dc:creator>
  <cp:keywords>MIE 446, Aerospace Structures, OrcaSlicer, Creality K2 Pro, USB, G-code, 3D printing, wing project</cp:keywords>
  <dc:description>generated by python-docx</dc:description>
  <cp:lastModifiedBy/>
  <cp:revision>1</cp:revision>
  <dcterms:created xsi:type="dcterms:W3CDTF">2013-12-23T23:15:00Z</dcterms:created>
  <dcterms:modified xsi:type="dcterms:W3CDTF">2013-12-23T23:15:00Z</dcterms:modified>
  <cp:category/>
</cp:coreProperties>
</file>