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pStyle w:val="Title"/>
        <w:spacing w:after="40"/>
        <w:jc w:val="both"/>
      </w:pPr>
      <w:r>
        <w:rPr>
          <w:b/>
          <w:sz w:val="48"/>
        </w:rPr>
        <w:t>Aerospace Structures Fall 2026 Syllabus</w:t>
      </w:r>
    </w:p>
    <w:p w14:paraId="5FB82FD1" w14:textId="77777777" w:rsidR="00657931" w:rsidRDefault="004E40B4" w:rsidP="00C970E3">
      <w:pPr>
        <w:spacing w:after="240"/>
        <w:jc w:val="both"/>
      </w:pPr>
      <w:r>
        <w:rPr>
          <w:i/>
          <w:sz w:val="22"/>
        </w:rPr>
        <w:t>Revised September 26 2026</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Each homework submission is individual and contains four connected artifacts organized around the engineering reasoning cycle:</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on October 27 is individual and closed to generative AI and unauthorized online assistance but open to other permitted resources. It covers material taught through October 22; the detailed scope and practice problems will be posted in Canvas.</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Assigned project teams</w:t>
      </w:r>
    </w:p>
    <w:p w14:paraId="2D3D84B3" w14:textId="77777777" w:rsidR="001C5BC0" w:rsidRDefault="004E40B4" w:rsidP="001C5BC0">
      <w:pPr>
        <w:jc w:val="both"/>
        <w:rPr>
          <w:sz w:val="18"/>
        </w:rPr>
      </w:pPr>
      <w:r>
        <w:rPr>
          <w:sz w:val="18"/>
        </w:rPr>
        <w:t>Three-person teams have already been assigned. The wing project begins in class on September 29. Roles rotate among geometry and verification, CAD and design for additive manufacturing, fabrication and documentation, and measurement and data interpretation. Every member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One 450 mm semi-wing; 160 mm root chord; 100 mm tip chord; an instructor-approved NACA four-digit section. The full-wing area and aspect ratio are analytical mirrored-wing equivalents.</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Two or three printed modules; shell and ribs; two course-issued 4 mm rods at x/c = 0.30 and 0.60 in the released guided notebook. Any departure requires instructor approval before print release.</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The instructor provides the guided Python/CadQuery wing-generation notebook and the Jetson/OpenCV/data-acquisition workflows. Teams configure, run, verify, explain, and defend these tools; writing a CAD kernel from scratch is not required. AI use remains permitted with disclosure and an independent check.</w:t>
      </w:r>
    </w:p>
    <w:p w14:paraId="5FB830C9" w14:textId="4201E41B" w:rsidR="00657931" w:rsidRDefault="00657931" w:rsidP="009D6BFE">
      <w:pPr>
        <w:spacing w:after="40"/>
        <w:jc w:val="both"/>
      </w:pPr>
      <w:r>
        <w:t>Fabrication starts on Tuesday, October 13, in assigned, supervised ELab slots. A team may release its first wing module only after a physical rod-fit coupon, a documented calculation check, a clean notebook run, a slicer review, and staff print approval. October 13 is a production start, not a promise that all 21 teams will finish printing that day.</w:t>
      </w: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22</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Three-person teams already assigned; project roles and shared folders confirmed.</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Sept. 29-Oct. 1</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Project launch and manual geometry, planform, and load-path calculations.</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6-8</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Supervised coupon-only run, physical fit test, rod measurement, and R01 record. Staff schedules the short coupon appointments.</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Oct. 8-9</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Pre-print review: calculation sheet, coupon evidence, R02 clean run, module dimensions, CAD mass, all-layer slicer review, safety training, and assigned printer slot.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Oct. 13</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Supervised wing-module fabrication begins for released teams. Teams without a passed coupon or release work on the missing gate, not a final wing print.</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Oct. 22</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Reproducibility and as-built checkpoint: parameter trace, file/revision consistency, print log, independent check, and current risks.</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Oct. 26; Nov. 2</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Follow-up ELab slots for remaining modules, authorized corrections or reprints, and dimensional checks; reservations and machine capacity are posted in Canvas.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Nov. 12; Nov. 16</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Design and assembly review, dry fit, alignment plan, supervised assembly or authorized correction, and early manual inspection.</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1-3</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Build acceptance and calibrated manual/Jetson inspection; shared damage-diagnostics demonstration and data analysis.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Team presentations and individual technical questions; final package due Dec. 15 at 5:00 p.m.</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The four 75-minute meetings before fabrication are specified below. October 12 is a University holiday; there is no regular class that day. Coupon appointments outside class require ELab authorization and supervision. The revised due dates below supersede the earlier syllabus schedule; Canvas provides submission links and team-specific printer reservations. No team may bypass a safety or print-release condition because of the accelerated calendar.</w:t>
      </w:r>
    </w:p>
    <w:p>
      <w:pPr>
        <w:pStyle w:val="Heading21"/>
      </w:pPr>
      <w:r>
        <w:t>Class plan before October fabrication</w:t>
      </w:r>
    </w:p>
    <w:p>
      <w:r>
        <w:t>Meetings run from 11:30 a.m. to 12:45 p.m. The remaining part of Lecture 1 is completed on September 29. Its fuselage and monocoque extensions become reading rather than delaying the wing calculation and print-release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3427"/>
        <w:gridCol w:w="3427"/>
      </w:tblGrid>
      <w:tr>
        <w:trPr>
          <w:tblHeader w:val="true"/>
        </w:trPr>
        <w:tc>
          <w:tcPr>
            <w:tcW w:type="dxa" w:w="1584"/>
            <w:vAlign w:val="center"/>
            <w:shd w:fill="274766"/>
          </w:tcPr>
          <w:p>
            <w:pPr>
              <w:spacing w:after="0" w:before="0"/>
            </w:pPr>
            <w:r>
              <w:rPr>
                <w:rFonts w:ascii="Times New Roman" w:hAnsi="Times New Roman"/>
                <w:b/>
                <w:color w:val="FFFFFF"/>
                <w:sz w:val="18"/>
              </w:rPr>
              <w:t>Meeting</w:t>
            </w:r>
          </w:p>
        </w:tc>
        <w:tc>
          <w:tcPr>
            <w:tcW w:type="dxa" w:w="6552"/>
            <w:vAlign w:val="center"/>
            <w:shd w:fill="274766"/>
          </w:tcPr>
          <w:p>
            <w:pPr>
              <w:spacing w:after="0" w:before="0"/>
            </w:pPr>
            <w:r>
              <w:rPr>
                <w:rFonts w:ascii="Times New Roman" w:hAnsi="Times New Roman"/>
                <w:b/>
                <w:color w:val="FFFFFF"/>
                <w:sz w:val="18"/>
              </w:rPr>
              <w:t>In-class sequence and time</w:t>
            </w:r>
          </w:p>
        </w:tc>
        <w:tc>
          <w:tcPr>
            <w:tcW w:type="dxa" w:w="2088"/>
            <w:vAlign w:val="center"/>
            <w:shd w:fill="274766"/>
          </w:tcPr>
          <w:p>
            <w:pPr>
              <w:spacing w:after="0" w:before="0"/>
            </w:pPr>
            <w:r>
              <w:rPr>
                <w:rFonts w:ascii="Times New Roman" w:hAnsi="Times New Roman"/>
                <w:b/>
                <w:color w:val="FFFFFF"/>
                <w:sz w:val="18"/>
              </w:rPr>
              <w:t>Evidence at end of meeting</w:t>
            </w:r>
          </w:p>
        </w:tc>
      </w:tr>
      <w:tr>
        <w:tc>
          <w:tcPr>
            <w:tcW w:type="dxa" w:w="1584"/>
            <w:vAlign w:val="center"/>
          </w:tcPr>
          <w:p>
            <w:pPr>
              <w:spacing w:after="0" w:before="0"/>
            </w:pPr>
            <w:r>
              <w:rPr>
                <w:rFonts w:ascii="Times New Roman" w:hAnsi="Times New Roman"/>
                <w:color w:val="000000"/>
                <w:sz w:val="18"/>
              </w:rPr>
              <w:t>Tue. Sept. 29</w:t>
            </w:r>
          </w:p>
        </w:tc>
        <w:tc>
          <w:tcPr>
            <w:tcW w:type="dxa" w:w="6552"/>
            <w:vAlign w:val="center"/>
          </w:tcPr>
          <w:p>
            <w:pPr>
              <w:spacing w:after="0" w:before="0"/>
            </w:pPr>
            <w:r>
              <w:rPr>
                <w:rFonts w:ascii="Times New Roman" w:hAnsi="Times New Roman"/>
                <w:color w:val="000000"/>
                <w:sz w:val="18"/>
              </w:rPr>
              <w:t>11:30-11:40 retrieve tail-to-wing vocabulary; 11:40-12:05 finish Lecture 1 wing parts and devices (7A-7A-4), including a brief spoileron/wing-tip-rudder distinction; 12:05-12:25 trace skin-rib-rod/root load paths and the 7C wing cut; 12:25-12:40 map those parts to the team semi-wing; 12:40-12:45 exit check.</w:t>
            </w:r>
          </w:p>
        </w:tc>
        <w:tc>
          <w:tcPr>
            <w:tcW w:type="dxa" w:w="2088"/>
            <w:vAlign w:val="center"/>
          </w:tcPr>
          <w:p>
            <w:pPr>
              <w:spacing w:after="0" w:before="0"/>
            </w:pPr>
            <w:r>
              <w:rPr>
                <w:rFonts w:ascii="Times New Roman" w:hAnsi="Times New Roman"/>
                <w:color w:val="000000"/>
                <w:sz w:val="18"/>
              </w:rPr>
              <w:t>Labeled half-wing, root-to-tip load path, and one unanswered design question.</w:t>
            </w:r>
          </w:p>
        </w:tc>
      </w:tr>
      <w:tr>
        <w:tc>
          <w:tcPr>
            <w:tcW w:type="dxa" w:w="1584"/>
            <w:vAlign w:val="center"/>
            <w:shd w:fill="F2F6FA"/>
          </w:tcPr>
          <w:p>
            <w:pPr>
              <w:spacing w:after="0" w:before="0"/>
            </w:pPr>
            <w:r>
              <w:rPr>
                <w:rFonts w:ascii="Times New Roman" w:hAnsi="Times New Roman"/>
                <w:color w:val="000000"/>
                <w:sz w:val="18"/>
              </w:rPr>
              <w:t>Thu. Oct. 1</w:t>
            </w:r>
          </w:p>
        </w:tc>
        <w:tc>
          <w:tcPr>
            <w:tcW w:type="dxa" w:w="6552"/>
            <w:vAlign w:val="center"/>
            <w:shd w:fill="F2F6FA"/>
          </w:tcPr>
          <w:p>
            <w:pPr>
              <w:spacing w:after="0" w:before="0"/>
            </w:pPr>
            <w:r>
              <w:rPr>
                <w:rFonts w:ascii="Times New Roman" w:hAnsi="Times New Roman"/>
                <w:color w:val="000000"/>
                <w:sz w:val="18"/>
              </w:rPr>
              <w:t>11:30-11:40 retrieval and units; 11:40-12:05 semi-span, chord law, taper, projected semi-wing area, mirrored full-wing area and aspect ratio; 12:05-12:25 hand calculation for the 450/160/100 mm baseline; 12:25-12:40 independent peer check against the guided notebook; 12:40-12:45 exit check.</w:t>
            </w:r>
          </w:p>
        </w:tc>
        <w:tc>
          <w:tcPr>
            <w:tcW w:type="dxa" w:w="2088"/>
            <w:vAlign w:val="center"/>
            <w:shd w:fill="F2F6FA"/>
          </w:tcPr>
          <w:p>
            <w:pPr>
              <w:spacing w:after="0" w:before="0"/>
            </w:pPr>
            <w:r>
              <w:rPr>
                <w:rFonts w:ascii="Times New Roman" w:hAnsi="Times New Roman"/>
                <w:color w:val="000000"/>
                <w:sz w:val="18"/>
              </w:rPr>
              <w:t>Signed geometry sheet with units and a separately checked result. HW 1 due.</w:t>
            </w:r>
          </w:p>
        </w:tc>
      </w:tr>
      <w:tr>
        <w:tc>
          <w:tcPr>
            <w:tcW w:type="dxa" w:w="1584"/>
            <w:vAlign w:val="center"/>
          </w:tcPr>
          <w:p>
            <w:pPr>
              <w:spacing w:after="0" w:before="0"/>
            </w:pPr>
            <w:r>
              <w:rPr>
                <w:rFonts w:ascii="Times New Roman" w:hAnsi="Times New Roman"/>
                <w:color w:val="000000"/>
                <w:sz w:val="18"/>
              </w:rPr>
              <w:t>Tue. Oct. 6</w:t>
            </w:r>
          </w:p>
        </w:tc>
        <w:tc>
          <w:tcPr>
            <w:tcW w:type="dxa" w:w="6552"/>
            <w:vAlign w:val="center"/>
          </w:tcPr>
          <w:p>
            <w:pPr>
              <w:spacing w:after="0" w:before="0"/>
            </w:pPr>
            <w:r>
              <w:rPr>
                <w:rFonts w:ascii="Times New Roman" w:hAnsi="Times New Roman"/>
                <w:color w:val="000000"/>
                <w:sz w:val="18"/>
              </w:rPr>
              <w:t>11:30-11:40 decode an approved NACA four-digit section; 11:40-12:00 place the fixed rods, ribs and module cuts and check build-envelope and wall limits; 12:00-12:20 distinguish radial from diametral clearance and predict coupon-hole sizes; 12:20-12:40 run Coupon Only and plan the supervised physical fit test; 12:40-12:45 exit check.</w:t>
            </w:r>
          </w:p>
        </w:tc>
        <w:tc>
          <w:tcPr>
            <w:tcW w:type="dxa" w:w="2088"/>
            <w:vAlign w:val="center"/>
          </w:tcPr>
          <w:p>
            <w:pPr>
              <w:spacing w:after="0" w:before="0"/>
            </w:pPr>
            <w:r>
              <w:rPr>
                <w:rFonts w:ascii="Times New Roman" w:hAnsi="Times New Roman"/>
                <w:color w:val="000000"/>
                <w:sz w:val="18"/>
              </w:rPr>
              <w:t>Coupon R01 archive and booked staff-supervised coupon test; measured fit record follows the physical print.</w:t>
            </w:r>
          </w:p>
        </w:tc>
      </w:tr>
      <w:tr>
        <w:tc>
          <w:tcPr>
            <w:tcW w:type="dxa" w:w="1584"/>
            <w:vAlign w:val="center"/>
            <w:shd w:fill="F2F6FA"/>
          </w:tcPr>
          <w:p>
            <w:pPr>
              <w:spacing w:after="0" w:before="0"/>
            </w:pPr>
            <w:r>
              <w:rPr>
                <w:rFonts w:ascii="Times New Roman" w:hAnsi="Times New Roman"/>
                <w:color w:val="000000"/>
                <w:sz w:val="18"/>
              </w:rPr>
              <w:t>Thu. Oct. 8</w:t>
            </w:r>
          </w:p>
        </w:tc>
        <w:tc>
          <w:tcPr>
            <w:tcW w:type="dxa" w:w="6552"/>
            <w:vAlign w:val="center"/>
            <w:shd w:fill="F2F6FA"/>
          </w:tcPr>
          <w:p>
            <w:pPr>
              <w:spacing w:after="0" w:before="0"/>
            </w:pPr>
            <w:r>
              <w:rPr>
                <w:rFonts w:ascii="Times New Roman" w:hAnsi="Times New Roman"/>
                <w:color w:val="000000"/>
                <w:sz w:val="18"/>
              </w:rPr>
              <w:t>11:30-11:45 draw the cantilever free-body diagram for one instructor-specified virtual load (no load is applied to the student wing); 11:45-12:05 check shear/root moment, module dimensions and CAD/slicer mass; 12:05-12:35 peer review coupon evidence, R02 clean run, every-layer preview and revision trace; 12:35-12:45 staff release or written correction list.</w:t>
            </w:r>
          </w:p>
        </w:tc>
        <w:tc>
          <w:tcPr>
            <w:tcW w:type="dxa" w:w="2088"/>
            <w:vAlign w:val="center"/>
            <w:shd w:fill="F2F6FA"/>
          </w:tcPr>
          <w:p>
            <w:pPr>
              <w:spacing w:after="0" w:before="0"/>
            </w:pPr>
            <w:r>
              <w:rPr>
                <w:rFonts w:ascii="Times New Roman" w:hAnsi="Times New Roman"/>
                <w:color w:val="000000"/>
                <w:sz w:val="18"/>
              </w:rPr>
              <w:t>Pre-print release packet or explicit hold. No final-wing print without a physical coupon and staff authorization.</w:t>
            </w:r>
          </w:p>
        </w:tc>
      </w:tr>
    </w:tbl>
    <w:p>
      <w:pPr>
        <w:spacing w:before="120" w:after="120"/>
      </w:pPr>
      <w:r>
        <w:t>Required before the first wing module: semi-wing and full-wing geometry with units; rod and module locations; a one-half-wing free-body diagram and independently checked shear/root-moment demand for the assigned virtual load; measured rod diameter and physical coupon fit; a clean final-wing R02 run; CAD mass at or below 300 g; checked module bounds and every slicer layer; safety authorization and a team-specific printer reservation. A missing coupon or failed check keeps the team in the coupon/prototype workflow.</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skin-rib-spar load paths, and cantilever idealization; existing three-person teams prepare for the project launch.</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Teams already assigned; no new team-formation task.</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 and internal loads, equilibrium, stress and strain, and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Existing teams active;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Sept. 29: finish Lecture 1 wing anatomy, devices, spoileron comparison, and structural load paths. Oct. 1: semi-wing geometry, taper, area, aspect ratio, and independent hand check.</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 team calculation sheet started.</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Oct. 6: NACA section, rods, modules, printer constraints, and physical fit coupon. Oct. 8: cantilever free-body diagram, virtual-load shear and root moment, peer audit, and print-release review.</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Coupon R01 and fit record by Oct. 8; pre-print package reviewed Oct. 8-9.</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Oct. 13: supervised wing-module fabrication launch in assigned slots, with a beam-equilibrium studio for teams waiting their turn. Oct. 15: beam shear/moment, bending stress, slope and deflection; inspect first-print evidence.</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Wing construction starts Oct. 13 only for released teams.</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Two- and three-dimensional stress transformation; Mohr's circle, principal stresses and directions; constitutive and plane-stress assumptions. Audit one plausible but flawed solution.</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As-built and reproducibility checkpoint Oct. 22.</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Oct. 27; guest class Oct. 29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Nov. 5: strain energy, virtual work, and a beam-model validity check.</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HW 2 due Nov. 5.</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Nov. 10: Castigliano and determinate/indeterminate structures. Nov. 12: maneuver and landing loads, V-n diagrams, wing structural idealization, and assembly review.</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3 due Nov. 12; design and assembly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wing-box idealization, shear flow, torsion and shear center; compare the structural model with printed geometry and inspection evidence.</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4 due Nov. 19; Nov. 16 supervised assembly/inspection slot.</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inspection or correction slots only if the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Manual and calibrated Jetson machine-vision inspection, uncertainty, build acceptance, and shared force-deflection, vibration, and crack demonstration.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5 due Dec. 3; inspection and diagnostic evidence.</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synthesis, team presentations, and individual technical questions.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HW 6 due Dec. 10; presentation groups assigned in Canvas.</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Choose the model: 2D/3D stress transformation, principal stresses, constitutive assumptions and validity</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Nov. 5</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Nov. 12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19</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Dec. 3</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10</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 w:type="paragraph" w:customStyle="1" w:styleId="Title">
    <w:name w:val="Title"/>
    <w:basedOn w:val="Normal"/>
    <w:rPr>
      <w:rFonts w:ascii="Times New Roman" w:hAnsi="Times New Roman"/>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