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160"/>
        <w:jc w:val="center"/>
      </w:pPr>
      <w:r>
        <w:rPr>
          <w:rFonts w:ascii="Calibri" w:hAnsi="Calibri"/>
          <w:b/>
          <w:color w:val="17324D"/>
          <w:sz w:val="50"/>
        </w:rPr>
        <w:t>RUNNING A RAREFIED</w:t>
        <w:br/>
        <w:t>LID-DRIVEN CAVITY WITH SPARTA</w:t>
      </w:r>
    </w:p>
    <w:p>
      <w:pPr>
        <w:spacing w:after="440"/>
        <w:jc w:val="center"/>
      </w:pPr>
      <w:r>
        <w:rPr>
          <w:rFonts w:ascii="Calibri" w:hAnsi="Calibri"/>
          <w:i/>
          <w:color w:val="1F4D78"/>
          <w:sz w:val="27"/>
        </w:rPr>
        <w:t>A reproducible DSMC tutorial with serial, MPI, and Unity workflows</w:t>
      </w:r>
    </w:p>
    <w:p>
      <w:pPr>
        <w:spacing w:after="360"/>
        <w:jc w:val="center"/>
      </w:pPr>
      <w:r>
        <w:rPr>
          <w:rFonts w:ascii="Calibri" w:hAnsi="Calibri"/>
          <w:b/>
          <w:color w:val="5F6B76"/>
          <w:sz w:val="20"/>
        </w:rPr>
        <w:t>Teaching report  |  11 August 2026  |  Kn = 0.1</w:t>
      </w:r>
    </w:p>
    <w:p>
      <w:pPr>
        <w:spacing w:after="520"/>
        <w:jc w:val="center"/>
      </w:pPr>
      <w:hyperlink r:id="rId11">
        <w:r>
          <w:rPr>
            <w:color w:val="2E74B5"/>
            <w:u w:val="single"/>
          </w:rPr>
          <w:t>Open the complete code and data on GitHub</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color w:val="17324D"/>
                <w:sz w:val="21"/>
              </w:rPr>
              <w:t>Outcome: generate a dimensional SPARTA input, run a fully diffuse VHS-argon cavity, post-process raw and display-smoothed fields, and combine independent random seeds.</w:t>
            </w:r>
          </w:p>
        </w:tc>
      </w:tr>
    </w:tbl>
    <w:p>
      <w:pPr>
        <w:pStyle w:val="Heading1"/>
      </w:pPr>
      <w:r>
        <w:t>1. Purpose and learning objectives</w:t>
      </w:r>
    </w:p>
    <w:p>
      <w:r>
        <w:rPr>
          <w:rFonts w:ascii="Calibri" w:hAnsi="Calibri"/>
        </w:rPr>
        <w:t>This chapter presents a complete SPARTA workflow for a two-dimensional rarefied lid-driven cavity. The emphasis is reproducibility: every dimensional input is generated by a script, the executable is built from a pinned SPARTA commit, and the post-processor reports the solver output directly.</w:t>
      </w:r>
    </w:p>
    <w:p>
      <w:pPr>
        <w:pStyle w:val="ListBullet"/>
      </w:pPr>
      <w:r>
        <w:rPr>
          <w:rFonts w:ascii="Calibri" w:hAnsi="Calibri"/>
        </w:rPr>
        <w:t>Identify the SPARTA commands that define the domain, molecular model, moving wall, and sampling operation.</w:t>
      </w:r>
    </w:p>
    <w:p>
      <w:pPr>
        <w:pStyle w:val="ListBullet"/>
      </w:pPr>
      <w:r>
        <w:rPr>
          <w:rFonts w:ascii="Calibri" w:hAnsi="Calibri"/>
        </w:rPr>
        <w:t>Run smoke, classroom, and production presets without editing dimensional numbers by hand.</w:t>
      </w:r>
    </w:p>
    <w:p>
      <w:pPr>
        <w:pStyle w:val="ListBullet"/>
      </w:pPr>
      <w:r>
        <w:rPr>
          <w:rFonts w:ascii="Calibri" w:hAnsi="Calibri"/>
        </w:rPr>
        <w:t>Read SPARTA timing, particle, and collision diagnostics from log.cavity.</w:t>
      </w:r>
    </w:p>
    <w:p>
      <w:pPr>
        <w:pStyle w:val="ListBullet"/>
      </w:pPr>
      <w:r>
        <w:rPr>
          <w:rFonts w:ascii="Calibri" w:hAnsi="Calibri"/>
        </w:rPr>
        <w:t>Combine three independent seeds and distinguish raw DSMC output from labelled display smoothing.</w:t>
      </w:r>
    </w:p>
    <w:p>
      <w:pPr>
        <w:pStyle w:val="Heading1"/>
        <w:pageBreakBefore/>
      </w:pPr>
      <w:r>
        <w:t>2. Physical and numerical setup</w:t>
      </w:r>
    </w:p>
    <w:p>
      <w:r>
        <w:rPr>
          <w:rFonts w:ascii="Calibri" w:hAnsi="Calibri"/>
        </w:rPr>
        <w:t>The domain is a square cavity of side L = 1.0 × 10⁻⁶ m. The stationary walls and translating lid are fully diffuse at 300 K, and the lid moves at 100 m/s in the positive x direction. The gas is monatomic argon.</w:t>
      </w:r>
    </w:p>
    <w:tbl>
      <w:tblPr>
        <w:tblStyle w:val="TableGrid"/>
        <w:tblW w:type="dxa" w:w="9360"/>
        <w:jc w:val="left"/>
        <w:tblLayout w:type="fixed"/>
        <w:tblLook w:firstColumn="1" w:firstRow="1" w:lastColumn="0" w:lastRow="0" w:noHBand="0" w:noVBand="1" w:val="04A0"/>
        <w:tblInd w:w="120" w:type="dxa"/>
      </w:tblPr>
      <w:tblGrid>
        <w:gridCol w:w="2600"/>
        <w:gridCol w:w="2600"/>
        <w:gridCol w:w="4160"/>
      </w:tblGrid>
      <w:tr>
        <w:trPr>
          <w:tblHeader w:val="true"/>
        </w:trPr>
        <w:tc>
          <w:tcPr>
            <w:tcW w:type="dxa" w:w="2600"/>
            <w:shd w:fill="2E74B5"/>
            <w:tcMar>
              <w:top w:w="80" w:type="dxa"/>
              <w:start w:w="120" w:type="dxa"/>
              <w:bottom w:w="80" w:type="dxa"/>
              <w:end w:w="120" w:type="dxa"/>
            </w:tcMar>
            <w:vAlign w:val="center"/>
          </w:tcPr>
          <w:p>
            <w:pPr>
              <w:spacing w:after="0"/>
              <w:jc w:val="center"/>
            </w:pPr>
            <w:r>
              <w:rPr>
                <w:rFonts w:ascii="Calibri" w:hAnsi="Calibri"/>
                <w:b/>
                <w:color w:val="FFFFFF"/>
                <w:sz w:val="18"/>
              </w:rPr>
              <w:t>Quantity</w:t>
            </w:r>
          </w:p>
        </w:tc>
        <w:tc>
          <w:tcPr>
            <w:tcW w:type="dxa" w:w="2600"/>
            <w:shd w:fill="2E74B5"/>
            <w:tcMar>
              <w:top w:w="80" w:type="dxa"/>
              <w:start w:w="120" w:type="dxa"/>
              <w:bottom w:w="80" w:type="dxa"/>
              <w:end w:w="120" w:type="dxa"/>
            </w:tcMar>
            <w:vAlign w:val="center"/>
          </w:tcPr>
          <w:p>
            <w:pPr>
              <w:spacing w:after="0"/>
              <w:jc w:val="center"/>
            </w:pPr>
            <w:r>
              <w:rPr>
                <w:rFonts w:ascii="Calibri" w:hAnsi="Calibri"/>
                <w:b/>
                <w:color w:val="FFFFFF"/>
                <w:sz w:val="18"/>
              </w:rPr>
              <w:t>Production value</w:t>
            </w:r>
          </w:p>
        </w:tc>
        <w:tc>
          <w:tcPr>
            <w:tcW w:type="dxa" w:w="4160"/>
            <w:shd w:fill="2E74B5"/>
            <w:tcMar>
              <w:top w:w="80" w:type="dxa"/>
              <w:start w:w="120" w:type="dxa"/>
              <w:bottom w:w="80" w:type="dxa"/>
              <w:end w:w="120" w:type="dxa"/>
            </w:tcMar>
            <w:vAlign w:val="center"/>
          </w:tcPr>
          <w:p>
            <w:pPr>
              <w:spacing w:after="0"/>
              <w:jc w:val="center"/>
            </w:pPr>
            <w:r>
              <w:rPr>
                <w:rFonts w:ascii="Calibri" w:hAnsi="Calibri"/>
                <w:b/>
                <w:color w:val="FFFFFF"/>
                <w:sz w:val="18"/>
              </w:rPr>
              <w:t>Interpretation</w:t>
            </w:r>
          </w:p>
        </w:tc>
      </w:tr>
      <w:tr>
        <w:tc>
          <w:tcPr>
            <w:tcW w:type="dxa" w:w="2600"/>
            <w:tcMar>
              <w:top w:w="80" w:type="dxa"/>
              <w:start w:w="120" w:type="dxa"/>
              <w:bottom w:w="80" w:type="dxa"/>
              <w:end w:w="120" w:type="dxa"/>
            </w:tcMar>
            <w:vAlign w:val="center"/>
          </w:tcPr>
          <w:p>
            <w:pPr>
              <w:spacing w:after="0"/>
              <w:jc w:val="left"/>
            </w:pPr>
            <w:r>
              <w:rPr>
                <w:rFonts w:ascii="Calibri" w:hAnsi="Calibri"/>
                <w:sz w:val="18"/>
              </w:rPr>
              <w:t>Knudsen number</w:t>
            </w:r>
          </w:p>
        </w:tc>
        <w:tc>
          <w:tcPr>
            <w:tcW w:type="dxa" w:w="2600"/>
            <w:tcMar>
              <w:top w:w="80" w:type="dxa"/>
              <w:start w:w="120" w:type="dxa"/>
              <w:bottom w:w="80" w:type="dxa"/>
              <w:end w:w="120" w:type="dxa"/>
            </w:tcMar>
            <w:vAlign w:val="center"/>
          </w:tcPr>
          <w:p>
            <w:pPr>
              <w:spacing w:after="0"/>
              <w:jc w:val="center"/>
            </w:pPr>
            <w:r>
              <w:rPr>
                <w:rFonts w:ascii="Calibri" w:hAnsi="Calibri"/>
                <w:sz w:val="18"/>
              </w:rPr>
              <w:t>0.1</w:t>
            </w:r>
          </w:p>
        </w:tc>
        <w:tc>
          <w:tcPr>
            <w:tcW w:type="dxa" w:w="4160"/>
            <w:tcMar>
              <w:top w:w="80" w:type="dxa"/>
              <w:start w:w="120" w:type="dxa"/>
              <w:bottom w:w="80" w:type="dxa"/>
              <w:end w:w="120" w:type="dxa"/>
            </w:tcMar>
            <w:vAlign w:val="center"/>
          </w:tcPr>
          <w:p>
            <w:pPr>
              <w:spacing w:after="0"/>
              <w:jc w:val="center"/>
            </w:pPr>
            <w:r>
              <w:rPr>
                <w:rFonts w:ascii="Calibri" w:hAnsi="Calibri"/>
                <w:sz w:val="18"/>
              </w:rPr>
              <w:t>Mean free path λ = 1.0 × 10⁻⁷ m</w:t>
            </w:r>
          </w:p>
        </w:tc>
      </w:tr>
      <w:tr>
        <w:tc>
          <w:tcPr>
            <w:tcW w:type="dxa" w:w="2600"/>
            <w:shd w:fill="F8FAFC"/>
            <w:tcMar>
              <w:top w:w="80" w:type="dxa"/>
              <w:start w:w="120" w:type="dxa"/>
              <w:bottom w:w="80" w:type="dxa"/>
              <w:end w:w="120" w:type="dxa"/>
            </w:tcMar>
            <w:vAlign w:val="center"/>
          </w:tcPr>
          <w:p>
            <w:pPr>
              <w:spacing w:after="0"/>
              <w:jc w:val="left"/>
            </w:pPr>
            <w:r>
              <w:rPr>
                <w:rFonts w:ascii="Calibri" w:hAnsi="Calibri"/>
                <w:sz w:val="18"/>
              </w:rPr>
              <w:t>Grid</w:t>
            </w:r>
          </w:p>
        </w:tc>
        <w:tc>
          <w:tcPr>
            <w:tcW w:type="dxa" w:w="2600"/>
            <w:shd w:fill="F8FAFC"/>
            <w:tcMar>
              <w:top w:w="80" w:type="dxa"/>
              <w:start w:w="120" w:type="dxa"/>
              <w:bottom w:w="80" w:type="dxa"/>
              <w:end w:w="120" w:type="dxa"/>
            </w:tcMar>
            <w:vAlign w:val="center"/>
          </w:tcPr>
          <w:p>
            <w:pPr>
              <w:spacing w:after="0"/>
              <w:jc w:val="center"/>
            </w:pPr>
            <w:r>
              <w:rPr>
                <w:rFonts w:ascii="Calibri" w:hAnsi="Calibri"/>
                <w:sz w:val="18"/>
              </w:rPr>
              <w:t>200 × 200</w:t>
            </w:r>
          </w:p>
        </w:tc>
        <w:tc>
          <w:tcPr>
            <w:tcW w:type="dxa" w:w="4160"/>
            <w:shd w:fill="F8FAFC"/>
            <w:tcMar>
              <w:top w:w="80" w:type="dxa"/>
              <w:start w:w="120" w:type="dxa"/>
              <w:bottom w:w="80" w:type="dxa"/>
              <w:end w:w="120" w:type="dxa"/>
            </w:tcMar>
            <w:vAlign w:val="center"/>
          </w:tcPr>
          <w:p>
            <w:pPr>
              <w:spacing w:after="0"/>
              <w:jc w:val="center"/>
            </w:pPr>
            <w:r>
              <w:rPr>
                <w:rFonts w:ascii="Calibri" w:hAnsi="Calibri"/>
                <w:sz w:val="18"/>
              </w:rPr>
              <w:t>Δx/λ = 0.05</w:t>
            </w:r>
          </w:p>
        </w:tc>
      </w:tr>
      <w:tr>
        <w:tc>
          <w:tcPr>
            <w:tcW w:type="dxa" w:w="2600"/>
            <w:tcMar>
              <w:top w:w="80" w:type="dxa"/>
              <w:start w:w="120" w:type="dxa"/>
              <w:bottom w:w="80" w:type="dxa"/>
              <w:end w:w="120" w:type="dxa"/>
            </w:tcMar>
            <w:vAlign w:val="center"/>
          </w:tcPr>
          <w:p>
            <w:pPr>
              <w:spacing w:after="0"/>
              <w:jc w:val="left"/>
            </w:pPr>
            <w:r>
              <w:rPr>
                <w:rFonts w:ascii="Calibri" w:hAnsi="Calibri"/>
                <w:sz w:val="18"/>
              </w:rPr>
              <w:t>Simulator population</w:t>
            </w:r>
          </w:p>
        </w:tc>
        <w:tc>
          <w:tcPr>
            <w:tcW w:type="dxa" w:w="2600"/>
            <w:tcMar>
              <w:top w:w="80" w:type="dxa"/>
              <w:start w:w="120" w:type="dxa"/>
              <w:bottom w:w="80" w:type="dxa"/>
              <w:end w:w="120" w:type="dxa"/>
            </w:tcMar>
            <w:vAlign w:val="center"/>
          </w:tcPr>
          <w:p>
            <w:pPr>
              <w:spacing w:after="0"/>
              <w:jc w:val="center"/>
            </w:pPr>
            <w:r>
              <w:rPr>
                <w:rFonts w:ascii="Calibri" w:hAnsi="Calibri"/>
                <w:sz w:val="18"/>
              </w:rPr>
              <w:t>32 particles/cell</w:t>
            </w:r>
          </w:p>
        </w:tc>
        <w:tc>
          <w:tcPr>
            <w:tcW w:type="dxa" w:w="4160"/>
            <w:tcMar>
              <w:top w:w="80" w:type="dxa"/>
              <w:start w:w="120" w:type="dxa"/>
              <w:bottom w:w="80" w:type="dxa"/>
              <w:end w:w="120" w:type="dxa"/>
            </w:tcMar>
            <w:vAlign w:val="center"/>
          </w:tcPr>
          <w:p>
            <w:pPr>
              <w:spacing w:after="0"/>
              <w:jc w:val="center"/>
            </w:pPr>
            <w:r>
              <w:rPr>
                <w:rFonts w:ascii="Calibri" w:hAnsi="Calibri"/>
                <w:sz w:val="18"/>
              </w:rPr>
              <w:t>1,280,000 nominal particles</w:t>
            </w:r>
          </w:p>
        </w:tc>
      </w:tr>
      <w:tr>
        <w:tc>
          <w:tcPr>
            <w:tcW w:type="dxa" w:w="2600"/>
            <w:shd w:fill="F8FAFC"/>
            <w:tcMar>
              <w:top w:w="80" w:type="dxa"/>
              <w:start w:w="120" w:type="dxa"/>
              <w:bottom w:w="80" w:type="dxa"/>
              <w:end w:w="120" w:type="dxa"/>
            </w:tcMar>
            <w:vAlign w:val="center"/>
          </w:tcPr>
          <w:p>
            <w:pPr>
              <w:spacing w:after="0"/>
              <w:jc w:val="left"/>
            </w:pPr>
            <w:r>
              <w:rPr>
                <w:rFonts w:ascii="Calibri" w:hAnsi="Calibri"/>
                <w:sz w:val="18"/>
              </w:rPr>
              <w:t>Argon mass</w:t>
            </w:r>
          </w:p>
        </w:tc>
        <w:tc>
          <w:tcPr>
            <w:tcW w:type="dxa" w:w="2600"/>
            <w:shd w:fill="F8FAFC"/>
            <w:tcMar>
              <w:top w:w="80" w:type="dxa"/>
              <w:start w:w="120" w:type="dxa"/>
              <w:bottom w:w="80" w:type="dxa"/>
              <w:end w:w="120" w:type="dxa"/>
            </w:tcMar>
            <w:vAlign w:val="center"/>
          </w:tcPr>
          <w:p>
            <w:pPr>
              <w:spacing w:after="0"/>
              <w:jc w:val="center"/>
            </w:pPr>
            <w:r>
              <w:rPr>
                <w:rFonts w:ascii="Calibri" w:hAnsi="Calibri"/>
                <w:sz w:val="18"/>
              </w:rPr>
              <w:t>6.63 × 10⁻²⁶ kg</w:t>
            </w:r>
          </w:p>
        </w:tc>
        <w:tc>
          <w:tcPr>
            <w:tcW w:type="dxa" w:w="4160"/>
            <w:shd w:fill="F8FAFC"/>
            <w:tcMar>
              <w:top w:w="80" w:type="dxa"/>
              <w:start w:w="120" w:type="dxa"/>
              <w:bottom w:w="80" w:type="dxa"/>
              <w:end w:w="120" w:type="dxa"/>
            </w:tcMar>
            <w:vAlign w:val="center"/>
          </w:tcPr>
          <w:p>
            <w:pPr>
              <w:spacing w:after="0"/>
              <w:jc w:val="center"/>
            </w:pPr>
            <w:r>
              <w:rPr>
                <w:rFonts w:ascii="Calibri" w:hAnsi="Calibri"/>
                <w:sz w:val="18"/>
              </w:rPr>
              <w:t>Monatomic species</w:t>
            </w:r>
          </w:p>
        </w:tc>
      </w:tr>
      <w:tr>
        <w:tc>
          <w:tcPr>
            <w:tcW w:type="dxa" w:w="2600"/>
            <w:tcMar>
              <w:top w:w="80" w:type="dxa"/>
              <w:start w:w="120" w:type="dxa"/>
              <w:bottom w:w="80" w:type="dxa"/>
              <w:end w:w="120" w:type="dxa"/>
            </w:tcMar>
            <w:vAlign w:val="center"/>
          </w:tcPr>
          <w:p>
            <w:pPr>
              <w:spacing w:after="0"/>
              <w:jc w:val="left"/>
            </w:pPr>
            <w:r>
              <w:rPr>
                <w:rFonts w:ascii="Calibri" w:hAnsi="Calibri"/>
                <w:sz w:val="18"/>
              </w:rPr>
              <w:t>VHS parameters</w:t>
            </w:r>
          </w:p>
        </w:tc>
        <w:tc>
          <w:tcPr>
            <w:tcW w:type="dxa" w:w="2600"/>
            <w:tcMar>
              <w:top w:w="80" w:type="dxa"/>
              <w:start w:w="120" w:type="dxa"/>
              <w:bottom w:w="80" w:type="dxa"/>
              <w:end w:w="120" w:type="dxa"/>
            </w:tcMar>
            <w:vAlign w:val="center"/>
          </w:tcPr>
          <w:p>
            <w:pPr>
              <w:spacing w:after="0"/>
              <w:jc w:val="center"/>
            </w:pPr>
            <w:r>
              <w:rPr>
                <w:rFonts w:ascii="Calibri" w:hAnsi="Calibri"/>
                <w:sz w:val="18"/>
              </w:rPr>
              <w:t>dref = 4.17 × 10⁻¹⁰ m</w:t>
            </w:r>
          </w:p>
        </w:tc>
        <w:tc>
          <w:tcPr>
            <w:tcW w:type="dxa" w:w="4160"/>
            <w:tcMar>
              <w:top w:w="80" w:type="dxa"/>
              <w:start w:w="120" w:type="dxa"/>
              <w:bottom w:w="80" w:type="dxa"/>
              <w:end w:w="120" w:type="dxa"/>
            </w:tcMar>
            <w:vAlign w:val="center"/>
          </w:tcPr>
          <w:p>
            <w:pPr>
              <w:spacing w:after="0"/>
              <w:jc w:val="center"/>
            </w:pPr>
            <w:r>
              <w:rPr>
                <w:rFonts w:ascii="Calibri" w:hAnsi="Calibri"/>
                <w:sz w:val="18"/>
              </w:rPr>
              <w:t>ω = 0.81; Tref = 273 K; α = 1</w:t>
            </w:r>
          </w:p>
        </w:tc>
      </w:tr>
      <w:tr>
        <w:tc>
          <w:tcPr>
            <w:tcW w:type="dxa" w:w="2600"/>
            <w:shd w:fill="F8FAFC"/>
            <w:tcMar>
              <w:top w:w="80" w:type="dxa"/>
              <w:start w:w="120" w:type="dxa"/>
              <w:bottom w:w="80" w:type="dxa"/>
              <w:end w:w="120" w:type="dxa"/>
            </w:tcMar>
            <w:vAlign w:val="center"/>
          </w:tcPr>
          <w:p>
            <w:pPr>
              <w:spacing w:after="0"/>
              <w:jc w:val="left"/>
            </w:pPr>
            <w:r>
              <w:rPr>
                <w:rFonts w:ascii="Calibri" w:hAnsi="Calibri"/>
                <w:sz w:val="18"/>
              </w:rPr>
              <w:t>Time step</w:t>
            </w:r>
          </w:p>
        </w:tc>
        <w:tc>
          <w:tcPr>
            <w:tcW w:type="dxa" w:w="2600"/>
            <w:shd w:fill="F8FAFC"/>
            <w:tcMar>
              <w:top w:w="80" w:type="dxa"/>
              <w:start w:w="120" w:type="dxa"/>
              <w:bottom w:w="80" w:type="dxa"/>
              <w:end w:w="120" w:type="dxa"/>
            </w:tcMar>
            <w:vAlign w:val="center"/>
          </w:tcPr>
          <w:p>
            <w:pPr>
              <w:spacing w:after="0"/>
              <w:jc w:val="center"/>
            </w:pPr>
            <w:r>
              <w:rPr>
                <w:rFonts w:ascii="Calibri" w:hAnsi="Calibri"/>
                <w:sz w:val="18"/>
              </w:rPr>
              <w:t>8.2568 × 10⁻¹³ s</w:t>
            </w:r>
          </w:p>
        </w:tc>
        <w:tc>
          <w:tcPr>
            <w:tcW w:type="dxa" w:w="4160"/>
            <w:shd w:fill="F8FAFC"/>
            <w:tcMar>
              <w:top w:w="80" w:type="dxa"/>
              <w:start w:w="120" w:type="dxa"/>
              <w:bottom w:w="80" w:type="dxa"/>
              <w:end w:w="120" w:type="dxa"/>
            </w:tcMar>
            <w:vAlign w:val="center"/>
          </w:tcPr>
          <w:p>
            <w:pPr>
              <w:spacing w:after="0"/>
              <w:jc w:val="center"/>
            </w:pPr>
            <w:r>
              <w:rPr>
                <w:rFonts w:ascii="Calibri" w:hAnsi="Calibri"/>
                <w:sz w:val="18"/>
              </w:rPr>
              <w:t>Δt/τc ≈ 0.00292</w:t>
            </w:r>
          </w:p>
        </w:tc>
      </w:tr>
      <w:tr>
        <w:tc>
          <w:tcPr>
            <w:tcW w:type="dxa" w:w="2600"/>
            <w:tcMar>
              <w:top w:w="80" w:type="dxa"/>
              <w:start w:w="120" w:type="dxa"/>
              <w:bottom w:w="80" w:type="dxa"/>
              <w:end w:w="120" w:type="dxa"/>
            </w:tcMar>
            <w:vAlign w:val="center"/>
          </w:tcPr>
          <w:p>
            <w:pPr>
              <w:spacing w:after="0"/>
              <w:jc w:val="left"/>
            </w:pPr>
            <w:r>
              <w:rPr>
                <w:rFonts w:ascii="Calibri" w:hAnsi="Calibri"/>
                <w:sz w:val="18"/>
              </w:rPr>
              <w:t>Averaging</w:t>
            </w:r>
          </w:p>
        </w:tc>
        <w:tc>
          <w:tcPr>
            <w:tcW w:type="dxa" w:w="2600"/>
            <w:tcMar>
              <w:top w:w="80" w:type="dxa"/>
              <w:start w:w="120" w:type="dxa"/>
              <w:bottom w:w="80" w:type="dxa"/>
              <w:end w:w="120" w:type="dxa"/>
            </w:tcMar>
            <w:vAlign w:val="center"/>
          </w:tcPr>
          <w:p>
            <w:pPr>
              <w:spacing w:after="0"/>
              <w:jc w:val="center"/>
            </w:pPr>
            <w:r>
              <w:rPr>
                <w:rFonts w:ascii="Calibri" w:hAnsi="Calibri"/>
                <w:sz w:val="18"/>
              </w:rPr>
              <w:t>14,000 + 26,000 steps</w:t>
            </w:r>
          </w:p>
        </w:tc>
        <w:tc>
          <w:tcPr>
            <w:tcW w:type="dxa" w:w="4160"/>
            <w:tcMar>
              <w:top w:w="80" w:type="dxa"/>
              <w:start w:w="120" w:type="dxa"/>
              <w:bottom w:w="80" w:type="dxa"/>
              <w:end w:w="120" w:type="dxa"/>
            </w:tcMar>
            <w:vAlign w:val="center"/>
          </w:tcPr>
          <w:p>
            <w:pPr>
              <w:spacing w:after="0"/>
              <w:jc w:val="center"/>
            </w:pPr>
            <w:r>
              <w:rPr>
                <w:rFonts w:ascii="Calibri" w:hAnsi="Calibri"/>
                <w:sz w:val="18"/>
              </w:rPr>
              <w:t>Stride = 10 steps</w:t>
            </w:r>
          </w:p>
        </w:tc>
      </w:tr>
    </w:tbl>
    <w:p>
      <w:pPr>
        <w:spacing w:after="40"/>
      </w:pPr>
    </w:p>
    <w:p>
      <w:r>
        <w:rPr>
          <w:rFonts w:ascii="Calibri" w:hAnsi="Calibri"/>
        </w:rPr>
        <w:t>SPARTA exposes the VHS limit through its vss collision style. The collision-data file sets α = 1.0; this produces isotropic hard-sphere angular scattering while retaining the variable collision diameter controlled by ω.</w:t>
      </w:r>
    </w:p>
    <w:p>
      <w:pPr>
        <w:pStyle w:val="Heading1"/>
      </w:pPr>
      <w:r>
        <w:t>3. The generated SPARTA input</w:t>
      </w:r>
    </w:p>
    <w:p>
      <w:pPr>
        <w:pStyle w:val="Heading2"/>
      </w:pPr>
      <w:r>
        <w:t>3.1 Domain and grid</w:t>
      </w:r>
    </w:p>
    <w:p>
      <w:pPr>
        <w:spacing w:before="60" w:after="160" w:line="240" w:lineRule="auto"/>
        <w:ind w:left="230" w:right="144"/>
        <w:shd w:fill="F4F6F9"/>
      </w:pPr>
      <w:r>
        <w:rPr>
          <w:rFonts w:ascii="Consolas" w:hAnsi="Consolas"/>
          <w:color w:val="000000"/>
          <w:sz w:val="17"/>
        </w:rPr>
        <w:t>dimension            2</w:t>
        <w:br/>
        <w:t>boundary             s s p</w:t>
        <w:br/>
        <w:t>create_box           0.0 1.0e-6 0.0 1.0e-6 -0.5 0.5</w:t>
        <w:br/>
        <w:t>create_grid          200 200 1</w:t>
      </w:r>
    </w:p>
    <w:p>
      <w:pPr>
        <w:pStyle w:val="Heading2"/>
      </w:pPr>
      <w:r>
        <w:t>3.2 Gas, walls, and molecular collisions</w:t>
      </w:r>
    </w:p>
    <w:p>
      <w:pPr>
        <w:spacing w:before="60" w:after="160" w:line="240" w:lineRule="auto"/>
        <w:ind w:left="230" w:right="144"/>
        <w:shd w:fill="F4F6F9"/>
      </w:pPr>
      <w:r>
        <w:rPr>
          <w:rFonts w:ascii="Consolas" w:hAnsi="Consolas"/>
          <w:color w:val="000000"/>
          <w:sz w:val="17"/>
        </w:rPr>
        <w:t>species              argon.species Ar</w:t>
        <w:br/>
        <w:t>mixture              gas Ar nrho 1.294383653e25 temp 300</w:t>
        <w:br/>
        <w:t>surf_collide         fixed diffuse 300 1.0</w:t>
        <w:br/>
        <w:t>surf_collide         lid diffuse 300 1.0 translate 100 0.0 0.0</w:t>
        <w:br/>
        <w:t>bound_modify         xlo xhi ylo collide fixed</w:t>
        <w:br/>
        <w:t>bound_modify         yhi collide lid</w:t>
        <w:br/>
        <w:t>collide              vss gas argon.vss</w:t>
      </w:r>
    </w:p>
    <w:p>
      <w:pPr>
        <w:pStyle w:val="Heading2"/>
      </w:pPr>
      <w:r>
        <w:t>3.3 Warm-up and sampling</w:t>
      </w:r>
    </w:p>
    <w:p>
      <w:pPr>
        <w:spacing w:before="60" w:after="160" w:line="240" w:lineRule="auto"/>
        <w:ind w:left="230" w:right="144"/>
        <w:shd w:fill="F4F6F9"/>
      </w:pPr>
      <w:r>
        <w:rPr>
          <w:rFonts w:ascii="Consolas" w:hAnsi="Consolas"/>
          <w:color w:val="000000"/>
          <w:sz w:val="17"/>
        </w:rPr>
        <w:t>run                  14000</w:t>
        <w:br/>
        <w:t>reset_timestep       0</w:t>
        <w:br/>
        <w:t>compute              flow grid all gas nrho u v w temp</w:t>
        <w:br/>
        <w:t>fix                  flowavg ave/grid all 10 1 10 c_flow[*] ave running</w:t>
        <w:br/>
        <w:t>dump                 fields grid all 26000 grid.final.* id xc yc f_flowavg[*]</w:t>
        <w:br/>
        <w:t>run                  26000</w:t>
      </w:r>
    </w:p>
    <w:p>
      <w:r>
        <w:rPr>
          <w:rFonts w:ascii="Calibri" w:hAnsi="Calibri"/>
        </w:rPr>
        <w:t>The first block develops the flow before statistics are accumulated. The second block samples number density, velocity components, and translational temperature. The final dump therefore contains running time averages rather than an instantaneous particle snapshot.</w:t>
      </w:r>
    </w:p>
    <w:p>
      <w:pPr>
        <w:pStyle w:val="Heading1"/>
      </w:pPr>
      <w:r>
        <w:t>4. Build, test, and run</w:t>
      </w:r>
    </w:p>
    <w:p>
      <w:pPr>
        <w:pStyle w:val="Heading2"/>
      </w:pPr>
      <w:r>
        <w:t>4.1 Download and build</w:t>
      </w:r>
    </w:p>
    <w:p>
      <w:pPr>
        <w:spacing w:before="60" w:after="160" w:line="240" w:lineRule="auto"/>
        <w:ind w:left="230" w:right="144"/>
        <w:shd w:fill="F4F6F9"/>
      </w:pPr>
      <w:r>
        <w:rPr>
          <w:rFonts w:ascii="Consolas" w:hAnsi="Consolas"/>
          <w:color w:val="000000"/>
          <w:sz w:val="17"/>
        </w:rPr>
        <w:t>git clone --branch agent/sparta-lid-driven-cavity-tutorial --single-branch \</w:t>
        <w:br/>
        <w:t xml:space="preserve">  https://github.com/Ehsan-Roohi/DSMC_Python.git</w:t>
        <w:br/>
        <w:t>cd DSMC_Python/sparta_lid_driven_cavity_tutorial</w:t>
        <w:br/>
        <w:t>bash scripts/install_sparta_linux.sh serial</w:t>
      </w:r>
    </w:p>
    <w:p>
      <w:pPr>
        <w:pStyle w:val="Heading2"/>
      </w:pPr>
      <w:r>
        <w:t>4.2 Unit tests and smoke run</w:t>
      </w:r>
    </w:p>
    <w:p>
      <w:pPr>
        <w:spacing w:before="60" w:after="160" w:line="240" w:lineRule="auto"/>
        <w:ind w:left="230" w:right="144"/>
        <w:shd w:fill="F4F6F9"/>
      </w:pPr>
      <w:r>
        <w:rPr>
          <w:rFonts w:ascii="Consolas" w:hAnsi="Consolas"/>
          <w:color w:val="000000"/>
          <w:sz w:val="17"/>
        </w:rPr>
        <w:t>python3 -m unittest discover -s tests -v</w:t>
        <w:br/>
        <w:t>bash scripts/run_case.sh smoke serial</w:t>
        <w:br/>
        <w:t>bash scripts/run_case.sh tutorial serial</w:t>
      </w:r>
    </w:p>
    <w:p>
      <w:pPr>
        <w:pStyle w:val="Heading2"/>
      </w:pPr>
      <w:r>
        <w:t>4.3 MPI production run</w:t>
      </w:r>
    </w:p>
    <w:p>
      <w:pPr>
        <w:spacing w:before="60" w:after="160" w:line="240" w:lineRule="auto"/>
        <w:ind w:left="230" w:right="144"/>
        <w:shd w:fill="F4F6F9"/>
      </w:pPr>
      <w:r>
        <w:rPr>
          <w:rFonts w:ascii="Consolas" w:hAnsi="Consolas"/>
          <w:color w:val="000000"/>
          <w:sz w:val="17"/>
        </w:rPr>
        <w:t>SEED=20260803 MPI_RANKS=16 bash scripts/run_case.sh production mpi</w:t>
      </w:r>
    </w:p>
    <w:p>
      <w:r>
        <w:rPr>
          <w:rFonts w:ascii="Calibri" w:hAnsi="Calibri"/>
        </w:rPr>
        <w:t>The runner refuses to overwrite an existing run directory. Each run keeps its generated input, model data, metadata, log, grid dump, profiles, figures, and JSON summary together.</w:t>
      </w:r>
    </w:p>
    <w:p>
      <w:pPr>
        <w:pStyle w:val="Heading1"/>
      </w:pPr>
      <w:r>
        <w:t>5. Unity/Slurm workflow</w:t>
      </w:r>
    </w:p>
    <w:p>
      <w:r>
        <w:rPr>
          <w:rFonts w:ascii="Calibri" w:hAnsi="Calibri"/>
        </w:rPr>
        <w:t>The Unity helper submits a short build job followed by a three-task production array. Each array task uses one seed and 16 MPI CPU ranks.</w:t>
      </w:r>
    </w:p>
    <w:p>
      <w:pPr>
        <w:spacing w:before="60" w:after="160" w:line="240" w:lineRule="auto"/>
        <w:ind w:left="230" w:right="144"/>
        <w:shd w:fill="F4F6F9"/>
      </w:pPr>
      <w:r>
        <w:rPr>
          <w:rFonts w:ascii="Consolas" w:hAnsi="Consolas"/>
          <w:color w:val="000000"/>
          <w:sz w:val="17"/>
        </w:rPr>
        <w:t>bash hpc/submit_unity.sh</w:t>
        <w:br/>
        <w:t>source LAST_SPARTA_TUTORIAL_JOBS.env</w:t>
        <w:br/>
        <w:t>squeue -j "${BUILD_JOB_ID},${ARRAY_JOB_ID}"</w:t>
        <w:br/>
        <w:t>sacct -X -j "${BUILD_JOB_ID},${ARRAY_JOB_ID}" \</w:t>
        <w:br/>
        <w:t xml:space="preserve">  --format=JobID%24,JobName%22,State,ExitCode,Elapsed,MaxRSS,NodeList%20</w:t>
      </w:r>
    </w:p>
    <w:p>
      <w:r>
        <w:rPr>
          <w:rFonts w:ascii="Calibri" w:hAnsi="Calibri"/>
        </w:rPr>
        <w:t>The array script performs an MPI preflight, feeds the input deck on standard input to avoid launcher-option ambiguity, checks for grid.final.00026000, and then runs the standalone post-processor.</w:t>
      </w:r>
    </w:p>
    <w:p>
      <w:pPr>
        <w:pStyle w:val="Heading1"/>
      </w:pPr>
      <w:r>
        <w:t>6. Post-processing and ensemble statistics</w:t>
      </w:r>
    </w:p>
    <w:p>
      <w:pPr>
        <w:spacing w:before="60" w:after="160" w:line="240" w:lineRule="auto"/>
        <w:ind w:left="230" w:right="144"/>
        <w:shd w:fill="F4F6F9"/>
      </w:pPr>
      <w:r>
        <w:rPr>
          <w:rFonts w:ascii="Consolas" w:hAnsi="Consolas"/>
          <w:color w:val="000000"/>
          <w:sz w:val="17"/>
        </w:rPr>
        <w:t>python3 scripts/ensemble_postprocess.py \</w:t>
        <w:br/>
        <w:t xml:space="preserve">  runs/production_kn01_seed_20260803 \</w:t>
        <w:br/>
        <w:t xml:space="preserve">  runs/production_kn01_seed_20260819 \</w:t>
        <w:br/>
        <w:t xml:space="preserve">  runs/production_kn01_seed_20260831 \</w:t>
        <w:br/>
        <w:t xml:space="preserve">  --output runs/production_kn01_ensemble</w:t>
      </w:r>
    </w:p>
    <w:p>
      <w:r>
        <w:rPr>
          <w:rFonts w:ascii="Calibri" w:hAnsi="Calibri"/>
        </w:rPr>
        <w:t>The ensemble script calculates cellwise means and two-sided 95% Student-t intervals across independent seeds. Raw lid values remain in CSV form. An 11-cell moving average is plotted as a labelled readability aid; field panels use a sigma-one-cell Gaussian display filter.</w:t>
      </w:r>
    </w:p>
    <w:p>
      <w:pPr>
        <w:pStyle w:val="Heading1"/>
      </w:pPr>
      <w:r>
        <w:t>7. Completed SPARTA results</w:t>
      </w:r>
    </w:p>
    <w:p>
      <w:r>
        <w:rPr>
          <w:rFonts w:ascii="Calibri" w:hAnsi="Calibri"/>
        </w:rPr>
        <w:t>Slurm array 62778322 completed all three production seeds on 16 MPI CPU ranks. Every seed produced the expected final dump at sampling step 26,000, and no particle became stuck.</w:t>
      </w:r>
    </w:p>
    <w:tbl>
      <w:tblPr>
        <w:tblStyle w:val="TableGrid"/>
        <w:tblW w:type="dxa" w:w="9360"/>
        <w:jc w:val="left"/>
        <w:tblLayout w:type="fixed"/>
        <w:tblLook w:firstColumn="1" w:firstRow="1" w:lastColumn="0" w:lastRow="0" w:noHBand="0" w:noVBand="1" w:val="04A0"/>
        <w:tblInd w:w="120" w:type="dxa"/>
      </w:tblPr>
      <w:tblGrid>
        <w:gridCol w:w="1260"/>
        <w:gridCol w:w="1500"/>
        <w:gridCol w:w="1500"/>
        <w:gridCol w:w="1400"/>
        <w:gridCol w:w="2400"/>
        <w:gridCol w:w="1300"/>
      </w:tblGrid>
      <w:tr>
        <w:trPr>
          <w:tblHeader w:val="true"/>
        </w:trPr>
        <w:tc>
          <w:tcPr>
            <w:tcW w:type="dxa" w:w="1260"/>
            <w:shd w:fill="2E74B5"/>
            <w:tcMar>
              <w:top w:w="80" w:type="dxa"/>
              <w:start w:w="120" w:type="dxa"/>
              <w:bottom w:w="80" w:type="dxa"/>
              <w:end w:w="120" w:type="dxa"/>
            </w:tcMar>
            <w:vAlign w:val="center"/>
          </w:tcPr>
          <w:p>
            <w:pPr>
              <w:spacing w:after="0"/>
              <w:jc w:val="center"/>
            </w:pPr>
            <w:r>
              <w:rPr>
                <w:rFonts w:ascii="Calibri" w:hAnsi="Calibri"/>
                <w:b/>
                <w:color w:val="FFFFFF"/>
                <w:sz w:val="18"/>
              </w:rPr>
              <w:t>Seed</w:t>
            </w:r>
          </w:p>
        </w:tc>
        <w:tc>
          <w:tcPr>
            <w:tcW w:type="dxa" w:w="1500"/>
            <w:shd w:fill="2E74B5"/>
            <w:tcMar>
              <w:top w:w="80" w:type="dxa"/>
              <w:start w:w="120" w:type="dxa"/>
              <w:bottom w:w="80" w:type="dxa"/>
              <w:end w:w="120" w:type="dxa"/>
            </w:tcMar>
            <w:vAlign w:val="center"/>
          </w:tcPr>
          <w:p>
            <w:pPr>
              <w:spacing w:after="0"/>
              <w:jc w:val="center"/>
            </w:pPr>
            <w:r>
              <w:rPr>
                <w:rFonts w:ascii="Calibri" w:hAnsi="Calibri"/>
                <w:b/>
                <w:color w:val="FFFFFF"/>
                <w:sz w:val="18"/>
              </w:rPr>
              <w:t>Warm-up (s)</w:t>
            </w:r>
          </w:p>
        </w:tc>
        <w:tc>
          <w:tcPr>
            <w:tcW w:type="dxa" w:w="1500"/>
            <w:shd w:fill="2E74B5"/>
            <w:tcMar>
              <w:top w:w="80" w:type="dxa"/>
              <w:start w:w="120" w:type="dxa"/>
              <w:bottom w:w="80" w:type="dxa"/>
              <w:end w:w="120" w:type="dxa"/>
            </w:tcMar>
            <w:vAlign w:val="center"/>
          </w:tcPr>
          <w:p>
            <w:pPr>
              <w:spacing w:after="0"/>
              <w:jc w:val="center"/>
            </w:pPr>
            <w:r>
              <w:rPr>
                <w:rFonts w:ascii="Calibri" w:hAnsi="Calibri"/>
                <w:b/>
                <w:color w:val="FFFFFF"/>
                <w:sz w:val="18"/>
              </w:rPr>
              <w:t>Sampling (s)</w:t>
            </w:r>
          </w:p>
        </w:tc>
        <w:tc>
          <w:tcPr>
            <w:tcW w:type="dxa" w:w="1400"/>
            <w:shd w:fill="2E74B5"/>
            <w:tcMar>
              <w:top w:w="80" w:type="dxa"/>
              <w:start w:w="120" w:type="dxa"/>
              <w:bottom w:w="80" w:type="dxa"/>
              <w:end w:w="120" w:type="dxa"/>
            </w:tcMar>
            <w:vAlign w:val="center"/>
          </w:tcPr>
          <w:p>
            <w:pPr>
              <w:spacing w:after="0"/>
              <w:jc w:val="center"/>
            </w:pPr>
            <w:r>
              <w:rPr>
                <w:rFonts w:ascii="Calibri" w:hAnsi="Calibri"/>
                <w:b/>
                <w:color w:val="FFFFFF"/>
                <w:sz w:val="18"/>
              </w:rPr>
              <w:t>Steps/s</w:t>
            </w:r>
          </w:p>
        </w:tc>
        <w:tc>
          <w:tcPr>
            <w:tcW w:type="dxa" w:w="2400"/>
            <w:shd w:fill="2E74B5"/>
            <w:tcMar>
              <w:top w:w="80" w:type="dxa"/>
              <w:start w:w="120" w:type="dxa"/>
              <w:bottom w:w="80" w:type="dxa"/>
              <w:end w:w="120" w:type="dxa"/>
            </w:tcMar>
            <w:vAlign w:val="center"/>
          </w:tcPr>
          <w:p>
            <w:pPr>
              <w:spacing w:after="0"/>
              <w:jc w:val="center"/>
            </w:pPr>
            <w:r>
              <w:rPr>
                <w:rFonts w:ascii="Calibri" w:hAnsi="Calibri"/>
                <w:b/>
                <w:color w:val="FFFFFF"/>
                <w:sz w:val="18"/>
              </w:rPr>
              <w:t>Collisions</w:t>
            </w:r>
          </w:p>
        </w:tc>
        <w:tc>
          <w:tcPr>
            <w:tcW w:type="dxa" w:w="1300"/>
            <w:shd w:fill="2E74B5"/>
            <w:tcMar>
              <w:top w:w="80" w:type="dxa"/>
              <w:start w:w="120" w:type="dxa"/>
              <w:bottom w:w="80" w:type="dxa"/>
              <w:end w:w="120" w:type="dxa"/>
            </w:tcMar>
            <w:vAlign w:val="center"/>
          </w:tcPr>
          <w:p>
            <w:pPr>
              <w:spacing w:after="0"/>
              <w:jc w:val="center"/>
            </w:pPr>
            <w:r>
              <w:rPr>
                <w:rFonts w:ascii="Calibri" w:hAnsi="Calibri"/>
                <w:b/>
                <w:color w:val="FFFFFF"/>
                <w:sz w:val="18"/>
              </w:rPr>
              <w:t>Stuck</w:t>
            </w:r>
          </w:p>
        </w:tc>
      </w:tr>
      <w:tr>
        <w:tc>
          <w:tcPr>
            <w:tcW w:type="dxa" w:w="1260"/>
            <w:tcMar>
              <w:top w:w="80" w:type="dxa"/>
              <w:start w:w="120" w:type="dxa"/>
              <w:bottom w:w="80" w:type="dxa"/>
              <w:end w:w="120" w:type="dxa"/>
            </w:tcMar>
            <w:vAlign w:val="center"/>
          </w:tcPr>
          <w:p>
            <w:pPr>
              <w:spacing w:after="0"/>
              <w:jc w:val="left"/>
            </w:pPr>
            <w:r>
              <w:rPr>
                <w:rFonts w:ascii="Calibri" w:hAnsi="Calibri"/>
                <w:sz w:val="18"/>
              </w:rPr>
              <w:t>20260803</w:t>
            </w:r>
          </w:p>
        </w:tc>
        <w:tc>
          <w:tcPr>
            <w:tcW w:type="dxa" w:w="1500"/>
            <w:tcMar>
              <w:top w:w="80" w:type="dxa"/>
              <w:start w:w="120" w:type="dxa"/>
              <w:bottom w:w="80" w:type="dxa"/>
              <w:end w:w="120" w:type="dxa"/>
            </w:tcMar>
            <w:vAlign w:val="center"/>
          </w:tcPr>
          <w:p>
            <w:pPr>
              <w:spacing w:after="0"/>
              <w:jc w:val="center"/>
            </w:pPr>
            <w:r>
              <w:rPr>
                <w:rFonts w:ascii="Calibri" w:hAnsi="Calibri"/>
                <w:sz w:val="18"/>
              </w:rPr>
              <w:t>138.664</w:t>
            </w:r>
          </w:p>
        </w:tc>
        <w:tc>
          <w:tcPr>
            <w:tcW w:type="dxa" w:w="1500"/>
            <w:tcMar>
              <w:top w:w="80" w:type="dxa"/>
              <w:start w:w="120" w:type="dxa"/>
              <w:bottom w:w="80" w:type="dxa"/>
              <w:end w:w="120" w:type="dxa"/>
            </w:tcMar>
            <w:vAlign w:val="center"/>
          </w:tcPr>
          <w:p>
            <w:pPr>
              <w:spacing w:after="0"/>
              <w:jc w:val="center"/>
            </w:pPr>
            <w:r>
              <w:rPr>
                <w:rFonts w:ascii="Calibri" w:hAnsi="Calibri"/>
                <w:sz w:val="18"/>
              </w:rPr>
              <w:t>326.124</w:t>
            </w:r>
          </w:p>
        </w:tc>
        <w:tc>
          <w:tcPr>
            <w:tcW w:type="dxa" w:w="1400"/>
            <w:tcMar>
              <w:top w:w="80" w:type="dxa"/>
              <w:start w:w="120" w:type="dxa"/>
              <w:bottom w:w="80" w:type="dxa"/>
              <w:end w:w="120" w:type="dxa"/>
            </w:tcMar>
            <w:vAlign w:val="center"/>
          </w:tcPr>
          <w:p>
            <w:pPr>
              <w:spacing w:after="0"/>
              <w:jc w:val="center"/>
            </w:pPr>
            <w:r>
              <w:rPr>
                <w:rFonts w:ascii="Calibri" w:hAnsi="Calibri"/>
                <w:sz w:val="18"/>
              </w:rPr>
              <w:t>79.724</w:t>
            </w:r>
          </w:p>
        </w:tc>
        <w:tc>
          <w:tcPr>
            <w:tcW w:type="dxa" w:w="2400"/>
            <w:tcMar>
              <w:top w:w="80" w:type="dxa"/>
              <w:start w:w="120" w:type="dxa"/>
              <w:bottom w:w="80" w:type="dxa"/>
              <w:end w:w="120" w:type="dxa"/>
            </w:tcMar>
            <w:vAlign w:val="center"/>
          </w:tcPr>
          <w:p>
            <w:pPr>
              <w:spacing w:after="0"/>
              <w:jc w:val="center"/>
            </w:pPr>
            <w:r>
              <w:rPr>
                <w:rFonts w:ascii="Calibri" w:hAnsi="Calibri"/>
                <w:sz w:val="18"/>
              </w:rPr>
              <w:t>53,397,088</w:t>
            </w:r>
          </w:p>
        </w:tc>
        <w:tc>
          <w:tcPr>
            <w:tcW w:type="dxa" w:w="1300"/>
            <w:tcMar>
              <w:top w:w="80" w:type="dxa"/>
              <w:start w:w="120" w:type="dxa"/>
              <w:bottom w:w="80" w:type="dxa"/>
              <w:end w:w="120" w:type="dxa"/>
            </w:tcMar>
            <w:vAlign w:val="center"/>
          </w:tcPr>
          <w:p>
            <w:pPr>
              <w:spacing w:after="0"/>
              <w:jc w:val="center"/>
            </w:pPr>
            <w:r>
              <w:rPr>
                <w:rFonts w:ascii="Calibri" w:hAnsi="Calibri"/>
                <w:sz w:val="18"/>
              </w:rPr>
              <w:t>0</w:t>
            </w:r>
          </w:p>
        </w:tc>
      </w:tr>
      <w:tr>
        <w:tc>
          <w:tcPr>
            <w:tcW w:type="dxa" w:w="1260"/>
            <w:shd w:fill="F8FAFC"/>
            <w:tcMar>
              <w:top w:w="80" w:type="dxa"/>
              <w:start w:w="120" w:type="dxa"/>
              <w:bottom w:w="80" w:type="dxa"/>
              <w:end w:w="120" w:type="dxa"/>
            </w:tcMar>
            <w:vAlign w:val="center"/>
          </w:tcPr>
          <w:p>
            <w:pPr>
              <w:spacing w:after="0"/>
              <w:jc w:val="left"/>
            </w:pPr>
            <w:r>
              <w:rPr>
                <w:rFonts w:ascii="Calibri" w:hAnsi="Calibri"/>
                <w:sz w:val="18"/>
              </w:rPr>
              <w:t>20260819</w:t>
            </w:r>
          </w:p>
        </w:tc>
        <w:tc>
          <w:tcPr>
            <w:tcW w:type="dxa" w:w="1500"/>
            <w:shd w:fill="F8FAFC"/>
            <w:tcMar>
              <w:top w:w="80" w:type="dxa"/>
              <w:start w:w="120" w:type="dxa"/>
              <w:bottom w:w="80" w:type="dxa"/>
              <w:end w:w="120" w:type="dxa"/>
            </w:tcMar>
            <w:vAlign w:val="center"/>
          </w:tcPr>
          <w:p>
            <w:pPr>
              <w:spacing w:after="0"/>
              <w:jc w:val="center"/>
            </w:pPr>
            <w:r>
              <w:rPr>
                <w:rFonts w:ascii="Calibri" w:hAnsi="Calibri"/>
                <w:sz w:val="18"/>
              </w:rPr>
              <w:t>69.750</w:t>
            </w:r>
          </w:p>
        </w:tc>
        <w:tc>
          <w:tcPr>
            <w:tcW w:type="dxa" w:w="1500"/>
            <w:shd w:fill="F8FAFC"/>
            <w:tcMar>
              <w:top w:w="80" w:type="dxa"/>
              <w:start w:w="120" w:type="dxa"/>
              <w:bottom w:w="80" w:type="dxa"/>
              <w:end w:w="120" w:type="dxa"/>
            </w:tcMar>
            <w:vAlign w:val="center"/>
          </w:tcPr>
          <w:p>
            <w:pPr>
              <w:spacing w:after="0"/>
              <w:jc w:val="center"/>
            </w:pPr>
            <w:r>
              <w:rPr>
                <w:rFonts w:ascii="Calibri" w:hAnsi="Calibri"/>
                <w:sz w:val="18"/>
              </w:rPr>
              <w:t>132.906</w:t>
            </w:r>
          </w:p>
        </w:tc>
        <w:tc>
          <w:tcPr>
            <w:tcW w:type="dxa" w:w="1400"/>
            <w:shd w:fill="F8FAFC"/>
            <w:tcMar>
              <w:top w:w="80" w:type="dxa"/>
              <w:start w:w="120" w:type="dxa"/>
              <w:bottom w:w="80" w:type="dxa"/>
              <w:end w:w="120" w:type="dxa"/>
            </w:tcMar>
            <w:vAlign w:val="center"/>
          </w:tcPr>
          <w:p>
            <w:pPr>
              <w:spacing w:after="0"/>
              <w:jc w:val="center"/>
            </w:pPr>
            <w:r>
              <w:rPr>
                <w:rFonts w:ascii="Calibri" w:hAnsi="Calibri"/>
                <w:sz w:val="18"/>
              </w:rPr>
              <w:t>195.627</w:t>
            </w:r>
          </w:p>
        </w:tc>
        <w:tc>
          <w:tcPr>
            <w:tcW w:type="dxa" w:w="2400"/>
            <w:shd w:fill="F8FAFC"/>
            <w:tcMar>
              <w:top w:w="80" w:type="dxa"/>
              <w:start w:w="120" w:type="dxa"/>
              <w:bottom w:w="80" w:type="dxa"/>
              <w:end w:w="120" w:type="dxa"/>
            </w:tcMar>
            <w:vAlign w:val="center"/>
          </w:tcPr>
          <w:p>
            <w:pPr>
              <w:spacing w:after="0"/>
              <w:jc w:val="center"/>
            </w:pPr>
            <w:r>
              <w:rPr>
                <w:rFonts w:ascii="Calibri" w:hAnsi="Calibri"/>
                <w:sz w:val="18"/>
              </w:rPr>
              <w:t>53,404,533</w:t>
            </w:r>
          </w:p>
        </w:tc>
        <w:tc>
          <w:tcPr>
            <w:tcW w:type="dxa" w:w="1300"/>
            <w:shd w:fill="F8FAFC"/>
            <w:tcMar>
              <w:top w:w="80" w:type="dxa"/>
              <w:start w:w="120" w:type="dxa"/>
              <w:bottom w:w="80" w:type="dxa"/>
              <w:end w:w="120" w:type="dxa"/>
            </w:tcMar>
            <w:vAlign w:val="center"/>
          </w:tcPr>
          <w:p>
            <w:pPr>
              <w:spacing w:after="0"/>
              <w:jc w:val="center"/>
            </w:pPr>
            <w:r>
              <w:rPr>
                <w:rFonts w:ascii="Calibri" w:hAnsi="Calibri"/>
                <w:sz w:val="18"/>
              </w:rPr>
              <w:t>0</w:t>
            </w:r>
          </w:p>
        </w:tc>
      </w:tr>
      <w:tr>
        <w:tc>
          <w:tcPr>
            <w:tcW w:type="dxa" w:w="1260"/>
            <w:tcMar>
              <w:top w:w="80" w:type="dxa"/>
              <w:start w:w="120" w:type="dxa"/>
              <w:bottom w:w="80" w:type="dxa"/>
              <w:end w:w="120" w:type="dxa"/>
            </w:tcMar>
            <w:vAlign w:val="center"/>
          </w:tcPr>
          <w:p>
            <w:pPr>
              <w:spacing w:after="0"/>
              <w:jc w:val="left"/>
            </w:pPr>
            <w:r>
              <w:rPr>
                <w:rFonts w:ascii="Calibri" w:hAnsi="Calibri"/>
                <w:sz w:val="18"/>
              </w:rPr>
              <w:t>20260831</w:t>
            </w:r>
          </w:p>
        </w:tc>
        <w:tc>
          <w:tcPr>
            <w:tcW w:type="dxa" w:w="1500"/>
            <w:tcMar>
              <w:top w:w="80" w:type="dxa"/>
              <w:start w:w="120" w:type="dxa"/>
              <w:bottom w:w="80" w:type="dxa"/>
              <w:end w:w="120" w:type="dxa"/>
            </w:tcMar>
            <w:vAlign w:val="center"/>
          </w:tcPr>
          <w:p>
            <w:pPr>
              <w:spacing w:after="0"/>
              <w:jc w:val="center"/>
            </w:pPr>
            <w:r>
              <w:rPr>
                <w:rFonts w:ascii="Calibri" w:hAnsi="Calibri"/>
                <w:sz w:val="18"/>
              </w:rPr>
              <w:t>69.593</w:t>
            </w:r>
          </w:p>
        </w:tc>
        <w:tc>
          <w:tcPr>
            <w:tcW w:type="dxa" w:w="1500"/>
            <w:tcMar>
              <w:top w:w="80" w:type="dxa"/>
              <w:start w:w="120" w:type="dxa"/>
              <w:bottom w:w="80" w:type="dxa"/>
              <w:end w:w="120" w:type="dxa"/>
            </w:tcMar>
            <w:vAlign w:val="center"/>
          </w:tcPr>
          <w:p>
            <w:pPr>
              <w:spacing w:after="0"/>
              <w:jc w:val="center"/>
            </w:pPr>
            <w:r>
              <w:rPr>
                <w:rFonts w:ascii="Calibri" w:hAnsi="Calibri"/>
                <w:sz w:val="18"/>
              </w:rPr>
              <w:t>149.983</w:t>
            </w:r>
          </w:p>
        </w:tc>
        <w:tc>
          <w:tcPr>
            <w:tcW w:type="dxa" w:w="1400"/>
            <w:tcMar>
              <w:top w:w="80" w:type="dxa"/>
              <w:start w:w="120" w:type="dxa"/>
              <w:bottom w:w="80" w:type="dxa"/>
              <w:end w:w="120" w:type="dxa"/>
            </w:tcMar>
            <w:vAlign w:val="center"/>
          </w:tcPr>
          <w:p>
            <w:pPr>
              <w:spacing w:after="0"/>
              <w:jc w:val="center"/>
            </w:pPr>
            <w:r>
              <w:rPr>
                <w:rFonts w:ascii="Calibri" w:hAnsi="Calibri"/>
                <w:sz w:val="18"/>
              </w:rPr>
              <w:t>173.353</w:t>
            </w:r>
          </w:p>
        </w:tc>
        <w:tc>
          <w:tcPr>
            <w:tcW w:type="dxa" w:w="2400"/>
            <w:tcMar>
              <w:top w:w="80" w:type="dxa"/>
              <w:start w:w="120" w:type="dxa"/>
              <w:bottom w:w="80" w:type="dxa"/>
              <w:end w:w="120" w:type="dxa"/>
            </w:tcMar>
            <w:vAlign w:val="center"/>
          </w:tcPr>
          <w:p>
            <w:pPr>
              <w:spacing w:after="0"/>
              <w:jc w:val="center"/>
            </w:pPr>
            <w:r>
              <w:rPr>
                <w:rFonts w:ascii="Calibri" w:hAnsi="Calibri"/>
                <w:sz w:val="18"/>
              </w:rPr>
              <w:t>53,407,045</w:t>
            </w:r>
          </w:p>
        </w:tc>
        <w:tc>
          <w:tcPr>
            <w:tcW w:type="dxa" w:w="1300"/>
            <w:tcMar>
              <w:top w:w="80" w:type="dxa"/>
              <w:start w:w="120" w:type="dxa"/>
              <w:bottom w:w="80" w:type="dxa"/>
              <w:end w:w="120" w:type="dxa"/>
            </w:tcMar>
            <w:vAlign w:val="center"/>
          </w:tcPr>
          <w:p>
            <w:pPr>
              <w:spacing w:after="0"/>
              <w:jc w:val="center"/>
            </w:pPr>
            <w:r>
              <w:rPr>
                <w:rFonts w:ascii="Calibri" w:hAnsi="Calibri"/>
                <w:sz w:val="18"/>
              </w:rPr>
              <w:t>0</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5700"/>
        <w:gridCol w:w="3660"/>
      </w:tblGrid>
      <w:tr>
        <w:trPr>
          <w:tblHeader w:val="true"/>
        </w:trPr>
        <w:tc>
          <w:tcPr>
            <w:tcW w:type="dxa" w:w="5700"/>
            <w:shd w:fill="2E74B5"/>
            <w:tcMar>
              <w:top w:w="80" w:type="dxa"/>
              <w:start w:w="120" w:type="dxa"/>
              <w:bottom w:w="80" w:type="dxa"/>
              <w:end w:w="120" w:type="dxa"/>
            </w:tcMar>
            <w:vAlign w:val="center"/>
          </w:tcPr>
          <w:p>
            <w:pPr>
              <w:spacing w:after="0"/>
              <w:jc w:val="center"/>
            </w:pPr>
            <w:r>
              <w:rPr>
                <w:rFonts w:ascii="Calibri" w:hAnsi="Calibri"/>
                <w:b/>
                <w:color w:val="FFFFFF"/>
                <w:sz w:val="18"/>
              </w:rPr>
              <w:t>Reported quantity</w:t>
            </w:r>
          </w:p>
        </w:tc>
        <w:tc>
          <w:tcPr>
            <w:tcW w:type="dxa" w:w="3660"/>
            <w:shd w:fill="2E74B5"/>
            <w:tcMar>
              <w:top w:w="80" w:type="dxa"/>
              <w:start w:w="120" w:type="dxa"/>
              <w:bottom w:w="80" w:type="dxa"/>
              <w:end w:w="120" w:type="dxa"/>
            </w:tcMar>
            <w:vAlign w:val="center"/>
          </w:tcPr>
          <w:p>
            <w:pPr>
              <w:spacing w:after="0"/>
              <w:jc w:val="center"/>
            </w:pPr>
            <w:r>
              <w:rPr>
                <w:rFonts w:ascii="Calibri" w:hAnsi="Calibri"/>
                <w:b/>
                <w:color w:val="FFFFFF"/>
                <w:sz w:val="18"/>
              </w:rPr>
              <w:t>Three-seed result</w:t>
            </w:r>
          </w:p>
        </w:tc>
      </w:tr>
      <w:tr>
        <w:tc>
          <w:tcPr>
            <w:tcW w:type="dxa" w:w="5700"/>
            <w:tcMar>
              <w:top w:w="80" w:type="dxa"/>
              <w:start w:w="120" w:type="dxa"/>
              <w:bottom w:w="80" w:type="dxa"/>
              <w:end w:w="120" w:type="dxa"/>
            </w:tcMar>
            <w:vAlign w:val="center"/>
          </w:tcPr>
          <w:p>
            <w:pPr>
              <w:spacing w:after="0"/>
              <w:jc w:val="left"/>
            </w:pPr>
            <w:r>
              <w:rPr>
                <w:rFonts w:ascii="Calibri" w:hAnsi="Calibri"/>
                <w:sz w:val="18"/>
              </w:rPr>
              <w:t>Maximum ensemble-mean speed</w:t>
            </w:r>
          </w:p>
        </w:tc>
        <w:tc>
          <w:tcPr>
            <w:tcW w:type="dxa" w:w="3660"/>
            <w:tcMar>
              <w:top w:w="80" w:type="dxa"/>
              <w:start w:w="120" w:type="dxa"/>
              <w:bottom w:w="80" w:type="dxa"/>
              <w:end w:w="120" w:type="dxa"/>
            </w:tcMar>
            <w:vAlign w:val="center"/>
          </w:tcPr>
          <w:p>
            <w:pPr>
              <w:spacing w:after="0"/>
              <w:jc w:val="center"/>
            </w:pPr>
            <w:r>
              <w:rPr>
                <w:rFonts w:ascii="Calibri" w:hAnsi="Calibri"/>
                <w:sz w:val="18"/>
              </w:rPr>
              <w:t>67.337 m/s</w:t>
            </w:r>
          </w:p>
        </w:tc>
      </w:tr>
      <w:tr>
        <w:tc>
          <w:tcPr>
            <w:tcW w:type="dxa" w:w="5700"/>
            <w:shd w:fill="F8FAFC"/>
            <w:tcMar>
              <w:top w:w="80" w:type="dxa"/>
              <w:start w:w="120" w:type="dxa"/>
              <w:bottom w:w="80" w:type="dxa"/>
              <w:end w:w="120" w:type="dxa"/>
            </w:tcMar>
            <w:vAlign w:val="center"/>
          </w:tcPr>
          <w:p>
            <w:pPr>
              <w:spacing w:after="0"/>
              <w:jc w:val="left"/>
            </w:pPr>
            <w:r>
              <w:rPr>
                <w:rFonts w:ascii="Calibri" w:hAnsi="Calibri"/>
                <w:sz w:val="18"/>
              </w:rPr>
              <w:t>Ensemble-mean domain temperature</w:t>
            </w:r>
          </w:p>
        </w:tc>
        <w:tc>
          <w:tcPr>
            <w:tcW w:type="dxa" w:w="3660"/>
            <w:shd w:fill="F8FAFC"/>
            <w:tcMar>
              <w:top w:w="80" w:type="dxa"/>
              <w:start w:w="120" w:type="dxa"/>
              <w:bottom w:w="80" w:type="dxa"/>
              <w:end w:w="120" w:type="dxa"/>
            </w:tcMar>
            <w:vAlign w:val="center"/>
          </w:tcPr>
          <w:p>
            <w:pPr>
              <w:spacing w:after="0"/>
              <w:jc w:val="center"/>
            </w:pPr>
            <w:r>
              <w:rPr>
                <w:rFonts w:ascii="Calibri" w:hAnsi="Calibri"/>
                <w:sz w:val="18"/>
              </w:rPr>
              <w:t>294.570–314.102 K</w:t>
            </w:r>
          </w:p>
        </w:tc>
      </w:tr>
      <w:tr>
        <w:tc>
          <w:tcPr>
            <w:tcW w:type="dxa" w:w="5700"/>
            <w:tcMar>
              <w:top w:w="80" w:type="dxa"/>
              <w:start w:w="120" w:type="dxa"/>
              <w:bottom w:w="80" w:type="dxa"/>
              <w:end w:w="120" w:type="dxa"/>
            </w:tcMar>
            <w:vAlign w:val="center"/>
          </w:tcPr>
          <w:p>
            <w:pPr>
              <w:spacing w:after="0"/>
              <w:jc w:val="left"/>
            </w:pPr>
            <w:r>
              <w:rPr>
                <w:rFonts w:ascii="Calibri" w:hAnsi="Calibri"/>
                <w:sz w:val="18"/>
              </w:rPr>
              <w:t>Mean lid-adjacent temperature</w:t>
            </w:r>
          </w:p>
        </w:tc>
        <w:tc>
          <w:tcPr>
            <w:tcW w:type="dxa" w:w="3660"/>
            <w:tcMar>
              <w:top w:w="80" w:type="dxa"/>
              <w:start w:w="120" w:type="dxa"/>
              <w:bottom w:w="80" w:type="dxa"/>
              <w:end w:w="120" w:type="dxa"/>
            </w:tcMar>
            <w:vAlign w:val="center"/>
          </w:tcPr>
          <w:p>
            <w:pPr>
              <w:spacing w:after="0"/>
              <w:jc w:val="center"/>
            </w:pPr>
            <w:r>
              <w:rPr>
                <w:rFonts w:ascii="Calibri" w:hAnsi="Calibri"/>
                <w:sz w:val="18"/>
              </w:rPr>
              <w:t>311.036 K</w:t>
            </w:r>
          </w:p>
        </w:tc>
      </w:tr>
      <w:tr>
        <w:tc>
          <w:tcPr>
            <w:tcW w:type="dxa" w:w="5700"/>
            <w:shd w:fill="F8FAFC"/>
            <w:tcMar>
              <w:top w:w="80" w:type="dxa"/>
              <w:start w:w="120" w:type="dxa"/>
              <w:bottom w:w="80" w:type="dxa"/>
              <w:end w:w="120" w:type="dxa"/>
            </w:tcMar>
            <w:vAlign w:val="center"/>
          </w:tcPr>
          <w:p>
            <w:pPr>
              <w:spacing w:after="0"/>
              <w:jc w:val="left"/>
            </w:pPr>
            <w:r>
              <w:rPr>
                <w:rFonts w:ascii="Calibri" w:hAnsi="Calibri"/>
                <w:sz w:val="18"/>
              </w:rPr>
              <w:t>11-cell lid temperature range</w:t>
            </w:r>
          </w:p>
        </w:tc>
        <w:tc>
          <w:tcPr>
            <w:tcW w:type="dxa" w:w="3660"/>
            <w:shd w:fill="F8FAFC"/>
            <w:tcMar>
              <w:top w:w="80" w:type="dxa"/>
              <w:start w:w="120" w:type="dxa"/>
              <w:bottom w:w="80" w:type="dxa"/>
              <w:end w:w="120" w:type="dxa"/>
            </w:tcMar>
            <w:vAlign w:val="center"/>
          </w:tcPr>
          <w:p>
            <w:pPr>
              <w:spacing w:after="0"/>
              <w:jc w:val="center"/>
            </w:pPr>
            <w:r>
              <w:rPr>
                <w:rFonts w:ascii="Calibri" w:hAnsi="Calibri"/>
                <w:sz w:val="18"/>
              </w:rPr>
              <w:t>304.378–312.991 K</w:t>
            </w:r>
          </w:p>
        </w:tc>
      </w:tr>
      <w:tr>
        <w:tc>
          <w:tcPr>
            <w:tcW w:type="dxa" w:w="5700"/>
            <w:tcMar>
              <w:top w:w="80" w:type="dxa"/>
              <w:start w:w="120" w:type="dxa"/>
              <w:bottom w:w="80" w:type="dxa"/>
              <w:end w:w="120" w:type="dxa"/>
            </w:tcMar>
            <w:vAlign w:val="center"/>
          </w:tcPr>
          <w:p>
            <w:pPr>
              <w:spacing w:after="0"/>
              <w:jc w:val="left"/>
            </w:pPr>
            <w:r>
              <w:rPr>
                <w:rFonts w:ascii="Calibri" w:hAnsi="Calibri"/>
                <w:sz w:val="18"/>
              </w:rPr>
              <w:t>Mean lid cellwise seed standard deviation</w:t>
            </w:r>
          </w:p>
        </w:tc>
        <w:tc>
          <w:tcPr>
            <w:tcW w:type="dxa" w:w="3660"/>
            <w:tcMar>
              <w:top w:w="80" w:type="dxa"/>
              <w:start w:w="120" w:type="dxa"/>
              <w:bottom w:w="80" w:type="dxa"/>
              <w:end w:w="120" w:type="dxa"/>
            </w:tcMar>
            <w:vAlign w:val="center"/>
          </w:tcPr>
          <w:p>
            <w:pPr>
              <w:spacing w:after="0"/>
              <w:jc w:val="center"/>
            </w:pPr>
            <w:r>
              <w:rPr>
                <w:rFonts w:ascii="Calibri" w:hAnsi="Calibri"/>
                <w:sz w:val="18"/>
              </w:rPr>
              <w:t>1.199 K</w:t>
            </w:r>
          </w:p>
        </w:tc>
      </w:tr>
    </w:tbl>
    <w:p>
      <w:pPr>
        <w:spacing w:after="40"/>
      </w:pPr>
    </w:p>
    <w:p>
      <w:pPr>
        <w:keepNext/>
        <w:jc w:val="center"/>
      </w:pPr>
      <w:r>
        <w:drawing>
          <wp:inline xmlns:a="http://schemas.openxmlformats.org/drawingml/2006/main" xmlns:pic="http://schemas.openxmlformats.org/drawingml/2006/picture">
            <wp:extent cx="5897880" cy="2313279"/>
            <wp:docPr id="1" name="Picture 1"/>
            <wp:cNvGraphicFramePr>
              <a:graphicFrameLocks noChangeAspect="1"/>
            </wp:cNvGraphicFramePr>
            <a:graphic>
              <a:graphicData uri="http://schemas.openxmlformats.org/drawingml/2006/picture">
                <pic:pic>
                  <pic:nvPicPr>
                    <pic:cNvPr id="0" name="ensemble_lid_profiles_report.jpg"/>
                    <pic:cNvPicPr/>
                  </pic:nvPicPr>
                  <pic:blipFill>
                    <a:blip r:embed="rId12"/>
                    <a:stretch>
                      <a:fillRect/>
                    </a:stretch>
                  </pic:blipFill>
                  <pic:spPr>
                    <a:xfrm>
                      <a:off x="0" y="0"/>
                      <a:ext cx="5897880" cy="2313279"/>
                    </a:xfrm>
                    <a:prstGeom prst="rect"/>
                  </pic:spPr>
                </pic:pic>
              </a:graphicData>
            </a:graphic>
          </wp:inline>
        </w:drawing>
      </w:r>
    </w:p>
    <w:p>
      <w:pPr>
        <w:keepNext w:val="0"/>
        <w:spacing w:after="160"/>
        <w:jc w:val="center"/>
      </w:pPr>
      <w:r>
        <w:rPr>
          <w:rFonts w:ascii="Calibri" w:hAnsi="Calibri"/>
          <w:i/>
          <w:color w:val="5F6B76"/>
          <w:sz w:val="18"/>
        </w:rPr>
        <w:t>Figure 1. Three-seed lid profiles. Thin gray: raw ensemble mean; shaded region: 95% seed interval; heavy curve: labelled 11-cell display average.</w:t>
      </w:r>
    </w:p>
    <w:p>
      <w:pPr>
        <w:keepNext/>
        <w:jc w:val="center"/>
      </w:pPr>
      <w:r>
        <w:drawing>
          <wp:inline xmlns:a="http://schemas.openxmlformats.org/drawingml/2006/main" xmlns:pic="http://schemas.openxmlformats.org/drawingml/2006/picture">
            <wp:extent cx="5897880" cy="2411577"/>
            <wp:docPr id="2" name="Picture 2"/>
            <wp:cNvGraphicFramePr>
              <a:graphicFrameLocks noChangeAspect="1"/>
            </wp:cNvGraphicFramePr>
            <a:graphic>
              <a:graphicData uri="http://schemas.openxmlformats.org/drawingml/2006/picture">
                <pic:pic>
                  <pic:nvPicPr>
                    <pic:cNvPr id="0" name="ensemble_fields_report.jpg"/>
                    <pic:cNvPicPr/>
                  </pic:nvPicPr>
                  <pic:blipFill>
                    <a:blip r:embed="rId13"/>
                    <a:stretch>
                      <a:fillRect/>
                    </a:stretch>
                  </pic:blipFill>
                  <pic:spPr>
                    <a:xfrm>
                      <a:off x="0" y="0"/>
                      <a:ext cx="5897880" cy="2411577"/>
                    </a:xfrm>
                    <a:prstGeom prst="rect"/>
                  </pic:spPr>
                </pic:pic>
              </a:graphicData>
            </a:graphic>
          </wp:inline>
        </w:drawing>
      </w:r>
    </w:p>
    <w:p>
      <w:pPr>
        <w:spacing w:after="160"/>
        <w:jc w:val="center"/>
      </w:pPr>
      <w:r>
        <w:rPr>
          <w:rFonts w:ascii="Calibri" w:hAnsi="Calibri"/>
          <w:i/>
          <w:color w:val="5F6B76"/>
          <w:sz w:val="18"/>
        </w:rPr>
        <w:t>Figure 2. Ensemble-mean temperature with streamlines (left) and speed with velocity vectors (right). A sigma-one-cell filter is used only for display.</w:t>
      </w:r>
    </w:p>
    <w:p>
      <w:r>
        <w:rPr>
          <w:rFonts w:ascii="Calibri" w:hAnsi="Calibri"/>
        </w:rPr>
        <w:t>The translating lid creates one dominant clockwise recirculating vortex. The maximum cell-centered speed is below the imposed lid speed because the sampled gas lies inside the cavity. Despite isothermal walls, the gas temperature is nonuniform: shear work, molecular energy transport, local expansion, and nonequilibrium effects redistribute translational energy.</w:t>
      </w:r>
    </w:p>
    <w:p>
      <w:r>
        <w:rPr>
          <w:rFonts w:ascii="Calibri" w:hAnsi="Calibri"/>
        </w:rPr>
        <w:t>The variation in measured wall-clock performance among seeds reflects different allocated nodes and runtime conditions. The collision counts and macroscopic patterns are reproducible, so timing variability should be interpreted as a computing-performance observation rather than a change in the physical case.</w:t>
      </w:r>
    </w:p>
    <w:p>
      <w:pPr>
        <w:pStyle w:val="Heading1"/>
      </w:pPr>
      <w:r>
        <w:t>8. Reading the output files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2E74B5"/>
            <w:tcMar>
              <w:top w:w="80" w:type="dxa"/>
              <w:start w:w="120" w:type="dxa"/>
              <w:bottom w:w="80" w:type="dxa"/>
              <w:end w:w="120" w:type="dxa"/>
            </w:tcMar>
            <w:vAlign w:val="center"/>
          </w:tcPr>
          <w:p>
            <w:pPr>
              <w:spacing w:after="0"/>
              <w:jc w:val="center"/>
            </w:pPr>
            <w:r>
              <w:rPr>
                <w:rFonts w:ascii="Calibri" w:hAnsi="Calibri"/>
                <w:b/>
                <w:color w:val="FFFFFF"/>
                <w:sz w:val="18"/>
              </w:rPr>
              <w:t>File</w:t>
            </w:r>
          </w:p>
        </w:tc>
        <w:tc>
          <w:tcPr>
            <w:tcW w:type="dxa" w:w="6160"/>
            <w:shd w:fill="2E74B5"/>
            <w:tcMar>
              <w:top w:w="80" w:type="dxa"/>
              <w:start w:w="120" w:type="dxa"/>
              <w:bottom w:w="80" w:type="dxa"/>
              <w:end w:w="120" w:type="dxa"/>
            </w:tcMar>
            <w:vAlign w:val="center"/>
          </w:tcPr>
          <w:p>
            <w:pPr>
              <w:spacing w:after="0"/>
              <w:jc w:val="center"/>
            </w:pPr>
            <w:r>
              <w:rPr>
                <w:rFonts w:ascii="Calibri" w:hAnsi="Calibri"/>
                <w:b/>
                <w:color w:val="FFFFFF"/>
                <w:sz w:val="18"/>
              </w:rPr>
              <w:t>Use</w:t>
            </w:r>
          </w:p>
        </w:tc>
      </w:tr>
      <w:tr>
        <w:tc>
          <w:tcPr>
            <w:tcW w:type="dxa" w:w="3200"/>
            <w:tcMar>
              <w:top w:w="80" w:type="dxa"/>
              <w:start w:w="120" w:type="dxa"/>
              <w:bottom w:w="80" w:type="dxa"/>
              <w:end w:w="120" w:type="dxa"/>
            </w:tcMar>
            <w:vAlign w:val="center"/>
          </w:tcPr>
          <w:p>
            <w:pPr>
              <w:spacing w:after="0"/>
              <w:jc w:val="left"/>
            </w:pPr>
            <w:r>
              <w:rPr>
                <w:rFonts w:ascii="Calibri" w:hAnsi="Calibri"/>
                <w:sz w:val="18"/>
              </w:rPr>
              <w:t>case_metadata.json</w:t>
            </w:r>
          </w:p>
        </w:tc>
        <w:tc>
          <w:tcPr>
            <w:tcW w:type="dxa" w:w="6160"/>
            <w:tcMar>
              <w:top w:w="80" w:type="dxa"/>
              <w:start w:w="120" w:type="dxa"/>
              <w:bottom w:w="80" w:type="dxa"/>
              <w:end w:w="120" w:type="dxa"/>
            </w:tcMar>
            <w:vAlign w:val="center"/>
          </w:tcPr>
          <w:p>
            <w:pPr>
              <w:spacing w:after="0"/>
              <w:jc w:val="center"/>
            </w:pPr>
            <w:r>
              <w:rPr>
                <w:rFonts w:ascii="Calibri" w:hAnsi="Calibri"/>
                <w:sz w:val="18"/>
              </w:rPr>
              <w:t>Complete dimensional and numerical setup</w:t>
            </w:r>
          </w:p>
        </w:tc>
      </w:tr>
      <w:tr>
        <w:tc>
          <w:tcPr>
            <w:tcW w:type="dxa" w:w="3200"/>
            <w:shd w:fill="F8FAFC"/>
            <w:tcMar>
              <w:top w:w="80" w:type="dxa"/>
              <w:start w:w="120" w:type="dxa"/>
              <w:bottom w:w="80" w:type="dxa"/>
              <w:end w:w="120" w:type="dxa"/>
            </w:tcMar>
            <w:vAlign w:val="center"/>
          </w:tcPr>
          <w:p>
            <w:pPr>
              <w:spacing w:after="0"/>
              <w:jc w:val="left"/>
            </w:pPr>
            <w:r>
              <w:rPr>
                <w:rFonts w:ascii="Calibri" w:hAnsi="Calibri"/>
                <w:sz w:val="18"/>
              </w:rPr>
              <w:t>log.cavity</w:t>
            </w:r>
          </w:p>
        </w:tc>
        <w:tc>
          <w:tcPr>
            <w:tcW w:type="dxa" w:w="6160"/>
            <w:shd w:fill="F8FAFC"/>
            <w:tcMar>
              <w:top w:w="80" w:type="dxa"/>
              <w:start w:w="120" w:type="dxa"/>
              <w:bottom w:w="80" w:type="dxa"/>
              <w:end w:w="120" w:type="dxa"/>
            </w:tcMar>
            <w:vAlign w:val="center"/>
          </w:tcPr>
          <w:p>
            <w:pPr>
              <w:spacing w:after="0"/>
              <w:jc w:val="center"/>
            </w:pPr>
            <w:r>
              <w:rPr>
                <w:rFonts w:ascii="Calibri" w:hAnsi="Calibri"/>
                <w:sz w:val="18"/>
              </w:rPr>
              <w:t>Particle count, collisions, loop time, and performance</w:t>
            </w:r>
          </w:p>
        </w:tc>
      </w:tr>
      <w:tr>
        <w:tc>
          <w:tcPr>
            <w:tcW w:type="dxa" w:w="3200"/>
            <w:tcMar>
              <w:top w:w="80" w:type="dxa"/>
              <w:start w:w="120" w:type="dxa"/>
              <w:bottom w:w="80" w:type="dxa"/>
              <w:end w:w="120" w:type="dxa"/>
            </w:tcMar>
            <w:vAlign w:val="center"/>
          </w:tcPr>
          <w:p>
            <w:pPr>
              <w:spacing w:after="0"/>
              <w:jc w:val="left"/>
            </w:pPr>
            <w:r>
              <w:rPr>
                <w:rFonts w:ascii="Calibri" w:hAnsi="Calibri"/>
                <w:sz w:val="18"/>
              </w:rPr>
              <w:t>grid.final.00026000</w:t>
            </w:r>
          </w:p>
        </w:tc>
        <w:tc>
          <w:tcPr>
            <w:tcW w:type="dxa" w:w="6160"/>
            <w:tcMar>
              <w:top w:w="80" w:type="dxa"/>
              <w:start w:w="120" w:type="dxa"/>
              <w:bottom w:w="80" w:type="dxa"/>
              <w:end w:w="120" w:type="dxa"/>
            </w:tcMar>
            <w:vAlign w:val="center"/>
          </w:tcPr>
          <w:p>
            <w:pPr>
              <w:spacing w:after="0"/>
              <w:jc w:val="center"/>
            </w:pPr>
            <w:r>
              <w:rPr>
                <w:rFonts w:ascii="Calibri" w:hAnsi="Calibri"/>
                <w:sz w:val="18"/>
              </w:rPr>
              <w:t>Time-averaged cell fields at the end of sampling</w:t>
            </w:r>
          </w:p>
        </w:tc>
      </w:tr>
      <w:tr>
        <w:tc>
          <w:tcPr>
            <w:tcW w:type="dxa" w:w="3200"/>
            <w:shd w:fill="F8FAFC"/>
            <w:tcMar>
              <w:top w:w="80" w:type="dxa"/>
              <w:start w:w="120" w:type="dxa"/>
              <w:bottom w:w="80" w:type="dxa"/>
              <w:end w:w="120" w:type="dxa"/>
            </w:tcMar>
            <w:vAlign w:val="center"/>
          </w:tcPr>
          <w:p>
            <w:pPr>
              <w:spacing w:after="0"/>
              <w:jc w:val="left"/>
            </w:pPr>
            <w:r>
              <w:rPr>
                <w:rFonts w:ascii="Calibri" w:hAnsi="Calibri"/>
                <w:sz w:val="18"/>
              </w:rPr>
              <w:t>lid_profile_raw.csv</w:t>
            </w:r>
          </w:p>
        </w:tc>
        <w:tc>
          <w:tcPr>
            <w:tcW w:type="dxa" w:w="6160"/>
            <w:shd w:fill="F8FAFC"/>
            <w:tcMar>
              <w:top w:w="80" w:type="dxa"/>
              <w:start w:w="120" w:type="dxa"/>
              <w:bottom w:w="80" w:type="dxa"/>
              <w:end w:w="120" w:type="dxa"/>
            </w:tcMar>
            <w:vAlign w:val="center"/>
          </w:tcPr>
          <w:p>
            <w:pPr>
              <w:spacing w:after="0"/>
              <w:jc w:val="center"/>
            </w:pPr>
            <w:r>
              <w:rPr>
                <w:rFonts w:ascii="Calibri" w:hAnsi="Calibri"/>
                <w:sz w:val="18"/>
              </w:rPr>
              <w:t>Unsmoothed top-cell-center profile</w:t>
            </w:r>
          </w:p>
        </w:tc>
      </w:tr>
      <w:tr>
        <w:tc>
          <w:tcPr>
            <w:tcW w:type="dxa" w:w="3200"/>
            <w:tcMar>
              <w:top w:w="80" w:type="dxa"/>
              <w:start w:w="120" w:type="dxa"/>
              <w:bottom w:w="80" w:type="dxa"/>
              <w:end w:w="120" w:type="dxa"/>
            </w:tcMar>
            <w:vAlign w:val="center"/>
          </w:tcPr>
          <w:p>
            <w:pPr>
              <w:spacing w:after="0"/>
              <w:jc w:val="left"/>
            </w:pPr>
            <w:r>
              <w:rPr>
                <w:rFonts w:ascii="Calibri" w:hAnsi="Calibri"/>
                <w:sz w:val="18"/>
              </w:rPr>
              <w:t>lid_profile_11cell.csv</w:t>
            </w:r>
          </w:p>
        </w:tc>
        <w:tc>
          <w:tcPr>
            <w:tcW w:type="dxa" w:w="6160"/>
            <w:tcMar>
              <w:top w:w="80" w:type="dxa"/>
              <w:start w:w="120" w:type="dxa"/>
              <w:bottom w:w="80" w:type="dxa"/>
              <w:end w:w="120" w:type="dxa"/>
            </w:tcMar>
            <w:vAlign w:val="center"/>
          </w:tcPr>
          <w:p>
            <w:pPr>
              <w:spacing w:after="0"/>
              <w:jc w:val="center"/>
            </w:pPr>
            <w:r>
              <w:rPr>
                <w:rFonts w:ascii="Calibri" w:hAnsi="Calibri"/>
                <w:sz w:val="18"/>
              </w:rPr>
              <w:t>Labelled display average</w:t>
            </w:r>
          </w:p>
        </w:tc>
      </w:tr>
      <w:tr>
        <w:tc>
          <w:tcPr>
            <w:tcW w:type="dxa" w:w="3200"/>
            <w:shd w:fill="F8FAFC"/>
            <w:tcMar>
              <w:top w:w="80" w:type="dxa"/>
              <w:start w:w="120" w:type="dxa"/>
              <w:bottom w:w="80" w:type="dxa"/>
              <w:end w:w="120" w:type="dxa"/>
            </w:tcMar>
            <w:vAlign w:val="center"/>
          </w:tcPr>
          <w:p>
            <w:pPr>
              <w:spacing w:after="0"/>
              <w:jc w:val="left"/>
            </w:pPr>
            <w:r>
              <w:rPr>
                <w:rFonts w:ascii="Calibri" w:hAnsi="Calibri"/>
                <w:sz w:val="18"/>
              </w:rPr>
              <w:t>run_summary.json</w:t>
            </w:r>
          </w:p>
        </w:tc>
        <w:tc>
          <w:tcPr>
            <w:tcW w:type="dxa" w:w="6160"/>
            <w:shd w:fill="F8FAFC"/>
            <w:tcMar>
              <w:top w:w="80" w:type="dxa"/>
              <w:start w:w="120" w:type="dxa"/>
              <w:bottom w:w="80" w:type="dxa"/>
              <w:end w:w="120" w:type="dxa"/>
            </w:tcMar>
            <w:vAlign w:val="center"/>
          </w:tcPr>
          <w:p>
            <w:pPr>
              <w:spacing w:after="0"/>
              <w:jc w:val="center"/>
            </w:pPr>
            <w:r>
              <w:rPr>
                <w:rFonts w:ascii="Calibri" w:hAnsi="Calibri"/>
                <w:sz w:val="18"/>
              </w:rPr>
              <w:t>Seed-specific solver and field statistics</w:t>
            </w:r>
          </w:p>
        </w:tc>
      </w:tr>
      <w:tr>
        <w:tc>
          <w:tcPr>
            <w:tcW w:type="dxa" w:w="3200"/>
            <w:tcMar>
              <w:top w:w="80" w:type="dxa"/>
              <w:start w:w="120" w:type="dxa"/>
              <w:bottom w:w="80" w:type="dxa"/>
              <w:end w:w="120" w:type="dxa"/>
            </w:tcMar>
            <w:vAlign w:val="center"/>
          </w:tcPr>
          <w:p>
            <w:pPr>
              <w:spacing w:after="0"/>
              <w:jc w:val="left"/>
            </w:pPr>
            <w:r>
              <w:rPr>
                <w:rFonts w:ascii="Calibri" w:hAnsi="Calibri"/>
                <w:sz w:val="18"/>
              </w:rPr>
              <w:t>ensemble_lid_profile.csv</w:t>
            </w:r>
          </w:p>
        </w:tc>
        <w:tc>
          <w:tcPr>
            <w:tcW w:type="dxa" w:w="6160"/>
            <w:tcMar>
              <w:top w:w="80" w:type="dxa"/>
              <w:start w:w="120" w:type="dxa"/>
              <w:bottom w:w="80" w:type="dxa"/>
              <w:end w:w="120" w:type="dxa"/>
            </w:tcMar>
            <w:vAlign w:val="center"/>
          </w:tcPr>
          <w:p>
            <w:pPr>
              <w:spacing w:after="0"/>
              <w:jc w:val="center"/>
            </w:pPr>
            <w:r>
              <w:rPr>
                <w:rFonts w:ascii="Calibri" w:hAnsi="Calibri"/>
                <w:sz w:val="18"/>
              </w:rPr>
              <w:t>Three-seed mean and 95% interval</w:t>
            </w:r>
          </w:p>
        </w:tc>
      </w:tr>
    </w:tbl>
    <w:p>
      <w:pPr>
        <w:spacing w:after="40"/>
      </w:pPr>
    </w:p>
    <w:p>
      <w:pPr>
        <w:pStyle w:val="Heading1"/>
      </w:pPr>
      <w:r>
        <w:t>9. Suggested classroom exercise</w:t>
      </w:r>
    </w:p>
    <w:p>
      <w:pPr>
        <w:pStyle w:val="ListNumber"/>
      </w:pPr>
      <w:r>
        <w:rPr>
          <w:rFonts w:ascii="Calibri" w:hAnsi="Calibri"/>
        </w:rPr>
        <w:t>Run the unit tests and smoke case, then identify which errors each stage can catch.</w:t>
      </w:r>
    </w:p>
    <w:p>
      <w:pPr>
        <w:pStyle w:val="ListNumber"/>
      </w:pPr>
      <w:r>
        <w:rPr>
          <w:rFonts w:ascii="Calibri" w:hAnsi="Calibri"/>
        </w:rPr>
        <w:t>Inspect argon.vss and explain why alpha = 1.0 makes the collision law VHS.</w:t>
      </w:r>
    </w:p>
    <w:p>
      <w:pPr>
        <w:pStyle w:val="ListNumber"/>
      </w:pPr>
      <w:r>
        <w:rPr>
          <w:rFonts w:ascii="Calibri" w:hAnsi="Calibri"/>
        </w:rPr>
        <w:t>Compare metadata from the smoke, tutorial, and production presets.</w:t>
      </w:r>
    </w:p>
    <w:p>
      <w:pPr>
        <w:pStyle w:val="ListNumber"/>
      </w:pPr>
      <w:r>
        <w:rPr>
          <w:rFonts w:ascii="Calibri" w:hAnsi="Calibri"/>
        </w:rPr>
        <w:t>Read log.cavity and locate particle count, attempted collisions, completed collisions, loop time, and MPI performance.</w:t>
      </w:r>
    </w:p>
    <w:p>
      <w:pPr>
        <w:pStyle w:val="ListNumber"/>
      </w:pPr>
      <w:r>
        <w:rPr>
          <w:rFonts w:ascii="Calibri" w:hAnsi="Calibri"/>
        </w:rPr>
        <w:t>Plot the raw lid profile before adding the labelled display curve.</w:t>
      </w:r>
    </w:p>
    <w:p>
      <w:pPr>
        <w:pStyle w:val="ListNumber"/>
      </w:pPr>
      <w:r>
        <w:rPr>
          <w:rFonts w:ascii="Calibri" w:hAnsi="Calibri"/>
        </w:rPr>
        <w:t>Repeat with a new random seed and quantify stochastic variability with the ensemble script.</w:t>
      </w:r>
    </w:p>
    <w:p>
      <w:pPr>
        <w:pStyle w:val="Heading1"/>
      </w:pPr>
      <w:r>
        <w:t>10. Reproducibility link</w:t>
      </w:r>
    </w:p>
    <w:p>
      <w:r>
        <w:rPr>
          <w:rFonts w:ascii="Calibri" w:hAnsi="Calibri"/>
        </w:rPr>
        <w:t>The complete input generator, molecular data, local and Unity runners, tests, post-processing scripts, compact results, and this report are maintained together at:</w:t>
      </w:r>
    </w:p>
    <w:p>
      <w:pPr>
        <w:spacing w:after="200"/>
      </w:pPr>
      <w:hyperlink r:id="rId11">
        <w:r>
          <w:rPr>
            <w:color w:val="2E74B5"/>
            <w:u w:val="single"/>
          </w:rPr>
          <w:t>https://github.com/Ehsan-Roohi/DSMC_Python/tree/agent/sparta-lid-driven-cavity-tutorial/sparta_lid_driven_cavity_tutorial</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F6B76"/>
        <w:sz w:val="17"/>
      </w:rPr>
      <w:t>SPARTA Tutorial  |  Rarefied Lid-Driven Cavity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hsan-Roohi/DSMC_Python/tree/agent/sparta-lid-driven-cavity-tutorial/sparta_lid_driven_cavity_tutorial" TargetMode="External"/><Relationship Id="rId12" Type="http://schemas.openxmlformats.org/officeDocument/2006/relationships/image" Target="media/image1.jpg"/><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a Rarefied Lid-Driven Cavity with SPARTA</dc:title>
  <dc:subject>SPARTA DSMC teaching tutorial</dc:subject>
  <dc:creator>Ehsan Roohi</dc:creator>
  <cp:keywords>SPARTA, DSMC, lid-driven cavity, VHS, MPI, tutorial</cp:keywords>
  <dc:description>generated by python-docx</dc:description>
  <cp:lastModifiedBy/>
  <cp:revision>1</cp:revision>
  <dcterms:created xsi:type="dcterms:W3CDTF">2013-12-23T23:15:00Z</dcterms:created>
  <dcterms:modified xsi:type="dcterms:W3CDTF">2013-12-23T23:15:00Z</dcterms:modified>
  <cp:category/>
</cp:coreProperties>
</file>